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2017年民航飞机调查报告</w:t>
      </w:r>
    </w:p>
    <w:p>
      <w:pPr>
        <w:pStyle w:val="Heading1"/>
      </w:pPr>
      <w:r>
        <w:t>市场起飞频度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市场起飞频度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客座率从2015年的0.8375 到了2017年的0.8550</w:t>
      </w:r>
    </w:p>
    <w:p>
      <w:r>
        <w:t>客座率预计会在未来增长至</w:t>
      </w:r>
      <w:r>
        <w:rPr>
          <w:u w:val="single"/>
        </w:rPr>
        <w:t>0.8770</w:t>
      </w:r>
    </w:p>
    <w:p>
      <w:pPr>
        <w:pStyle w:val="Heading1"/>
      </w:pPr>
      <w:r>
        <w:t>市场景气指数分析</w:t>
      </w:r>
    </w:p>
    <w:p>
      <w:r>
        <w:drawing>
          <wp:inline xmlns:a="http://schemas.openxmlformats.org/drawingml/2006/main" xmlns:pic="http://schemas.openxmlformats.org/drawingml/2006/picture">
            <wp:extent cx="5029200" cy="2011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市场景气指数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景气指数从2015年的92.0% 到了2018年的94.0%</w:t>
      </w:r>
    </w:p>
    <w:p>
      <w:r>
        <w:t>景气指数预计会在未来增长至</w:t>
      </w:r>
      <w:r>
        <w:rPr>
          <w:u w:val="single"/>
        </w:rPr>
        <w:t>95.55%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起飞分布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各起飞年分布均匀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