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2017年民航飞机调查报告</w:t>
      </w:r>
    </w:p>
    <w:p>
      <w:pPr>
        <w:pStyle w:val="Heading1"/>
      </w:pPr>
      <w:r>
        <w:t>市场起飞频度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市场起飞频度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客座率从2015年的0.8375 到了2017年的0.8550</w:t>
      </w:r>
    </w:p>
    <w:p>
      <w:r>
        <w:t>客座率预计会在未来增长至</w:t>
      </w:r>
      <w:r>
        <w:rPr>
          <w:u w:val="single"/>
        </w:rPr>
        <w:t>0.8770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