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淘淘商城第九天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第八天内容回顾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搜索系统的实现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发布搜索服务，pc、移动端都可以调用。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在portal中调用服务，实现搜索功能。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Solr提供的搜索服务。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Solr的集群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Solr集群的使用。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单机版使用HttpSolrServer。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集群版使用CloudSolrServer。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商品详情页面的展示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伪静态化（使用jsp动态展示）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添加缓存，redis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网页静态化freemaker+nginx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在搜索结果中点击商品图片或者title打开商品详情页面。</w:t>
      </w:r>
    </w:p>
    <w:p>
      <w:r>
        <w:drawing>
          <wp:inline distT="0" distB="0" distL="114300" distR="114300">
            <wp:extent cx="5271770" cy="32029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Controller中从url中把商品id取出来，根据商品id查询对应的商品详细信息。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商品信息应该是调用服务来获得。需要在taotao-rest中发布服务。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Taotao-rest服务中根据商品id查询商品信息。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商品表：tb_item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商品详细信息：tb_item_desc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商品的规格参数：tb_item_param_item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应该发布三个服务：商品基本信息、取商品详情、取商品的规格参数。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商品基本信息服务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根据商品id取数据。商品表：tb_item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接收商品id，根据商品id查询商品基本信息。返回商品基本信息的pojo——TbItem。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为了减轻数据库的压力，需要添加缓存。由于商品数据比较多，需要把用户访问的数据添加缓存中，同时需要设置商品数据的过期时间，根据时间情况调整，需要把过期时间放到配置文件中。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要设置过期时间redis中只能在key上设置。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使用String数据类型，为了便于分组可以使用“:”分隔的命名方式。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REDIS_ITEM:BASE_INFO:{ITEM_ID}</w:t>
      </w:r>
    </w:p>
    <w:p>
      <w:r>
        <w:drawing>
          <wp:inline distT="0" distB="0" distL="114300" distR="114300">
            <wp:extent cx="5273040" cy="221170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JedisClient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"${REDIS_ITEM_KEY}"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"${ITEM_BASE_INFO_KEY}"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ITEM_BASE_INFO_KEY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"${ITEM_EXPIRE_SECOND}"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ITEM_EXPIRE_SECOND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 getItemById(Long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//查询缓存，如果有缓存，直接返回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ITEM_BASE_INFO_KEY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//判断数据是否存在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isNotBlank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//根据商品id查询商品基本信息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中添加缓存。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//添加缓存原则是不能影响正常的业务逻辑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中添加缓存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ITEM_BASE_INFO_KEY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//设置key的过期时间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.expire(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ITEM_BASE_INFO_KEY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ITEM_EXPIRE_SECOND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接收商品id，根据商品id查询商品基本信息，调用Service查询。直接响应json数据。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返回结果：使用TaotaoResult包装TbItem对象。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请求的url：/rest/item/base/{itemId}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查询商品基本信息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getItemById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"/base/{itemId}"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getItemById(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商品详情信息查询服务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根据商品id查询商品详情。tb_item_desc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可以使用逆向工程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接收商品id，根据商品id查询商品详情，返回TbItemDesc对象。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需要添加缓存，需要设置过期时间。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TbItemDesc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getItemDescById(Long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//查询缓存，如果有缓存，直接返回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ITEM_DESC_KEY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//判断数据是否存在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isNotBlank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TbItemDesc.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//根据商品id查询商品详情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itemDescMapper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中添加缓存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ITEM_DESC_KEY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//设置key的过期时间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.expire(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ITEM_DESC_KEY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ITEM_EXPIRE_SECOND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接收商品id，调用Service查询商品详情。返回json数据。使用TaotaoResult包装一个商品详情pojo返回。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请求的url：/rest/item/desc/{itemId}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"/desc/{itemId}"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getItemDescById(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.getItemDescById(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商品规格参数查询服务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根据商品id查询规格参数，响应的是json数据。同样需要添加缓存，设置缓存的过期时间。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tb_item_param_item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可以使用逆向工程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根据商品id查询规格参数，添加缓存。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参数：itemId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返回值：TbItemParamItem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TbItemParamItem getItemParamById(Long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//添加缓存逻辑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//查询缓存，如果有缓存，直接返回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ITEM_PARAM_KEY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//判断数据是否存在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isNotBlank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TbItemParamItem.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根据商品id查询规格参数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.andItemIdEqualTo(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List&lt;TbItemParamItem&gt;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.selectByExampleWithBLOBs(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//取规格参数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中添加缓存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ITEM_PARAM_KEY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//设置key的过期时间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.expire(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REDIS_ITEM_KEY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ITEM_PARAM_KEY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ITEM_EXPIRE_SECOND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接收商品id，调用Service查询规格参数，返回json数据。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请求的url：/rest/item/param/{itemId}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"/param/{itemId}"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getItemParamById(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.getItemParamById(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商品详情页面展示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请求的url：/item/{itemId}.html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根据商品id查询商品的信息，需要调用taotao-rest发布的服务。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把获得商品数据传递给jsp。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先取商品的基本信息展示给用户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当页面加载完成后使用ajax调用服务查询商品的详情。延迟1秒加载。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商品规格参数按需加载，当用户点击规格参数tab页时加载。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展示商品基本信息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根据商品id调用服务获得商品基本信息数据。需要把数据转换成java对象。返回TbItem对象。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参数：itemId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返回值：TbItem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服务的url：服务url+/rest/item/base/{itemId}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"${REST_BASE_URL}"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"${REST_ITEM_BASE_URL}"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REST_ITEM_BASE_URL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TbItem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根据商品id查询商品基本信息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REST_ITEM_BASE_URL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(TbItem)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pStyle w:val="4"/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接收商品id，从url取。调用Service，把查询结果传递给jsp。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"http://localhost:8082/item/{itemId}.html"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http://localhost:8082/item/{itemId}.html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把TbItem对象传递给jsp。Key就是“item”</w:t>
      </w:r>
    </w:p>
    <w:p>
      <w:r>
        <w:drawing>
          <wp:inline distT="0" distB="0" distL="114300" distR="114300">
            <wp:extent cx="5266690" cy="226123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展示商品描述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请求的url：/item/desc/{itemId}.html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响应的内容就是商品描述的html片段。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getItemDescById(Long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//根据商品id调用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-rest的服务获得数据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//http://localhost:8081/rest/item/desc/144766336139977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REST_ITEM_DESC_URL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TbItemDesc.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(TbItemDesc)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.getItemDesc();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接收商品id，从url中获得，调用Service获得商品描述数据，响应给浏览器。响应一个字符串。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返回值：String（html片段）</w:t>
      </w:r>
    </w:p>
    <w:tbl>
      <w:tblPr>
        <w:tblStyle w:val="16"/>
        <w:tblpPr w:leftFromText="180" w:rightFromText="180" w:vertAnchor="text" w:horzAnchor="page" w:tblpX="1815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"/item/desc/{itemId}"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produces=MediaType.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  <w:highlight w:val="lightGray"/>
              </w:rPr>
              <w:t>TEXT_HTML_VALUE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getItemDesc(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.getItemDescById(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展示规格参数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当点击tab标签时，触发一个单击事件。Js做ajax请求，请求规格参数 的数据。把响应的内容展示到页面。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请求的url：/item/param/{itemId}.html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响应的内容：响应一个html片段。在java代码中生成。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接收商品id，调用taotao-rest的服务，获得规格参数数据。转换成java对象，转换成html片段，返回。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getItemParamById(Long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根据商品id获得对应的规格参数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REST_ITEM_PARAM_URL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TbItemParamItem.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取规格参数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(TbItemParamItem)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.getParamData();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把规格参数的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Map.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遍历list生成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"&lt;table cellpadding=\"0\" cellspacing=\"1\" width=\"100%\" border=\"0\" class=\"Ptable\"&gt;\n"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&lt;tbody&gt;\n"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&lt;th class=\"tdTitle\" colspan=\"2\"&gt;"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"group"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"&lt;/th&gt;\n"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&lt;/tr&gt;\n"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取规格项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mapList2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(List&lt;Map&gt;)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"params"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mapList2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&lt;td class=\"tdTitle\"&gt;"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"&lt;/td&gt;\n"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&lt;td&gt;"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"&lt;/td&gt;\n"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&lt;/tr&gt;\n"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&lt;/tbody&gt;\n"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"&lt;/table&gt;"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接收商品id，调用Service获得规格参数的html片段，直接响应。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"/item/param/{itemId}"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produces=MediaType.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TEXT_HTML_VALUE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getItemParam(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paramHtml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.getItemParamById(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paramHtml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网页静态化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每个商品要对应生成一个html文件，保存到磁盘，访问文件就不一定使用tomcat，可以使用nginx访问。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可以使用freemaker工具生成。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FreeMarker是一个用Java语言编写的模板引擎，它基于模板来生成文本输出。FreeMarker与Web容器无关，即在Web运行时，它并不知道Servlet或HTTP。它不仅可以用作表现层的实现技术，而且还可以用于生成XML，JSP或Java 等。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第一步：把freemarker的jar包添加到工程中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第二步：freemarker的运行不依赖web容器，可以在java工程中运行。创建一个测试方法进行测试。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第三步：创建一个Configration对象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第四步：告诉config对象模板文件存放的路径。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第五步：设置config的默认字符集。一般是utf-8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第六步：从config对象中获得模板对象。需要制定一个模板文件的名字。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第七步：创建模板需要的数据集。可以是一个map对象也可以是一个pojo，把模板需要的数据都放入数据集。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第八步：创建一个Writer对象，指定生成的文件保存的路径及文件名。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第九步：调用模板对象的process方法生成静态文件。需要两个参数数据集和writer对象。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第十步：关闭writer对象。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testFreeMarker()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第一步：把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freemarker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的jar包添加到工程中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第二步：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freemarker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的运行不依赖web容器，可以在java工程中运行。创建一个测试方法进行测试。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第三步：创建一个Configuration对象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Configuration(Configuration.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第四步：告诉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对象模板文件存放的路径。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setDirectoryForTemplateLoading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"D:\\workspaces-itcast\\JaveEE18\\taotao-portal\\src\\main\\webapp\\WEB-INF\\ftl"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第五步：设置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的默认字符集。一般是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.setDefaultEncoding(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第六步：从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对象中获得模板对象。需要制定一个模板文件的名字。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.getTemplate(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"first.ftl"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第七步：创建模板需要的数据集。可以是一个map对象也可以是一个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，把模板需要的数据都放入数据集。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"hello freemarker"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第八步：创建一个Writer对象，指定生成的文件保存的路径及文件名。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FileWriter(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"D:\\temp\\html\\hello.html"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第九步：调用模板对象的process方法生成静态文件。需要两个参数数据集和writer对象。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第十步：关闭writer对象。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</w:t>
      </w:r>
    </w:p>
    <w:p>
      <w:pPr>
        <w:rPr>
          <w:rFonts w:hint="eastAsia" w:ascii="Consolas" w:hAnsi="Consolas" w:eastAsia="Consolas"/>
          <w:color w:val="FF0080"/>
          <w:sz w:val="28"/>
          <w:highlight w:val="white"/>
        </w:rPr>
      </w:pPr>
      <w:r>
        <w:rPr>
          <w:rFonts w:hint="eastAsia" w:ascii="Consolas" w:hAnsi="Consolas" w:eastAsia="Consolas"/>
          <w:color w:val="FF0080"/>
          <w:sz w:val="28"/>
          <w:highlight w:val="white"/>
        </w:rPr>
        <w:t>${hello}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Freemarker模板的写法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取简单数据类型数据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${hello}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  <w:u w:val="single"/>
              </w:rPr>
              <w:t>&lt;html&gt;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&lt;title&gt;</w:t>
            </w:r>
            <w:r>
              <w:rPr>
                <w:rFonts w:hint="eastAsia" w:ascii="Consolas" w:hAnsi="Consolas" w:eastAsia="Consolas"/>
                <w:color w:val="FF0080"/>
                <w:sz w:val="13"/>
                <w:szCs w:val="13"/>
              </w:rPr>
              <w:t>${title}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&lt;/title&gt;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&lt;body&gt;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&lt;label&gt;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>学号：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&lt;/label&gt;</w:t>
            </w:r>
            <w:r>
              <w:rPr>
                <w:rFonts w:hint="eastAsia" w:ascii="Consolas" w:hAnsi="Consolas" w:eastAsia="Consolas"/>
                <w:color w:val="FF0080"/>
                <w:sz w:val="13"/>
                <w:szCs w:val="13"/>
              </w:rPr>
              <w:t>${student.id}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&lt;label&gt;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>姓名：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&lt;/label&gt;</w:t>
            </w:r>
            <w:r>
              <w:rPr>
                <w:rFonts w:hint="eastAsia" w:ascii="Consolas" w:hAnsi="Consolas" w:eastAsia="Consolas"/>
                <w:color w:val="FF0080"/>
                <w:sz w:val="13"/>
                <w:szCs w:val="13"/>
              </w:rPr>
              <w:t>${student.name}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&lt;label&gt;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>住址：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&lt;/label&gt;</w:t>
            </w:r>
            <w:r>
              <w:rPr>
                <w:rFonts w:hint="eastAsia" w:ascii="Consolas" w:hAnsi="Consolas" w:eastAsia="Consolas"/>
                <w:color w:val="FF0080"/>
                <w:sz w:val="13"/>
                <w:szCs w:val="13"/>
              </w:rPr>
              <w:t>${student.address}</w:t>
            </w: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&lt;/body&gt;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3"/>
                <w:szCs w:val="13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历遍集合/数组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List&lt;Person&gt; persons = new ArrayList&lt;Person&gt;();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省略….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persons as 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${p.id}/${p.name}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&lt;/#list&gt;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获得当前迭代的索引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List&lt;Person&gt; list = new ArrayList&lt;Person&gt;();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获取当前选代的索引:&lt;br/&gt;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persons as 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${p_index}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&lt;/#list&gt;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模板中判断条件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判断条件&gt;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逻辑运算符（==   !=   ||   &amp;&amp;）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${cur_time?date}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${cur_time?datetime}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${cur_time?time}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${cur_time?string("yyyy-MM-dd HH:mm:ss")} 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处理null值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root.put(“val”,null);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1:null 变 空串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${val!}     ${val!"这里是空"}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2:为Null时给默认值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${val!“我是默认值"}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3、&lt;#if curdate ??&gt;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当前日期:${curdate?string("yyyy/MM/dd HH:mm:ss")}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curdate属性为null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&lt;/#if&gt;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将另一个页面引入本页面时可用以下命令完成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&lt;#include "/include/head.html"&gt;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使用freemarker整合spring。把Configuration交给spring容器管理。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依赖的jar包：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&lt;artifactId&gt;spring-context-support&lt;/artifactId&gt;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&lt;version&gt;4.1.3.RELEASE&lt;/version&gt;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&lt;groupId&gt;org.freemarker&lt;/groupId&gt;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&lt;artifactId&gt;freemarker&lt;/artifactId&gt;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&lt;version&gt;2.3.23&lt;/version&gt;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"freemarkerConfig"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"org.springframework.web.servlet.view.freemarker.FreeMarkerConfigurer"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"templateLoaderPath"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"/WEB-INF/ftl/"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静态文件生成的时机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当用户第一次访问时生成静态文件。不推荐使用。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当后台添加、编辑商品时生成静态网页。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此时，需要taotao-portal发布服务，供后台系统调用，当后台添加或者修改商品时调用此服务。此时taotao-portal的功能就是生成静态页面。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发布生成页面的服务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1、获得数据的方式还是通过调用rest发布的服务获得数据。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2、生成静态页面。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3、响应生成成功。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获得参数：商品id，根据商品id调用rest发布的服务，获得商品数据（商品基本信息、商品描述、商品规格参数），生成静态页面。返回成功。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返回值：TaotaoResult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StaticPageServiceImpl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StaticPageService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FreeMarkerConfigurer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freeMarkerConfigurer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"${STATIC_PAGE_PATH}"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STATIC_PAGE_PATH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genItemHtml(Long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//商品基本信息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.getItemDescById(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//规格参数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.getItemParamById(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//生成静态页面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freeMarkerConfigurer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.getConfiguration();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.getTemplate(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"item.ftl"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//创建一个数据集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//向数据集中添加属性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tbItem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"itemDesc"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"itemParam"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//创建一个Writer对象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FileWriter(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STATIC_PAGE_PATH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//生成静态文件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Freemarker模板</w:t>
      </w:r>
    </w:p>
    <w:p>
      <w:r>
        <w:drawing>
          <wp:inline distT="0" distB="0" distL="114300" distR="114300">
            <wp:extent cx="4161790" cy="3333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接收商品id，调用Service生成静态页面。返回json数据。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返回值：TaotaoResult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StaticPageController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StaticPageService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staticPageService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"/gen/item/{itemId}"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genItemPage(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staticPageService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.genItemHtml(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解决请求406问题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由于请求的url的后缀为.html导致406问题。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解决方法：不要使用*.html的后缀。</w:t>
      </w:r>
    </w:p>
    <w:p>
      <w:r>
        <w:drawing>
          <wp:inline distT="0" distB="0" distL="114300" distR="114300">
            <wp:extent cx="5274310" cy="2242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44955"/>
            <wp:effectExtent l="0" t="0" r="57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8267645">
    <w:nsid w:val="5652CF7D"/>
    <w:multiLevelType w:val="singleLevel"/>
    <w:tmpl w:val="5652CF7D"/>
    <w:lvl w:ilvl="0" w:tentative="1">
      <w:start w:val="1"/>
      <w:numFmt w:val="decimal"/>
      <w:suff w:val="nothing"/>
      <w:lvlText w:val="%1、"/>
      <w:lvlJc w:val="left"/>
    </w:lvl>
  </w:abstractNum>
  <w:abstractNum w:abstractNumId="1448239599">
    <w:nsid w:val="565261EF"/>
    <w:multiLevelType w:val="multilevel"/>
    <w:tmpl w:val="565261E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247922">
    <w:nsid w:val="56528272"/>
    <w:multiLevelType w:val="singleLevel"/>
    <w:tmpl w:val="56528272"/>
    <w:lvl w:ilvl="0" w:tentative="1">
      <w:start w:val="1"/>
      <w:numFmt w:val="decimal"/>
      <w:suff w:val="nothing"/>
      <w:lvlText w:val="%1、"/>
      <w:lvlJc w:val="left"/>
    </w:lvl>
  </w:abstractNum>
  <w:abstractNum w:abstractNumId="1448239828">
    <w:nsid w:val="565262D4"/>
    <w:multiLevelType w:val="multilevel"/>
    <w:tmpl w:val="565262D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29006155"/>
  </w:num>
  <w:num w:numId="2">
    <w:abstractNumId w:val="1448239599"/>
  </w:num>
  <w:num w:numId="3">
    <w:abstractNumId w:val="1448239828"/>
  </w:num>
  <w:num w:numId="4">
    <w:abstractNumId w:val="1448247922"/>
  </w:num>
  <w:num w:numId="5">
    <w:abstractNumId w:val="14482676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4773"/>
    <w:rsid w:val="0183728A"/>
    <w:rsid w:val="038D2B62"/>
    <w:rsid w:val="04425B09"/>
    <w:rsid w:val="04CE0F70"/>
    <w:rsid w:val="055F2A5D"/>
    <w:rsid w:val="07696335"/>
    <w:rsid w:val="07D25D65"/>
    <w:rsid w:val="096B2603"/>
    <w:rsid w:val="09824426"/>
    <w:rsid w:val="09FD1B72"/>
    <w:rsid w:val="0B2B0F5F"/>
    <w:rsid w:val="0C9E0E40"/>
    <w:rsid w:val="0DA01CE8"/>
    <w:rsid w:val="11984DEC"/>
    <w:rsid w:val="129E6898"/>
    <w:rsid w:val="149434CF"/>
    <w:rsid w:val="14FB7FA7"/>
    <w:rsid w:val="17492AC4"/>
    <w:rsid w:val="17FF34EC"/>
    <w:rsid w:val="1A0C35CC"/>
    <w:rsid w:val="1BC6259D"/>
    <w:rsid w:val="1D6B06CF"/>
    <w:rsid w:val="21035D38"/>
    <w:rsid w:val="21D5280D"/>
    <w:rsid w:val="21E140A1"/>
    <w:rsid w:val="229473C8"/>
    <w:rsid w:val="234052E2"/>
    <w:rsid w:val="24182DC7"/>
    <w:rsid w:val="255C215A"/>
    <w:rsid w:val="2647305C"/>
    <w:rsid w:val="27401076"/>
    <w:rsid w:val="28C50E71"/>
    <w:rsid w:val="2A575D85"/>
    <w:rsid w:val="2AC25434"/>
    <w:rsid w:val="2AE62171"/>
    <w:rsid w:val="2C6425E2"/>
    <w:rsid w:val="2D5C4D78"/>
    <w:rsid w:val="2EB85034"/>
    <w:rsid w:val="2F432A1A"/>
    <w:rsid w:val="2FC873F0"/>
    <w:rsid w:val="301D237D"/>
    <w:rsid w:val="31594303"/>
    <w:rsid w:val="32584226"/>
    <w:rsid w:val="325D06AE"/>
    <w:rsid w:val="32C87D5D"/>
    <w:rsid w:val="34681A08"/>
    <w:rsid w:val="35654EE8"/>
    <w:rsid w:val="35A12A09"/>
    <w:rsid w:val="374E17CB"/>
    <w:rsid w:val="39741150"/>
    <w:rsid w:val="39C9665C"/>
    <w:rsid w:val="3A717D6E"/>
    <w:rsid w:val="3AE57D2D"/>
    <w:rsid w:val="3B366832"/>
    <w:rsid w:val="3BEE5FE1"/>
    <w:rsid w:val="3D051238"/>
    <w:rsid w:val="3E9E58CA"/>
    <w:rsid w:val="3EFA2761"/>
    <w:rsid w:val="3F0142EA"/>
    <w:rsid w:val="404F780F"/>
    <w:rsid w:val="40790653"/>
    <w:rsid w:val="40BB4940"/>
    <w:rsid w:val="41A448BE"/>
    <w:rsid w:val="41CB477D"/>
    <w:rsid w:val="45585FD3"/>
    <w:rsid w:val="465935F7"/>
    <w:rsid w:val="469B78E4"/>
    <w:rsid w:val="4A1A65A1"/>
    <w:rsid w:val="4B6B4C49"/>
    <w:rsid w:val="4C552648"/>
    <w:rsid w:val="4CA76BCF"/>
    <w:rsid w:val="4CF643D0"/>
    <w:rsid w:val="4DDE46CE"/>
    <w:rsid w:val="4FBA295A"/>
    <w:rsid w:val="51591101"/>
    <w:rsid w:val="526C1837"/>
    <w:rsid w:val="541C548D"/>
    <w:rsid w:val="54791FA3"/>
    <w:rsid w:val="548A7CBF"/>
    <w:rsid w:val="552227BC"/>
    <w:rsid w:val="571873F4"/>
    <w:rsid w:val="578D73B3"/>
    <w:rsid w:val="580B1E7F"/>
    <w:rsid w:val="5AFF0F58"/>
    <w:rsid w:val="5B291D9C"/>
    <w:rsid w:val="5BFD0E7B"/>
    <w:rsid w:val="5D1C12D3"/>
    <w:rsid w:val="5D211ED7"/>
    <w:rsid w:val="5D8D288B"/>
    <w:rsid w:val="5D930F11"/>
    <w:rsid w:val="60335FE2"/>
    <w:rsid w:val="611778D9"/>
    <w:rsid w:val="61D66A13"/>
    <w:rsid w:val="63076D84"/>
    <w:rsid w:val="634877EE"/>
    <w:rsid w:val="64184643"/>
    <w:rsid w:val="67891DEC"/>
    <w:rsid w:val="67E54704"/>
    <w:rsid w:val="69351AA8"/>
    <w:rsid w:val="6B0B3C2C"/>
    <w:rsid w:val="6CBF2379"/>
    <w:rsid w:val="6D621B82"/>
    <w:rsid w:val="6E7716CA"/>
    <w:rsid w:val="6EFA6420"/>
    <w:rsid w:val="6F865AA7"/>
    <w:rsid w:val="705A50E3"/>
    <w:rsid w:val="70B566F6"/>
    <w:rsid w:val="717F1642"/>
    <w:rsid w:val="726B0346"/>
    <w:rsid w:val="73DC6F23"/>
    <w:rsid w:val="74376338"/>
    <w:rsid w:val="79784C56"/>
    <w:rsid w:val="7A2B7F7C"/>
    <w:rsid w:val="7A9E4A38"/>
    <w:rsid w:val="7B81632F"/>
    <w:rsid w:val="7C8810E0"/>
    <w:rsid w:val="7CAF571D"/>
    <w:rsid w:val="7D092933"/>
    <w:rsid w:val="7DE300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2015-11-23T00:39:00Z</dcterms:created>
  <dc:creator>苏丙伦</dc:creator>
  <cp:lastModifiedBy>苏丙伦</cp:lastModifiedBy>
  <dcterms:modified xsi:type="dcterms:W3CDTF">2015-11-23T09:25:18Z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