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2D25BC">
      <w:pPr>
        <w:rPr>
          <w:rFonts w:hint="eastAsia"/>
        </w:rPr>
      </w:pPr>
    </w:p>
    <w:tbl>
      <w:tblPr>
        <w:tblStyle w:val="6"/>
        <w:tblpPr w:leftFromText="180" w:rightFromText="180" w:horzAnchor="margin" w:tblpY="5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706"/>
        <w:gridCol w:w="1425"/>
        <w:gridCol w:w="1411"/>
        <w:gridCol w:w="718"/>
        <w:gridCol w:w="2133"/>
      </w:tblGrid>
      <w:tr w14:paraId="5CE2F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6"/>
            <w:vAlign w:val="center"/>
          </w:tcPr>
          <w:p w14:paraId="044E976C">
            <w:pPr>
              <w:jc w:val="center"/>
              <w:rPr>
                <w:rFonts w:hint="eastAsia"/>
                <w:b/>
                <w:bCs/>
                <w:sz w:val="28"/>
              </w:rPr>
            </w:pPr>
            <w:r>
              <w:rPr>
                <w:rFonts w:ascii="Times New Roman" w:hAnsi="Times New Roman" w:eastAsia="宋体"/>
                <w:sz w:val="21"/>
              </w:rPr>
              <w:t>质 量 检 验 报 告 单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CERTIFICATE OF ANALYSIS</w:t>
            </w:r>
            <w:bookmarkStart w:id="0" w:name="_GoBack"/>
            <w:bookmarkEnd w:id="0"/>
          </w:p>
        </w:tc>
      </w:tr>
      <w:tr w14:paraId="13F5D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29" w:type="dxa"/>
            <w:vAlign w:val="center"/>
          </w:tcPr>
          <w:p w14:paraId="228C06C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名 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138DD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防腐剂609</w:t>
            </w:r>
          </w:p>
        </w:tc>
      </w:tr>
      <w:tr w14:paraId="36F65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29" w:type="dxa"/>
            <w:vAlign w:val="center"/>
          </w:tcPr>
          <w:p w14:paraId="0976AECF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生 产 日 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2DE2C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{生产日期}</w:t>
            </w:r>
          </w:p>
        </w:tc>
        <w:tc>
          <w:tcPr>
            <w:tcW w:w="2129" w:type="dxa"/>
            <w:gridSpan w:val="2"/>
            <w:vAlign w:val="center"/>
          </w:tcPr>
          <w:p w14:paraId="074DD20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产 品 批 号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Lot Number</w:t>
            </w:r>
          </w:p>
        </w:tc>
        <w:tc>
          <w:tcPr>
            <w:tcW w:w="2133" w:type="dxa"/>
            <w:vAlign w:val="center"/>
          </w:tcPr>
          <w:p w14:paraId="2AE1D1A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{产品批号}</w:t>
            </w:r>
          </w:p>
        </w:tc>
      </w:tr>
      <w:tr w14:paraId="47F21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3A23B24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执 行 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5687" w:type="dxa"/>
            <w:gridSpan w:val="4"/>
            <w:vAlign w:val="center"/>
          </w:tcPr>
          <w:p w14:paraId="01012FAA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Q/DMSW 1-2019</w:t>
            </w:r>
          </w:p>
        </w:tc>
      </w:tr>
      <w:tr w14:paraId="61C0D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2865604C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检 测 项 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0BCF460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标 准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232A612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 果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Result</w:t>
            </w:r>
          </w:p>
        </w:tc>
      </w:tr>
      <w:tr w14:paraId="5A9D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2835" w:type="dxa"/>
            <w:gridSpan w:val="2"/>
            <w:vAlign w:val="center"/>
          </w:tcPr>
          <w:p w14:paraId="6B9DF8FC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外观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7C31B991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无色至淡黄色透明液体</w:t>
            </w:r>
          </w:p>
        </w:tc>
        <w:tc>
          <w:tcPr>
            <w:tcW w:w="2851" w:type="dxa"/>
            <w:gridSpan w:val="2"/>
            <w:vAlign w:val="center"/>
          </w:tcPr>
          <w:p w14:paraId="59C9F8D4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18FA3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7E0ABED2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含量(%)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68FAE601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≥ 6</w:t>
            </w:r>
            <w:r>
              <w:rPr>
                <w:rFonts w:hint="eastAsia"/>
                <w:sz w:val="21"/>
                <w:lang w:val="en-US" w:eastAsia="zh-CN"/>
              </w:rPr>
              <w:t>.00</w:t>
            </w:r>
          </w:p>
        </w:tc>
        <w:tc>
          <w:tcPr>
            <w:tcW w:w="2851" w:type="dxa"/>
            <w:gridSpan w:val="2"/>
            <w:vAlign w:val="center"/>
          </w:tcPr>
          <w:p w14:paraId="3BF26D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{有效含量总量}</w:t>
            </w:r>
          </w:p>
        </w:tc>
      </w:tr>
      <w:tr w14:paraId="53381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</w:tcPr>
          <w:p w14:paraId="04C398A1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甲基氯异噻唑啉酮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CMIT(%)</w:t>
            </w:r>
          </w:p>
        </w:tc>
        <w:tc>
          <w:tcPr>
            <w:tcW w:w="2836" w:type="dxa"/>
            <w:gridSpan w:val="2"/>
            <w:vAlign w:val="center"/>
          </w:tcPr>
          <w:p w14:paraId="456654F6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≥ 3.7</w:t>
            </w:r>
            <w:r>
              <w:rPr>
                <w:rFonts w:hint="eastAsia"/>
                <w:sz w:val="21"/>
                <w:lang w:val="en-US" w:eastAsia="zh-CN"/>
              </w:rPr>
              <w:t>0</w:t>
            </w:r>
          </w:p>
        </w:tc>
        <w:tc>
          <w:tcPr>
            <w:tcW w:w="2851" w:type="dxa"/>
            <w:gridSpan w:val="2"/>
            <w:vAlign w:val="center"/>
          </w:tcPr>
          <w:p w14:paraId="6704672C">
            <w:pPr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>{CMIT}</w:t>
            </w:r>
          </w:p>
        </w:tc>
      </w:tr>
      <w:tr w14:paraId="23E7C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</w:tcPr>
          <w:p w14:paraId="42EAFB67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甲基异噻唑啉酮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MIT(%)</w:t>
            </w:r>
          </w:p>
        </w:tc>
        <w:tc>
          <w:tcPr>
            <w:tcW w:w="2836" w:type="dxa"/>
            <w:gridSpan w:val="2"/>
            <w:vAlign w:val="center"/>
          </w:tcPr>
          <w:p w14:paraId="5A8244EC">
            <w:pPr>
              <w:jc w:val="center"/>
              <w:rPr>
                <w:rFonts w:hint="eastAsia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≥ 1.2</w:t>
            </w:r>
            <w:r>
              <w:rPr>
                <w:rFonts w:hint="eastAsia"/>
                <w:sz w:val="21"/>
                <w:lang w:val="en-US" w:eastAsia="zh-CN"/>
              </w:rPr>
              <w:t>0</w:t>
            </w:r>
          </w:p>
        </w:tc>
        <w:tc>
          <w:tcPr>
            <w:tcW w:w="2851" w:type="dxa"/>
            <w:gridSpan w:val="2"/>
            <w:vAlign w:val="center"/>
          </w:tcPr>
          <w:p w14:paraId="2E3BCD1F">
            <w:pPr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>{MIT}</w:t>
            </w:r>
          </w:p>
        </w:tc>
      </w:tr>
      <w:tr w14:paraId="540E4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1453EEBE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2-溴-2-硝基丙烷-1,3-二醇（%）Bronopol</w:t>
            </w:r>
          </w:p>
        </w:tc>
        <w:tc>
          <w:tcPr>
            <w:tcW w:w="2836" w:type="dxa"/>
            <w:gridSpan w:val="2"/>
            <w:vAlign w:val="center"/>
          </w:tcPr>
          <w:p w14:paraId="65F55584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≥ 1</w:t>
            </w:r>
            <w:r>
              <w:rPr>
                <w:rFonts w:hint="eastAsia"/>
                <w:sz w:val="21"/>
                <w:lang w:val="en-US" w:eastAsia="zh-CN"/>
              </w:rPr>
              <w:t>.00</w:t>
            </w:r>
          </w:p>
        </w:tc>
        <w:tc>
          <w:tcPr>
            <w:tcW w:w="2851" w:type="dxa"/>
            <w:gridSpan w:val="2"/>
            <w:vAlign w:val="center"/>
          </w:tcPr>
          <w:p w14:paraId="1F4B9A06">
            <w:pPr>
              <w:jc w:val="center"/>
            </w:pPr>
            <w:r>
              <w:rPr>
                <w:rFonts w:hint="eastAsia" w:ascii="Times New Roman" w:hAnsi="Times New Roman" w:eastAsia="宋体"/>
                <w:sz w:val="21"/>
              </w:rPr>
              <w:t>{检测结果 2}</w:t>
            </w:r>
          </w:p>
        </w:tc>
      </w:tr>
      <w:tr w14:paraId="31D8C1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</w:tcPr>
          <w:p w14:paraId="61DF79A8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pH 值(原液）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604A2DDA">
            <w:pPr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ascii="Times New Roman" w:hAnsi="Times New Roman" w:eastAsia="宋体"/>
                <w:sz w:val="21"/>
              </w:rPr>
              <w:t>1</w:t>
            </w:r>
            <w:r>
              <w:rPr>
                <w:rFonts w:hint="eastAsia"/>
                <w:sz w:val="21"/>
                <w:lang w:val="en-US" w:eastAsia="zh-CN"/>
              </w:rPr>
              <w:t>.00</w:t>
            </w:r>
            <w:r>
              <w:rPr>
                <w:rFonts w:ascii="Times New Roman" w:hAnsi="Times New Roman" w:eastAsia="宋体"/>
                <w:sz w:val="21"/>
              </w:rPr>
              <w:t>-5</w:t>
            </w:r>
            <w:r>
              <w:rPr>
                <w:rFonts w:hint="eastAsia"/>
                <w:sz w:val="21"/>
                <w:lang w:val="en-US" w:eastAsia="zh-CN"/>
              </w:rPr>
              <w:t>.00</w:t>
            </w:r>
          </w:p>
        </w:tc>
        <w:tc>
          <w:tcPr>
            <w:tcW w:w="2851" w:type="dxa"/>
            <w:gridSpan w:val="2"/>
            <w:vAlign w:val="center"/>
          </w:tcPr>
          <w:p w14:paraId="679DA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{pH}</w:t>
            </w:r>
          </w:p>
        </w:tc>
      </w:tr>
      <w:tr w14:paraId="2E6F4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38187438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砷（mg/kg）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212223A8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61626958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5747A1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423BC398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铅（mg/kg）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68472603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2339F37C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05B187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1657A800">
            <w:pPr>
              <w:jc w:val="center"/>
              <w:rPr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汞（mg/kg）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22DDE09E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7DC77A6D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2990C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14DEC3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>镉（mg/kg）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2BAABFDC">
            <w:pPr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514995A7">
            <w:pPr>
              <w:jc w:val="center"/>
              <w:rPr>
                <w:rFonts w:hint="eastAsia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t>符合</w:t>
            </w:r>
          </w:p>
        </w:tc>
      </w:tr>
      <w:tr w14:paraId="5579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47F3CDFC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保质期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6706514F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12个月</w:t>
            </w:r>
          </w:p>
        </w:tc>
      </w:tr>
      <w:tr w14:paraId="7616B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gridSpan w:val="2"/>
            <w:vAlign w:val="center"/>
          </w:tcPr>
          <w:p w14:paraId="35F2789E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结论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31AA895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合格</w:t>
            </w:r>
          </w:p>
        </w:tc>
      </w:tr>
      <w:tr w14:paraId="1F9CC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5" w:type="dxa"/>
            <w:gridSpan w:val="2"/>
            <w:vAlign w:val="center"/>
          </w:tcPr>
          <w:p w14:paraId="6E272050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备注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36D5201D">
            <w:pPr>
              <w:jc w:val="center"/>
              <w:rPr>
                <w:rFonts w:hint="eastAsia"/>
              </w:rPr>
            </w:pPr>
            <w:r>
              <w:rPr>
                <w:rFonts w:ascii="Times New Roman" w:hAnsi="Times New Roman" w:eastAsia="宋体"/>
                <w:sz w:val="21"/>
              </w:rPr>
              <w:t>None</w:t>
            </w:r>
          </w:p>
        </w:tc>
      </w:tr>
    </w:tbl>
    <w:p w14:paraId="7CA27CF0"/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014"/>
        <w:gridCol w:w="2308"/>
        <w:gridCol w:w="1661"/>
      </w:tblGrid>
      <w:tr w14:paraId="3E56D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65A681B1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070937AB">
            <w:pPr>
              <w:jc w:val="center"/>
            </w:pPr>
            <w:r>
              <w:drawing>
                <wp:anchor distT="0" distB="0" distL="114300" distR="114300" simplePos="0" relativeHeight="251660288" behindDoc="1" locked="0" layoutInCell="1" allowOverlap="1">
                  <wp:simplePos x="0" y="0"/>
                  <wp:positionH relativeFrom="column">
                    <wp:posOffset>-30480</wp:posOffset>
                  </wp:positionH>
                  <wp:positionV relativeFrom="page">
                    <wp:posOffset>55880</wp:posOffset>
                  </wp:positionV>
                  <wp:extent cx="731520" cy="481330"/>
                  <wp:effectExtent l="0" t="0" r="5080" b="1270"/>
                  <wp:wrapTight wrapText="bothSides">
                    <wp:wrapPolygon>
                      <wp:start x="0" y="0"/>
                      <wp:lineTo x="0" y="21087"/>
                      <wp:lineTo x="21375" y="21087"/>
                      <wp:lineTo x="21375" y="0"/>
                      <wp:lineTo x="0" y="0"/>
                    </wp:wrapPolygon>
                  </wp:wrapTight>
                  <wp:docPr id="835003477" name="Picture 835003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5003477" name="Picture 835003477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14" w:type="dxa"/>
            <w:vAlign w:val="bottom"/>
          </w:tcPr>
          <w:p w14:paraId="09A2F45F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2308" w:type="dxa"/>
            <w:vMerge w:val="restart"/>
            <w:vAlign w:val="center"/>
          </w:tcPr>
          <w:p w14:paraId="32FE09C4">
            <w:pPr>
              <w:jc w:val="center"/>
            </w:pPr>
            <w:r>
              <w:drawing>
                <wp:anchor distT="0" distB="0" distL="114300" distR="114300" simplePos="0" relativeHeight="251659264" behindDoc="1" locked="0" layoutInCell="1" allowOverlap="1">
                  <wp:simplePos x="0" y="0"/>
                  <wp:positionH relativeFrom="column">
                    <wp:posOffset>22860</wp:posOffset>
                  </wp:positionH>
                  <wp:positionV relativeFrom="page">
                    <wp:posOffset>25400</wp:posOffset>
                  </wp:positionV>
                  <wp:extent cx="731520" cy="365760"/>
                  <wp:effectExtent l="0" t="0" r="5080" b="2540"/>
                  <wp:wrapTight wrapText="bothSides">
                    <wp:wrapPolygon>
                      <wp:start x="0" y="0"/>
                      <wp:lineTo x="0" y="21000"/>
                      <wp:lineTo x="21375" y="21000"/>
                      <wp:lineTo x="21375" y="0"/>
                      <wp:lineTo x="0" y="0"/>
                    </wp:wrapPolygon>
                  </wp:wrapTight>
                  <wp:docPr id="835003478" name="Picture 8350034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5003478" name="Picture 83500347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661" w:type="dxa"/>
            <w:vAlign w:val="bottom"/>
          </w:tcPr>
          <w:p w14:paraId="42F897E2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2BEA0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6C54781B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17B2A0ED"/>
        </w:tc>
        <w:tc>
          <w:tcPr>
            <w:tcW w:w="1014" w:type="dxa"/>
            <w:vAlign w:val="top"/>
          </w:tcPr>
          <w:p w14:paraId="418D0B63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2308" w:type="dxa"/>
            <w:vMerge w:val="continue"/>
          </w:tcPr>
          <w:p w14:paraId="04B4DE52"/>
        </w:tc>
        <w:tc>
          <w:tcPr>
            <w:tcW w:w="1661" w:type="dxa"/>
            <w:vAlign w:val="top"/>
          </w:tcPr>
          <w:p w14:paraId="430E145C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752652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0" w:lineRule="exact"/>
        <w:textAlignment w:val="auto"/>
      </w:pPr>
    </w:p>
    <w:sectPr>
      <w:headerReference w:type="even" r:id="rId3"/>
      <w:headerReference w:type="default" r:id="rId9"/>
      <w:headerReference w:type="first" r:id="rId10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????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CAFA4" w14:textId="77777777" w:rsidR="00A46EE4" w:rsidRDefault="00A46EE4">
    <w:pPr>
      <w:pStyle w:val="CodexHeader_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80C51" w14:textId="77777777" w:rsidR="00A46EE4" w:rsidRDefault="00000000">
    <w:pPr>
      <w:pStyle w:val="CodexHeader_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96B81D8" wp14:editId="725FCCD9">
              <wp:simplePos x="0" y="0"/>
              <wp:positionH relativeFrom="column">
                <wp:posOffset>1118870</wp:posOffset>
              </wp:positionH>
              <wp:positionV relativeFrom="paragraph">
                <wp:posOffset>-73660</wp:posOffset>
              </wp:positionV>
              <wp:extent cx="3721735" cy="642938"/>
              <wp:effectExtent l="0" t="0" r="0" b="5080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21735" cy="64293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DDAAFC" w14:textId="77777777" w:rsidR="00A46EE4" w:rsidRDefault="00000000">
                          <w:pPr>
                            <w:pStyle w:val="CodexHeader_a9"/>
                            <w:wordWrap w:val="0"/>
                            <w:jc w:val="center"/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b/>
                              <w:spacing w:val="20"/>
                              <w:kern w:val="2"/>
                              <w:sz w:val="28"/>
                              <w:szCs w:val="28"/>
                            </w:rPr>
                            <w:t>广东迪美生物技术有限公司</w:t>
                          </w:r>
                        </w:p>
                        <w:p w14:paraId="5CF53473" w14:textId="77777777" w:rsidR="00A46EE4" w:rsidRDefault="00000000">
                          <w:pPr>
                            <w:pStyle w:val="CodexHeader_a9"/>
                            <w:jc w:val="center"/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Guangdong </w:t>
                          </w:r>
                          <w:proofErr w:type="spellStart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Dimei</w:t>
                          </w:r>
                          <w:proofErr w:type="spellEnd"/>
                          <w:r>
                            <w:rPr>
                              <w:rFonts w:ascii="宋体" w:eastAsia="宋体" w:hAnsi="宋体" w:cs="宋体" w:hint="eastAsia"/>
                              <w:kern w:val="2"/>
                              <w:sz w:val="21"/>
                              <w:szCs w:val="21"/>
                              <w:lang w:bidi="ar"/>
                            </w:rPr>
                            <w:t> Biological Technology Co., Ltd.</w:t>
                          </w:r>
                        </w:p>
                        <w:p w14:paraId="45EA14BE" w14:textId="77777777" w:rsidR="00A46EE4" w:rsidRDefault="00A46EE4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96B81D8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88.1pt;margin-top:-5.8pt;width:293.05pt;height:50.6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" filled="f" stroked="f">
              <v:textbox>
                <w:txbxContent>
                  <w:p w14:paraId="12DDAAFC" w14:textId="77777777" w:rsidR="00A46EE4" w:rsidRDefault="00000000">
                    <w:pPr>
                      <w:pStyle w:val="CodexHeader_a9"/>
                      <w:wordWrap w:val="0"/>
                      <w:jc w:val="center"/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</w:pPr>
                    <w:r>
                      <w:rPr>
                        <w:rFonts w:ascii="宋体" w:eastAsia="宋体" w:hAnsi="宋体" w:cs="宋体" w:hint="eastAsia"/>
                        <w:b/>
                        <w:spacing w:val="20"/>
                        <w:kern w:val="2"/>
                        <w:sz w:val="28"/>
                        <w:szCs w:val="28"/>
                      </w:rPr>
                      <w:t>广东迪美生物技术有限公司</w:t>
                    </w:r>
                  </w:p>
                  <w:p w14:paraId="5CF53473" w14:textId="77777777" w:rsidR="00A46EE4" w:rsidRDefault="00000000">
                    <w:pPr>
                      <w:pStyle w:val="CodexHeader_a9"/>
                      <w:jc w:val="center"/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</w:pPr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Guangdong </w:t>
                    </w:r>
                    <w:proofErr w:type="spellStart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Dimei</w:t>
                    </w:r>
                    <w:proofErr w:type="spellEnd"/>
                    <w:r>
                      <w:rPr>
                        <w:rFonts w:ascii="宋体" w:eastAsia="宋体" w:hAnsi="宋体" w:cs="宋体" w:hint="eastAsia"/>
                        <w:kern w:val="2"/>
                        <w:sz w:val="21"/>
                        <w:szCs w:val="21"/>
                        <w:lang w:bidi="ar"/>
                      </w:rPr>
                      <w:t> Biological Technology Co., Ltd.</w:t>
                    </w:r>
                  </w:p>
                  <w:p w14:paraId="45EA14BE" w14:textId="77777777" w:rsidR="00A46EE4" w:rsidRDefault="00A46EE4"/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51B7FDAD" wp14:editId="1A8BAA12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08DD5FDD" w14:textId="77777777" w:rsidR="00A46EE4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45063" w14:textId="77777777" w:rsidR="00A46EE4" w:rsidRDefault="00A46EE4">
    <w:pPr>
      <w:pStyle w:val="CodexHeader_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I3ZWM2NTEzMDQyMzU0MDdhZmJjNWQ2YmUxYTlmYWUifQ=="/>
  </w:docVars>
  <w:rsids>
    <w:rsidRoot w:val="001535B9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1249A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83804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2B117FE"/>
    <w:rsid w:val="047822EB"/>
    <w:rsid w:val="064458FD"/>
    <w:rsid w:val="06FA6B9B"/>
    <w:rsid w:val="070B7603"/>
    <w:rsid w:val="07177756"/>
    <w:rsid w:val="085C5A67"/>
    <w:rsid w:val="08D367C1"/>
    <w:rsid w:val="08D76796"/>
    <w:rsid w:val="097F59E0"/>
    <w:rsid w:val="099A29EA"/>
    <w:rsid w:val="0BAE0FE3"/>
    <w:rsid w:val="0D26564D"/>
    <w:rsid w:val="0DE63DB8"/>
    <w:rsid w:val="0E2F65BD"/>
    <w:rsid w:val="0E634E96"/>
    <w:rsid w:val="0E654F29"/>
    <w:rsid w:val="10F62BD1"/>
    <w:rsid w:val="12483364"/>
    <w:rsid w:val="12D15108"/>
    <w:rsid w:val="12DD506E"/>
    <w:rsid w:val="139A08D0"/>
    <w:rsid w:val="1517097B"/>
    <w:rsid w:val="158524C4"/>
    <w:rsid w:val="19213F04"/>
    <w:rsid w:val="1B577C8D"/>
    <w:rsid w:val="1F060A22"/>
    <w:rsid w:val="219B78EA"/>
    <w:rsid w:val="266673A5"/>
    <w:rsid w:val="272204D3"/>
    <w:rsid w:val="2A127C56"/>
    <w:rsid w:val="2AB15C6D"/>
    <w:rsid w:val="2AF11DF8"/>
    <w:rsid w:val="2E237236"/>
    <w:rsid w:val="31E67FF8"/>
    <w:rsid w:val="326C078B"/>
    <w:rsid w:val="329C156F"/>
    <w:rsid w:val="3393677D"/>
    <w:rsid w:val="34E42368"/>
    <w:rsid w:val="35892C73"/>
    <w:rsid w:val="35C84E34"/>
    <w:rsid w:val="365856CA"/>
    <w:rsid w:val="3A0060A9"/>
    <w:rsid w:val="3A9745CC"/>
    <w:rsid w:val="3B700879"/>
    <w:rsid w:val="3BF90210"/>
    <w:rsid w:val="44A83586"/>
    <w:rsid w:val="45CB05CF"/>
    <w:rsid w:val="464474B2"/>
    <w:rsid w:val="46D064B5"/>
    <w:rsid w:val="4E4B0DB6"/>
    <w:rsid w:val="4E5C0B92"/>
    <w:rsid w:val="4F5D5A6E"/>
    <w:rsid w:val="4F7D679C"/>
    <w:rsid w:val="509D3DBE"/>
    <w:rsid w:val="51981161"/>
    <w:rsid w:val="519E7F56"/>
    <w:rsid w:val="53831E73"/>
    <w:rsid w:val="5395657D"/>
    <w:rsid w:val="544B5E30"/>
    <w:rsid w:val="5866454B"/>
    <w:rsid w:val="5B4E045D"/>
    <w:rsid w:val="5CBF0C9D"/>
    <w:rsid w:val="5CFB6936"/>
    <w:rsid w:val="5EC21E77"/>
    <w:rsid w:val="605310DE"/>
    <w:rsid w:val="61A10BED"/>
    <w:rsid w:val="635E4094"/>
    <w:rsid w:val="64AD2BD8"/>
    <w:rsid w:val="64CF728C"/>
    <w:rsid w:val="672F33EA"/>
    <w:rsid w:val="68026D86"/>
    <w:rsid w:val="69D021C8"/>
    <w:rsid w:val="6BC40A97"/>
    <w:rsid w:val="6C6E1CA4"/>
    <w:rsid w:val="6E4643F9"/>
    <w:rsid w:val="6EAD55EF"/>
    <w:rsid w:val="6F833D9C"/>
    <w:rsid w:val="70DE3255"/>
    <w:rsid w:val="747F7FEE"/>
    <w:rsid w:val="763243C5"/>
    <w:rsid w:val="7D431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qFormat/>
    <w:uiPriority w:val="0"/>
    <w:rPr>
      <w:sz w:val="18"/>
      <w:szCs w:val="18"/>
    </w:r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i/>
      <w:iCs/>
    </w:rPr>
  </w:style>
  <w:style w:type="character" w:customStyle="1" w:styleId="9">
    <w:name w:val="批注框文本 字符"/>
    <w:link w:val="2"/>
    <w:qFormat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qFormat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qFormat/>
    <w:uiPriority w:val="0"/>
    <w:rPr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  <w:style w:type="paragraph" w:customStyle="1" w:styleId="13">
    <w:name w:val="Table Text"/>
    <w:basedOn w:val="1"/>
    <w:semiHidden/>
    <w:qFormat/>
    <w:uiPriority w:val="0"/>
    <w:pPr>
      <w:widowControl/>
      <w:kinsoku w:val="0"/>
      <w:autoSpaceDE w:val="0"/>
      <w:autoSpaceDN w:val="0"/>
      <w:adjustRightInd w:val="0"/>
      <w:snapToGrid w:val="0"/>
      <w:jc w:val="left"/>
      <w:textAlignment w:val="baseline"/>
    </w:pPr>
    <w:rPr>
      <w:rFonts w:ascii="????" w:hAnsi="????" w:eastAsia="Times New Roman" w:cs="????"/>
      <w:color w:val="000000"/>
      <w:kern w:val="0"/>
      <w:sz w:val="19"/>
      <w:szCs w:val="19"/>
      <w:lang w:eastAsia="en-US"/>
    </w:rPr>
  </w:style>
  <w:style w:type="paragraph" w:styleId="CodexHeader_a7">
    <w:name w:val="CodexHeader_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CodexHeader_a9">
    <w:name w:val="CodexHeader_a9"/>
    <w:qFormat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3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codex_header_6181588277864ee7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213</Words>
  <Characters>469</Characters>
  <Lines>4</Lines>
  <Paragraphs>1</Paragraphs>
  <TotalTime>0</TotalTime>
  <ScaleCrop>false</ScaleCrop>
  <LinksUpToDate>false</LinksUpToDate>
  <CharactersWithSpaces>511</CharactersWithSpaces>
  <Application>WPS Office_12.1.0.26391_F1E327BC-269C-435d-A152-05C5408002CA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2026-07-21T08:22:00Z</dcterms:created>
  <dc:creator>jordan</dc:creator>
  <cp:lastModifiedBy>WPS_1777291237</cp:lastModifiedBy>
  <cp:lastPrinted>2019-02-21T09:35:00Z</cp:lastPrinted>
  <dcterms:modified xsi:type="dcterms:W3CDTF">2026-07-30T05:58:01Z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2052-12.1.0.26391</vt:lpwstr>
  </property>
  <property fmtid="{D5CDD505-2E9C-101B-9397-08002B2CF9AE}" pid="3" name="ICV">
    <vt:lpwstr>9541A15E5D554FA69D03F53AB8BCCEFA_13</vt:lpwstr>
  </property>
  <property fmtid="{D5CDD505-2E9C-101B-9397-08002B2CF9AE}" pid="4" name="KSOTemplateDocerSaveRecord">
    <vt:lpwstr>eyJoZGlkIjoiNWNiYTM1N2M1NGVmYTk4YzE0YzgwYjRjYmM3ZTQyNTUiLCJ1c2VySWQiOiIxODI5MzMwNjE5In0=</vt:lpwstr>
  </property>
</Properties>
</file>