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5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132A5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046A740A">
            <w:pPr>
              <w:jc w:val="center"/>
              <w:rPr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质量检验报告单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75D2A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5BED9D8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产品名称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5462CFFE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szCs w:val="11"/>
              </w:rPr>
              <w:t>植物止痒因子 DX-7230</w:t>
            </w:r>
            <w:r>
              <w:rPr>
                <w:rFonts w:hint="eastAsia"/>
                <w:szCs w:val="11"/>
                <w:lang w:eastAsia="zh-CN"/>
              </w:rPr>
              <w:t>（YLT01036）</w:t>
            </w:r>
          </w:p>
        </w:tc>
      </w:tr>
      <w:tr w14:paraId="6F282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0C1E9FF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54051B6D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1AFB7A0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产品批号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246D38C1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6A2EF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0590D4B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59A81AD9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Q/DMXM 16—2020</w:t>
            </w:r>
          </w:p>
        </w:tc>
      </w:tr>
      <w:tr w14:paraId="1377AE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20153C8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报告日期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Reporting Date</w:t>
            </w:r>
          </w:p>
        </w:tc>
        <w:tc>
          <w:tcPr>
            <w:tcW w:w="6393" w:type="dxa"/>
            <w:gridSpan w:val="5"/>
            <w:vAlign w:val="center"/>
          </w:tcPr>
          <w:p w14:paraId="7584DD41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</w:t>
            </w:r>
            <w:r>
              <w:rPr>
                <w:rFonts w:hint="eastAsia"/>
                <w:sz w:val="21"/>
                <w:lang w:val="en-US" w:eastAsia="zh-CN"/>
              </w:rPr>
              <w:t>报告</w:t>
            </w:r>
            <w:r>
              <w:rPr>
                <w:rFonts w:ascii="Times New Roman" w:hAnsi="Times New Roman" w:eastAsia="宋体"/>
                <w:sz w:val="21"/>
              </w:rPr>
              <w:t>日期}</w:t>
            </w:r>
          </w:p>
        </w:tc>
      </w:tr>
      <w:tr w14:paraId="28BD0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D8712C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检测项目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277C697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72B21F7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65ACA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DEDD8E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4F3563F8">
            <w:pPr>
              <w:jc w:val="center"/>
              <w:rPr>
                <w:szCs w:val="21"/>
              </w:rPr>
            </w:pPr>
            <w:r>
              <w:rPr>
                <w:rFonts w:hint="eastAsia" w:eastAsiaTheme="minorEastAsia"/>
                <w:szCs w:val="11"/>
              </w:rPr>
              <w:t>棕色至深棕色</w:t>
            </w:r>
            <w:r>
              <w:rPr>
                <w:rFonts w:hint="eastAsia"/>
              </w:rPr>
              <w:t>液体</w:t>
            </w:r>
            <w:bookmarkStart w:id="0" w:name="_GoBack"/>
            <w:bookmarkEnd w:id="0"/>
          </w:p>
        </w:tc>
        <w:tc>
          <w:tcPr>
            <w:tcW w:w="2851" w:type="dxa"/>
            <w:gridSpan w:val="2"/>
            <w:vAlign w:val="center"/>
          </w:tcPr>
          <w:p w14:paraId="390D6B1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34D8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F9A4BDF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气味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Smell</w:t>
            </w:r>
          </w:p>
        </w:tc>
        <w:tc>
          <w:tcPr>
            <w:tcW w:w="2836" w:type="dxa"/>
            <w:gridSpan w:val="2"/>
            <w:vAlign w:val="center"/>
          </w:tcPr>
          <w:p w14:paraId="14EA33FA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特征气味</w:t>
            </w:r>
          </w:p>
        </w:tc>
        <w:tc>
          <w:tcPr>
            <w:tcW w:w="2851" w:type="dxa"/>
            <w:gridSpan w:val="2"/>
            <w:vAlign w:val="center"/>
          </w:tcPr>
          <w:p w14:paraId="333A7742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5300F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EE83F53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透明度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Transparency</w:t>
            </w:r>
          </w:p>
        </w:tc>
        <w:tc>
          <w:tcPr>
            <w:tcW w:w="2836" w:type="dxa"/>
            <w:gridSpan w:val="2"/>
            <w:vAlign w:val="center"/>
          </w:tcPr>
          <w:p w14:paraId="15720AF7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澄清至略带浑浊</w:t>
            </w:r>
          </w:p>
        </w:tc>
        <w:tc>
          <w:tcPr>
            <w:tcW w:w="2851" w:type="dxa"/>
            <w:gridSpan w:val="2"/>
            <w:vAlign w:val="center"/>
          </w:tcPr>
          <w:p w14:paraId="3BB0B8CE">
            <w:pPr>
              <w:jc w:val="center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62C78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C0EF3E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pH值（25℃，直测法）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07BF5A2A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4.0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7.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r>
              <w:rPr>
                <w:rFonts w:ascii="Times New Roman" w:hAnsi="Times New Roman" w:eastAsia="宋体"/>
                <w:sz w:val="21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2EAD1CA7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286991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880E6BA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密度 ((D 20/4))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36" w:type="dxa"/>
            <w:gridSpan w:val="2"/>
            <w:vAlign w:val="center"/>
          </w:tcPr>
          <w:p w14:paraId="332D1285">
            <w:pPr>
              <w:jc w:val="center"/>
              <w:rPr>
                <w:rFonts w:hint="default" w:eastAsia="宋体"/>
                <w:kern w:val="0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1.000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1.100</w:t>
            </w:r>
          </w:p>
        </w:tc>
        <w:tc>
          <w:tcPr>
            <w:tcW w:w="2851" w:type="dxa"/>
            <w:gridSpan w:val="2"/>
            <w:vAlign w:val="center"/>
          </w:tcPr>
          <w:p w14:paraId="04FB903B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41777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F415C6B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折光率(N 20/D)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Refraction Rate</w:t>
            </w:r>
          </w:p>
        </w:tc>
        <w:tc>
          <w:tcPr>
            <w:tcW w:w="2836" w:type="dxa"/>
            <w:gridSpan w:val="2"/>
            <w:vAlign w:val="center"/>
          </w:tcPr>
          <w:p w14:paraId="1AF6465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1.3790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1.3990</w:t>
            </w:r>
          </w:p>
        </w:tc>
        <w:tc>
          <w:tcPr>
            <w:tcW w:w="2851" w:type="dxa"/>
            <w:gridSpan w:val="2"/>
            <w:vAlign w:val="center"/>
          </w:tcPr>
          <w:p w14:paraId="6D3027AB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2C617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BA28D0C">
            <w:pPr>
              <w:jc w:val="center"/>
              <w:rPr>
                <w:rStyle w:val="10"/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溶解性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Solubility</w:t>
            </w:r>
          </w:p>
        </w:tc>
        <w:tc>
          <w:tcPr>
            <w:tcW w:w="2836" w:type="dxa"/>
            <w:gridSpan w:val="2"/>
            <w:vAlign w:val="center"/>
          </w:tcPr>
          <w:p w14:paraId="17214CF3">
            <w:pPr>
              <w:ind w:right="12" w:rightChars="0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溶于水</w:t>
            </w:r>
          </w:p>
        </w:tc>
        <w:tc>
          <w:tcPr>
            <w:tcW w:w="2851" w:type="dxa"/>
            <w:gridSpan w:val="2"/>
            <w:vAlign w:val="center"/>
          </w:tcPr>
          <w:p w14:paraId="58793A83">
            <w:pPr>
              <w:jc w:val="center"/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7B37A1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" w:hRule="atLeast"/>
        </w:trPr>
        <w:tc>
          <w:tcPr>
            <w:tcW w:w="2835" w:type="dxa"/>
            <w:gridSpan w:val="2"/>
            <w:vAlign w:val="center"/>
          </w:tcPr>
          <w:p w14:paraId="08221773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</w:rPr>
              <w:t>细菌总数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szCs w:val="21"/>
              </w:rPr>
              <w:t>cfu/g</w:t>
            </w:r>
            <w:r>
              <w:rPr>
                <w:rFonts w:hint="eastAsia"/>
                <w:lang w:eastAsia="zh-CN"/>
              </w:rPr>
              <w:t>）</w:t>
            </w:r>
          </w:p>
          <w:p w14:paraId="326754F1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</w:pPr>
            <w:r>
              <w:t>Bacteria</w:t>
            </w:r>
          </w:p>
        </w:tc>
        <w:tc>
          <w:tcPr>
            <w:tcW w:w="2836" w:type="dxa"/>
            <w:gridSpan w:val="2"/>
            <w:vAlign w:val="center"/>
          </w:tcPr>
          <w:p w14:paraId="2F1AA38C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hint="eastAsia" w:ascii="TimesNewRomanPSMT" w:hAnsi="TimesNewRomanPSMT" w:eastAsia="TimesNewRomanPSMT"/>
                <w:szCs w:val="21"/>
              </w:rPr>
              <w:t>≤</w:t>
            </w:r>
            <w:r>
              <w:rPr>
                <w:rFonts w:hint="eastAsia"/>
                <w:szCs w:val="21"/>
              </w:rPr>
              <w:t>1</w:t>
            </w:r>
            <w:r>
              <w:rPr>
                <w:szCs w:val="21"/>
              </w:rPr>
              <w:t>00</w:t>
            </w:r>
          </w:p>
        </w:tc>
        <w:tc>
          <w:tcPr>
            <w:tcW w:w="2851" w:type="dxa"/>
            <w:gridSpan w:val="2"/>
            <w:vAlign w:val="center"/>
          </w:tcPr>
          <w:p w14:paraId="4904D54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6C68A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C367923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</w:rPr>
              <w:t>霉菌和酵母菌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szCs w:val="21"/>
              </w:rPr>
              <w:t>cfu/g</w:t>
            </w:r>
            <w:r>
              <w:rPr>
                <w:rFonts w:hint="eastAsia"/>
                <w:lang w:eastAsia="zh-CN"/>
              </w:rPr>
              <w:t>）</w:t>
            </w:r>
          </w:p>
          <w:p w14:paraId="04EF4966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</w:pPr>
            <w:r>
              <w:t xml:space="preserve">Molds </w:t>
            </w:r>
            <w:r>
              <w:rPr>
                <w:rFonts w:hint="eastAsia"/>
              </w:rPr>
              <w:t>A</w:t>
            </w:r>
            <w:r>
              <w:t xml:space="preserve">nd </w:t>
            </w:r>
            <w:r>
              <w:rPr>
                <w:rFonts w:hint="eastAsia"/>
              </w:rPr>
              <w:t>Y</w:t>
            </w:r>
            <w:r>
              <w:t>easts</w:t>
            </w:r>
          </w:p>
        </w:tc>
        <w:tc>
          <w:tcPr>
            <w:tcW w:w="2836" w:type="dxa"/>
            <w:gridSpan w:val="2"/>
            <w:vAlign w:val="center"/>
          </w:tcPr>
          <w:p w14:paraId="14E379A1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11"/>
                <w:lang w:val="en-US" w:eastAsia="zh-CN" w:bidi="ar-SA"/>
              </w:rPr>
            </w:pPr>
            <w:r>
              <w:rPr>
                <w:rFonts w:hint="eastAsia" w:ascii="TimesNewRomanPSMT" w:hAnsi="TimesNewRomanPSMT" w:eastAsia="TimesNewRomanPSMT"/>
                <w:szCs w:val="21"/>
              </w:rPr>
              <w:t>≤</w:t>
            </w:r>
            <w:r>
              <w:rPr>
                <w:szCs w:val="21"/>
              </w:rPr>
              <w:t>10</w:t>
            </w:r>
          </w:p>
        </w:tc>
        <w:tc>
          <w:tcPr>
            <w:tcW w:w="2851" w:type="dxa"/>
            <w:gridSpan w:val="2"/>
            <w:vAlign w:val="center"/>
          </w:tcPr>
          <w:p w14:paraId="34636FFD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1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51335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F6B94C0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 w:eastAsiaTheme="minorEastAsia"/>
                <w:szCs w:val="11"/>
                <w:lang w:eastAsia="zh-CN"/>
              </w:rPr>
            </w:pPr>
            <w:r>
              <w:rPr>
                <w:rFonts w:hint="eastAsia" w:eastAsiaTheme="minorEastAsia"/>
                <w:szCs w:val="11"/>
              </w:rPr>
              <w:t>环烯醚萜总苷</w:t>
            </w:r>
            <w:r>
              <w:rPr>
                <w:rFonts w:hint="eastAsia" w:eastAsiaTheme="minorEastAsia"/>
                <w:szCs w:val="11"/>
                <w:lang w:eastAsia="zh-CN"/>
              </w:rPr>
              <w:t>（</w:t>
            </w:r>
            <w:r>
              <w:rPr>
                <w:rFonts w:hint="eastAsia"/>
                <w:szCs w:val="21"/>
              </w:rPr>
              <w:t>ppm</w:t>
            </w:r>
            <w:r>
              <w:rPr>
                <w:rFonts w:hint="eastAsia" w:eastAsiaTheme="minorEastAsia"/>
                <w:szCs w:val="11"/>
                <w:lang w:eastAsia="zh-CN"/>
              </w:rPr>
              <w:t>）</w:t>
            </w:r>
          </w:p>
          <w:p w14:paraId="52FCF0EF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/>
                <w:szCs w:val="11"/>
              </w:rPr>
            </w:pPr>
            <w:r>
              <w:rPr>
                <w:rFonts w:hint="eastAsia"/>
                <w:szCs w:val="11"/>
              </w:rPr>
              <w:t>Total Iridoid Glycosides</w:t>
            </w:r>
          </w:p>
        </w:tc>
        <w:tc>
          <w:tcPr>
            <w:tcW w:w="2836" w:type="dxa"/>
            <w:gridSpan w:val="2"/>
            <w:vAlign w:val="center"/>
          </w:tcPr>
          <w:p w14:paraId="0C723938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default" w:ascii="TimesNewRomanPSMT" w:hAnsi="TimesNewRomanPSMT" w:eastAsia="TimesNewRomanPSMT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≥</w:t>
            </w:r>
            <w:r>
              <w:rPr>
                <w:rFonts w:hint="eastAsia"/>
                <w:szCs w:val="21"/>
              </w:rPr>
              <w:t>3000</w:t>
            </w:r>
          </w:p>
        </w:tc>
        <w:tc>
          <w:tcPr>
            <w:tcW w:w="2851" w:type="dxa"/>
            <w:gridSpan w:val="2"/>
            <w:vAlign w:val="center"/>
          </w:tcPr>
          <w:p w14:paraId="3C068941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6F573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E1B4F2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32EE78D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24个月</w:t>
            </w:r>
          </w:p>
        </w:tc>
      </w:tr>
      <w:tr w14:paraId="4A2A51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57B1C5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6147BD7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75785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339F1C7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4CF7B3A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tbl>
      <w:tblPr>
        <w:tblStyle w:val="5"/>
        <w:tblpPr w:leftFromText="180" w:rightFromText="180" w:vertAnchor="text" w:horzAnchor="page" w:tblpX="1967" w:tblpY="82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44B63D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57D0248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6B83A7F7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18BA191A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23DCE796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0DD60EAB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3EFA2A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349C27E1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4484191B"/>
        </w:tc>
        <w:tc>
          <w:tcPr>
            <w:tcW w:w="1661" w:type="dxa"/>
            <w:vAlign w:val="top"/>
          </w:tcPr>
          <w:p w14:paraId="2F4DDEB7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7B06E1B5"/>
        </w:tc>
        <w:tc>
          <w:tcPr>
            <w:tcW w:w="1661" w:type="dxa"/>
            <w:vAlign w:val="top"/>
          </w:tcPr>
          <w:p w14:paraId="38F04EA6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4AB6FA02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NewRomanPSMT">
    <w:altName w:val="等线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931694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DAC017">
    <w:pPr>
      <w:jc w:val="center"/>
      <w:rPr>
        <w:rFonts w:ascii="宋体" w:hAnsi="宋体"/>
        <w:b/>
        <w:spacing w:val="20"/>
        <w:sz w:val="36"/>
        <w:szCs w:val="3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2" name="图片 2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7FB4C71B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</w:t>
    </w:r>
    <w:r>
      <w:rPr>
        <w:rFonts w:hint="eastAsia" w:ascii="Calibri" w:hAnsi="Calibri"/>
        <w:szCs w:val="21"/>
        <w:lang w:val="en-US" w:eastAsia="zh-CN"/>
      </w:rPr>
      <w:t>imei</w:t>
    </w:r>
    <w:r>
      <w:rPr>
        <w:rFonts w:ascii="Calibri" w:hAnsi="Calibri"/>
        <w:szCs w:val="21"/>
      </w:rPr>
      <w:t xml:space="preserve"> New Materials Technology Co. Ltd.</w:t>
    </w:r>
  </w:p>
  <w:p w14:paraId="7BDB5167">
    <w:pPr>
      <w:pStyle w:val="3"/>
      <w:rPr>
        <w:rFonts w:ascii="宋体" w:hAnsi="宋体"/>
        <w:spacing w:val="20"/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0" t="0" r="0" b="0"/>
              <wp:wrapNone/>
              <wp:docPr id="4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接连接符 3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1MXdqdIAAAAGAQAADwAAAAAAAAABACAAAAAiAAAAZHJzL2Rvd25yZXYueG1sUEsBAhQAFAAAAAgA&#10;h07iQE+Z/ZDyAQAAvAMAAA4AAAAAAAAAAQAgAAAAIQEAAGRycy9lMm9Eb2MueG1sUEsFBgAAAAAG&#10;AAYAWQEAAIU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202A2A8D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</w:p>
  <w:p w14:paraId="12B44E20">
    <w:pPr>
      <w:pStyle w:val="2"/>
      <w:jc w:val="both"/>
      <w:rPr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4"/>
    </o:shapelayout>
  </w:hdrShapeDefaults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02062"/>
    <w:rsid w:val="000242CA"/>
    <w:rsid w:val="000253EA"/>
    <w:rsid w:val="00037303"/>
    <w:rsid w:val="00056115"/>
    <w:rsid w:val="00083040"/>
    <w:rsid w:val="000841B9"/>
    <w:rsid w:val="00090C41"/>
    <w:rsid w:val="000A3046"/>
    <w:rsid w:val="000B2553"/>
    <w:rsid w:val="000C4E4F"/>
    <w:rsid w:val="000D5BF8"/>
    <w:rsid w:val="000D6BA7"/>
    <w:rsid w:val="0010268A"/>
    <w:rsid w:val="0011600C"/>
    <w:rsid w:val="0012383F"/>
    <w:rsid w:val="00123F28"/>
    <w:rsid w:val="001727F0"/>
    <w:rsid w:val="00172A27"/>
    <w:rsid w:val="00181AB9"/>
    <w:rsid w:val="001A4FE9"/>
    <w:rsid w:val="00211BD1"/>
    <w:rsid w:val="002512D3"/>
    <w:rsid w:val="0025261C"/>
    <w:rsid w:val="00257686"/>
    <w:rsid w:val="002576C9"/>
    <w:rsid w:val="002701A7"/>
    <w:rsid w:val="00274DDF"/>
    <w:rsid w:val="002823AF"/>
    <w:rsid w:val="00282448"/>
    <w:rsid w:val="00297B2C"/>
    <w:rsid w:val="002E605B"/>
    <w:rsid w:val="002E7AB7"/>
    <w:rsid w:val="0033583E"/>
    <w:rsid w:val="00336229"/>
    <w:rsid w:val="00351F22"/>
    <w:rsid w:val="00395C4B"/>
    <w:rsid w:val="003B7620"/>
    <w:rsid w:val="003D66DD"/>
    <w:rsid w:val="003E050B"/>
    <w:rsid w:val="003E6AA1"/>
    <w:rsid w:val="003F0ACC"/>
    <w:rsid w:val="004472F0"/>
    <w:rsid w:val="00461DB8"/>
    <w:rsid w:val="004758B6"/>
    <w:rsid w:val="00485312"/>
    <w:rsid w:val="004A4123"/>
    <w:rsid w:val="004B7D44"/>
    <w:rsid w:val="004D40B2"/>
    <w:rsid w:val="004D7AD3"/>
    <w:rsid w:val="00527F66"/>
    <w:rsid w:val="00566825"/>
    <w:rsid w:val="00585EFA"/>
    <w:rsid w:val="0059702D"/>
    <w:rsid w:val="005C70B0"/>
    <w:rsid w:val="005D5BD0"/>
    <w:rsid w:val="005E2E75"/>
    <w:rsid w:val="00600553"/>
    <w:rsid w:val="0060523D"/>
    <w:rsid w:val="006260CD"/>
    <w:rsid w:val="00674081"/>
    <w:rsid w:val="00687CD9"/>
    <w:rsid w:val="006A1664"/>
    <w:rsid w:val="006A4BF4"/>
    <w:rsid w:val="006B57CC"/>
    <w:rsid w:val="00713E68"/>
    <w:rsid w:val="00752476"/>
    <w:rsid w:val="00752E81"/>
    <w:rsid w:val="00753B7C"/>
    <w:rsid w:val="00765FDC"/>
    <w:rsid w:val="007661A7"/>
    <w:rsid w:val="007738AD"/>
    <w:rsid w:val="007A396B"/>
    <w:rsid w:val="007B39D7"/>
    <w:rsid w:val="007C004A"/>
    <w:rsid w:val="007C49DD"/>
    <w:rsid w:val="007C4C91"/>
    <w:rsid w:val="007C5EDD"/>
    <w:rsid w:val="007D1607"/>
    <w:rsid w:val="007D6DC4"/>
    <w:rsid w:val="007F11A5"/>
    <w:rsid w:val="007F7364"/>
    <w:rsid w:val="00844CFF"/>
    <w:rsid w:val="00855423"/>
    <w:rsid w:val="00864C03"/>
    <w:rsid w:val="00875D09"/>
    <w:rsid w:val="00883D78"/>
    <w:rsid w:val="008B524D"/>
    <w:rsid w:val="008D26F1"/>
    <w:rsid w:val="00921DD0"/>
    <w:rsid w:val="00935063"/>
    <w:rsid w:val="0096537F"/>
    <w:rsid w:val="00987615"/>
    <w:rsid w:val="009B2EA1"/>
    <w:rsid w:val="009C42B8"/>
    <w:rsid w:val="009D7D16"/>
    <w:rsid w:val="009E66F0"/>
    <w:rsid w:val="00A11D5A"/>
    <w:rsid w:val="00A813FC"/>
    <w:rsid w:val="00A97A1B"/>
    <w:rsid w:val="00AA0AAC"/>
    <w:rsid w:val="00AA6D3F"/>
    <w:rsid w:val="00AE5FDD"/>
    <w:rsid w:val="00B16FC5"/>
    <w:rsid w:val="00B20E24"/>
    <w:rsid w:val="00B23A1A"/>
    <w:rsid w:val="00B26E94"/>
    <w:rsid w:val="00B27B52"/>
    <w:rsid w:val="00B63731"/>
    <w:rsid w:val="00B65B11"/>
    <w:rsid w:val="00B709F3"/>
    <w:rsid w:val="00B959BB"/>
    <w:rsid w:val="00B973FB"/>
    <w:rsid w:val="00BB0ECF"/>
    <w:rsid w:val="00BB3C88"/>
    <w:rsid w:val="00BB78FA"/>
    <w:rsid w:val="00BC504A"/>
    <w:rsid w:val="00BD7596"/>
    <w:rsid w:val="00C20010"/>
    <w:rsid w:val="00C50BFB"/>
    <w:rsid w:val="00C85F2E"/>
    <w:rsid w:val="00CA242C"/>
    <w:rsid w:val="00CA400B"/>
    <w:rsid w:val="00D01F71"/>
    <w:rsid w:val="00D57695"/>
    <w:rsid w:val="00D72C11"/>
    <w:rsid w:val="00D76712"/>
    <w:rsid w:val="00D81119"/>
    <w:rsid w:val="00D83A34"/>
    <w:rsid w:val="00DA6214"/>
    <w:rsid w:val="00DB6192"/>
    <w:rsid w:val="00DD652D"/>
    <w:rsid w:val="00DF7D8B"/>
    <w:rsid w:val="00E40134"/>
    <w:rsid w:val="00E44A22"/>
    <w:rsid w:val="00E53226"/>
    <w:rsid w:val="00E70CF9"/>
    <w:rsid w:val="00E924BA"/>
    <w:rsid w:val="00EA0E59"/>
    <w:rsid w:val="00EE7630"/>
    <w:rsid w:val="00F112B4"/>
    <w:rsid w:val="00F1630C"/>
    <w:rsid w:val="00F17654"/>
    <w:rsid w:val="00F32E46"/>
    <w:rsid w:val="00F33400"/>
    <w:rsid w:val="00F46BF3"/>
    <w:rsid w:val="00F476BF"/>
    <w:rsid w:val="00F552C2"/>
    <w:rsid w:val="00F60BC8"/>
    <w:rsid w:val="00F61E28"/>
    <w:rsid w:val="00F72120"/>
    <w:rsid w:val="00F81BA0"/>
    <w:rsid w:val="00F87F57"/>
    <w:rsid w:val="00FB3B3C"/>
    <w:rsid w:val="01282F12"/>
    <w:rsid w:val="013B77D0"/>
    <w:rsid w:val="01653A44"/>
    <w:rsid w:val="01C71BFB"/>
    <w:rsid w:val="01E537BB"/>
    <w:rsid w:val="0286223A"/>
    <w:rsid w:val="02B83154"/>
    <w:rsid w:val="037D3C0D"/>
    <w:rsid w:val="04101D7D"/>
    <w:rsid w:val="045340A7"/>
    <w:rsid w:val="050557F6"/>
    <w:rsid w:val="05794763"/>
    <w:rsid w:val="057E5FB2"/>
    <w:rsid w:val="05F07739"/>
    <w:rsid w:val="062663D6"/>
    <w:rsid w:val="069A01E6"/>
    <w:rsid w:val="06BC6DC4"/>
    <w:rsid w:val="07533A19"/>
    <w:rsid w:val="07C37500"/>
    <w:rsid w:val="087F6F1D"/>
    <w:rsid w:val="08E71A46"/>
    <w:rsid w:val="09293C1C"/>
    <w:rsid w:val="096C6DC1"/>
    <w:rsid w:val="0A0A54B2"/>
    <w:rsid w:val="0AAE2E3A"/>
    <w:rsid w:val="0B1E2ADF"/>
    <w:rsid w:val="0BA44481"/>
    <w:rsid w:val="0C181306"/>
    <w:rsid w:val="0C5965C6"/>
    <w:rsid w:val="0C9C4A0A"/>
    <w:rsid w:val="0CAF717F"/>
    <w:rsid w:val="0D5C4350"/>
    <w:rsid w:val="0DFB1CFE"/>
    <w:rsid w:val="0EA8465A"/>
    <w:rsid w:val="0EDF6251"/>
    <w:rsid w:val="10155183"/>
    <w:rsid w:val="10C83D1A"/>
    <w:rsid w:val="113C298B"/>
    <w:rsid w:val="123C4F2E"/>
    <w:rsid w:val="124D19F9"/>
    <w:rsid w:val="13310508"/>
    <w:rsid w:val="14053855"/>
    <w:rsid w:val="157E0F19"/>
    <w:rsid w:val="17984323"/>
    <w:rsid w:val="17CA0A73"/>
    <w:rsid w:val="18405751"/>
    <w:rsid w:val="19DC7ED6"/>
    <w:rsid w:val="1A075428"/>
    <w:rsid w:val="1AAE7CC2"/>
    <w:rsid w:val="1B4524C3"/>
    <w:rsid w:val="1BD01BAA"/>
    <w:rsid w:val="1C8E4271"/>
    <w:rsid w:val="1C9C7861"/>
    <w:rsid w:val="1CAA6F29"/>
    <w:rsid w:val="1D7B596B"/>
    <w:rsid w:val="1DEB4719"/>
    <w:rsid w:val="1E0A1953"/>
    <w:rsid w:val="1F301408"/>
    <w:rsid w:val="1FF62F5E"/>
    <w:rsid w:val="207E6342"/>
    <w:rsid w:val="20C177EA"/>
    <w:rsid w:val="20E02D72"/>
    <w:rsid w:val="215476A8"/>
    <w:rsid w:val="219812C7"/>
    <w:rsid w:val="22194248"/>
    <w:rsid w:val="22315184"/>
    <w:rsid w:val="22B7201C"/>
    <w:rsid w:val="232540B0"/>
    <w:rsid w:val="245E5DD1"/>
    <w:rsid w:val="246C5691"/>
    <w:rsid w:val="255E7C9F"/>
    <w:rsid w:val="289F4C1D"/>
    <w:rsid w:val="2D27788E"/>
    <w:rsid w:val="2E3922D0"/>
    <w:rsid w:val="2E4155C7"/>
    <w:rsid w:val="2EDE74AE"/>
    <w:rsid w:val="2F7A2EFF"/>
    <w:rsid w:val="31200870"/>
    <w:rsid w:val="31F55A87"/>
    <w:rsid w:val="33013B65"/>
    <w:rsid w:val="342D5F3C"/>
    <w:rsid w:val="34705D30"/>
    <w:rsid w:val="364B5E61"/>
    <w:rsid w:val="36E2718F"/>
    <w:rsid w:val="37012A35"/>
    <w:rsid w:val="374E0122"/>
    <w:rsid w:val="37C32C46"/>
    <w:rsid w:val="37CE2907"/>
    <w:rsid w:val="37E43041"/>
    <w:rsid w:val="37E8067A"/>
    <w:rsid w:val="38B07CE1"/>
    <w:rsid w:val="39FC2201"/>
    <w:rsid w:val="3A3A4427"/>
    <w:rsid w:val="3A9805DD"/>
    <w:rsid w:val="3AE36F44"/>
    <w:rsid w:val="3C523914"/>
    <w:rsid w:val="3C83616A"/>
    <w:rsid w:val="3D842BF3"/>
    <w:rsid w:val="3E3A202E"/>
    <w:rsid w:val="3EB55337"/>
    <w:rsid w:val="3EEF74D7"/>
    <w:rsid w:val="3F3B14CE"/>
    <w:rsid w:val="3F480647"/>
    <w:rsid w:val="3FB55777"/>
    <w:rsid w:val="3FB94AA6"/>
    <w:rsid w:val="3FDC4E72"/>
    <w:rsid w:val="433B101F"/>
    <w:rsid w:val="45054E96"/>
    <w:rsid w:val="45B1209C"/>
    <w:rsid w:val="467B02EE"/>
    <w:rsid w:val="47B92389"/>
    <w:rsid w:val="483E2BCA"/>
    <w:rsid w:val="48D55284"/>
    <w:rsid w:val="4A093128"/>
    <w:rsid w:val="4A3B444F"/>
    <w:rsid w:val="4A411E22"/>
    <w:rsid w:val="4B455743"/>
    <w:rsid w:val="4D22003D"/>
    <w:rsid w:val="4D74447A"/>
    <w:rsid w:val="4DB118BD"/>
    <w:rsid w:val="4DCA2553"/>
    <w:rsid w:val="4DF56068"/>
    <w:rsid w:val="4E26280B"/>
    <w:rsid w:val="4F3349D4"/>
    <w:rsid w:val="4FC409A6"/>
    <w:rsid w:val="51B02558"/>
    <w:rsid w:val="51D92E83"/>
    <w:rsid w:val="523532D2"/>
    <w:rsid w:val="52B963AB"/>
    <w:rsid w:val="55683299"/>
    <w:rsid w:val="559267E2"/>
    <w:rsid w:val="55B56882"/>
    <w:rsid w:val="56782A76"/>
    <w:rsid w:val="56A074B6"/>
    <w:rsid w:val="57557923"/>
    <w:rsid w:val="57773B57"/>
    <w:rsid w:val="57954BE8"/>
    <w:rsid w:val="57A62B39"/>
    <w:rsid w:val="57C83A55"/>
    <w:rsid w:val="582263FE"/>
    <w:rsid w:val="583B0AFA"/>
    <w:rsid w:val="587F5252"/>
    <w:rsid w:val="5A3E4AFC"/>
    <w:rsid w:val="5A493C2F"/>
    <w:rsid w:val="5AF136F7"/>
    <w:rsid w:val="5B150ED7"/>
    <w:rsid w:val="5B485F45"/>
    <w:rsid w:val="5C1D492E"/>
    <w:rsid w:val="5C44324B"/>
    <w:rsid w:val="5C714641"/>
    <w:rsid w:val="5C7B7637"/>
    <w:rsid w:val="5CC47EB6"/>
    <w:rsid w:val="5DE06554"/>
    <w:rsid w:val="5E2E19DF"/>
    <w:rsid w:val="5E4354DE"/>
    <w:rsid w:val="5F493270"/>
    <w:rsid w:val="5F681FB2"/>
    <w:rsid w:val="5FD22AC5"/>
    <w:rsid w:val="5FE6030A"/>
    <w:rsid w:val="601E6A07"/>
    <w:rsid w:val="603E3F42"/>
    <w:rsid w:val="61FE2FFC"/>
    <w:rsid w:val="629D61FE"/>
    <w:rsid w:val="630D4C34"/>
    <w:rsid w:val="64030F2F"/>
    <w:rsid w:val="644B19EB"/>
    <w:rsid w:val="64C529D7"/>
    <w:rsid w:val="65AC56C9"/>
    <w:rsid w:val="6675156E"/>
    <w:rsid w:val="67191522"/>
    <w:rsid w:val="6732125D"/>
    <w:rsid w:val="6A24317A"/>
    <w:rsid w:val="6ABE2660"/>
    <w:rsid w:val="6AE90E91"/>
    <w:rsid w:val="6AF67EA6"/>
    <w:rsid w:val="6B6132FE"/>
    <w:rsid w:val="6B891328"/>
    <w:rsid w:val="6BB62F99"/>
    <w:rsid w:val="6BD25002"/>
    <w:rsid w:val="6C5A3DEB"/>
    <w:rsid w:val="6E1736F2"/>
    <w:rsid w:val="6E896508"/>
    <w:rsid w:val="6F01289F"/>
    <w:rsid w:val="6F883117"/>
    <w:rsid w:val="6F9176D6"/>
    <w:rsid w:val="6FA348AB"/>
    <w:rsid w:val="70AB639B"/>
    <w:rsid w:val="70F430AE"/>
    <w:rsid w:val="71AB03B2"/>
    <w:rsid w:val="729751E6"/>
    <w:rsid w:val="72AB4AC7"/>
    <w:rsid w:val="72B52C8A"/>
    <w:rsid w:val="73455EF8"/>
    <w:rsid w:val="738526B4"/>
    <w:rsid w:val="758E5902"/>
    <w:rsid w:val="76C01EDC"/>
    <w:rsid w:val="77093907"/>
    <w:rsid w:val="77A92A23"/>
    <w:rsid w:val="78107DC5"/>
    <w:rsid w:val="78650C69"/>
    <w:rsid w:val="7A0430C0"/>
    <w:rsid w:val="7A10384D"/>
    <w:rsid w:val="7A161760"/>
    <w:rsid w:val="7B454ECC"/>
    <w:rsid w:val="7CA71D55"/>
    <w:rsid w:val="7D194568"/>
    <w:rsid w:val="7D23178D"/>
    <w:rsid w:val="7DF10ED8"/>
    <w:rsid w:val="7E8E4281"/>
    <w:rsid w:val="7F6E53C9"/>
    <w:rsid w:val="7F790489"/>
    <w:rsid w:val="7FFF388A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character" w:styleId="7">
    <w:name w:val="FollowedHyperlink"/>
    <w:basedOn w:val="6"/>
    <w:qFormat/>
    <w:uiPriority w:val="0"/>
    <w:rPr>
      <w:color w:val="35A1D4"/>
      <w:u w:val="single"/>
    </w:rPr>
  </w:style>
  <w:style w:type="character" w:styleId="8">
    <w:name w:val="Hyperlink"/>
    <w:basedOn w:val="6"/>
    <w:qFormat/>
    <w:uiPriority w:val="0"/>
    <w:rPr>
      <w:color w:val="35A1D4"/>
      <w:u w:val="single"/>
    </w:rPr>
  </w:style>
  <w:style w:type="character" w:customStyle="1" w:styleId="9">
    <w:name w:val="split"/>
    <w:basedOn w:val="6"/>
    <w:qFormat/>
    <w:uiPriority w:val="0"/>
    <w:rPr>
      <w:sz w:val="0"/>
      <w:szCs w:val="0"/>
      <w:shd w:val="clear" w:color="auto" w:fill="959595"/>
    </w:rPr>
  </w:style>
  <w:style w:type="character" w:customStyle="1" w:styleId="10">
    <w:name w:val="font21"/>
    <w:basedOn w:val="6"/>
    <w:qFormat/>
    <w:uiPriority w:val="0"/>
    <w:rPr>
      <w:color w:val="000000"/>
      <w:sz w:val="21"/>
      <w:szCs w:val="21"/>
    </w:rPr>
  </w:style>
  <w:style w:type="character" w:customStyle="1" w:styleId="11">
    <w:name w:val="web-item1"/>
    <w:basedOn w:val="6"/>
    <w:qFormat/>
    <w:uiPriority w:val="0"/>
    <w:rPr>
      <w:sz w:val="12"/>
      <w:szCs w:val="12"/>
    </w:rPr>
  </w:style>
  <w:style w:type="character" w:customStyle="1" w:styleId="12">
    <w:name w:val="页脚 Char"/>
    <w:basedOn w:val="6"/>
    <w:link w:val="2"/>
    <w:qFormat/>
    <w:uiPriority w:val="0"/>
    <w:rPr>
      <w:kern w:val="2"/>
      <w:sz w:val="18"/>
    </w:rPr>
  </w:style>
  <w:style w:type="character" w:customStyle="1" w:styleId="13">
    <w:name w:val="页眉 Char"/>
    <w:basedOn w:val="6"/>
    <w:link w:val="3"/>
    <w:qFormat/>
    <w:uiPriority w:val="99"/>
    <w:rPr>
      <w:kern w:val="2"/>
      <w:sz w:val="18"/>
    </w:rPr>
  </w:style>
  <w:style w:type="character" w:customStyle="1" w:styleId="14">
    <w:name w:val="font31"/>
    <w:basedOn w:val="6"/>
    <w:qFormat/>
    <w:uiPriority w:val="0"/>
    <w:rPr>
      <w:rFonts w:hint="default" w:ascii="Times New Roman" w:hAnsi="Times New Roman" w:cs="Times New Roman"/>
      <w:color w:val="000000"/>
      <w:sz w:val="22"/>
      <w:szCs w:val="22"/>
      <w:u w:val="none"/>
    </w:rPr>
  </w:style>
  <w:style w:type="character" w:customStyle="1" w:styleId="15">
    <w:name w:val="font41"/>
    <w:basedOn w:val="6"/>
    <w:qFormat/>
    <w:uiPriority w:val="0"/>
    <w:rPr>
      <w:rFonts w:ascii="黑体" w:hAnsi="宋体" w:eastAsia="黑体" w:cs="黑体"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224</Words>
  <Characters>538</Characters>
  <Lines>4</Lines>
  <Paragraphs>1</Paragraphs>
  <TotalTime>0</TotalTime>
  <ScaleCrop>false</ScaleCrop>
  <LinksUpToDate>false</LinksUpToDate>
  <CharactersWithSpaces>562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2020-11-18T08:43:00Z</dcterms:created>
  <dc:creator>admin</dc:creator>
  <cp:lastModifiedBy>Eiffel Tower</cp:lastModifiedBy>
  <cp:lastPrinted>2017-03-03T02:03:00Z</cp:lastPrinted>
  <dcterms:modified xsi:type="dcterms:W3CDTF">2026-08-18T01:26:48Z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4CF5C2B3D5DB43B7B4C571296D205C15_13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