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52FD1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084F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618626E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CERTIFICATE OF ANALYSIS</w:t>
            </w:r>
          </w:p>
        </w:tc>
      </w:tr>
      <w:tr w14:paraId="18F0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5D6CB9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320B5F3">
            <w:pPr>
              <w:jc w:val="center"/>
            </w:pPr>
            <w:r>
              <w:t>防腐剂KSG103S</w:t>
            </w:r>
          </w:p>
        </w:tc>
      </w:tr>
      <w:tr w14:paraId="484E0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FBA412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CD24822">
            <w:pPr>
              <w:jc w:val="center"/>
            </w:pPr>
            <w: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A25E656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4" w:type="dxa"/>
            <w:vAlign w:val="center"/>
          </w:tcPr>
          <w:p w14:paraId="1B0274F8">
            <w:pPr>
              <w:jc w:val="center"/>
            </w:pPr>
            <w:r>
              <w:t>{产品批号}</w:t>
            </w:r>
          </w:p>
        </w:tc>
      </w:tr>
      <w:tr w14:paraId="7E57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581F9FB">
            <w:pPr>
              <w:jc w:val="center"/>
            </w:pPr>
            <w:r>
              <w:t>执 行 标 准</w:t>
            </w:r>
            <w:r>
              <w:br w:type="textWrapping"/>
            </w:r>
            <w: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6601024">
            <w:pPr>
              <w:jc w:val="center"/>
            </w:pPr>
            <w:r>
              <w:t>Q/DMSW 9-2019</w:t>
            </w:r>
          </w:p>
        </w:tc>
      </w:tr>
      <w:tr w14:paraId="4EBC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</w:tcPr>
          <w:p w14:paraId="0F758AC2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686" w:type="dxa"/>
            <w:gridSpan w:val="2"/>
          </w:tcPr>
          <w:p w14:paraId="2B58F358">
            <w:pPr>
              <w:jc w:val="center"/>
            </w:pPr>
            <w:r>
              <w:t>标  准</w:t>
            </w:r>
            <w:r>
              <w:br w:type="textWrapping"/>
            </w:r>
            <w:r>
              <w:t>Stander</w:t>
            </w:r>
          </w:p>
        </w:tc>
        <w:tc>
          <w:tcPr>
            <w:tcW w:w="2851" w:type="dxa"/>
            <w:gridSpan w:val="2"/>
          </w:tcPr>
          <w:p w14:paraId="0E7C39A9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2A0E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78C0230">
            <w:pPr>
              <w:jc w:val="center"/>
            </w:pPr>
            <w:r>
              <w:t>外观</w:t>
            </w:r>
            <w:r>
              <w:br w:type="textWrapping"/>
            </w:r>
            <w:r>
              <w:t xml:space="preserve"> Appearance</w:t>
            </w:r>
          </w:p>
        </w:tc>
        <w:tc>
          <w:tcPr>
            <w:tcW w:w="2686" w:type="dxa"/>
            <w:gridSpan w:val="2"/>
            <w:vAlign w:val="center"/>
          </w:tcPr>
          <w:p w14:paraId="113CB8FE">
            <w:pPr>
              <w:jc w:val="center"/>
            </w:pPr>
            <w: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61919BAC">
            <w:pPr>
              <w:jc w:val="center"/>
            </w:pPr>
            <w:r>
              <w:t>符合</w:t>
            </w:r>
          </w:p>
        </w:tc>
      </w:tr>
      <w:tr w14:paraId="73A6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71E2CBB">
            <w:pPr>
              <w:jc w:val="center"/>
            </w:pPr>
            <w:r>
              <w:t>异噻唑啉酮衍生物含量(%)</w:t>
            </w:r>
            <w:r>
              <w:br w:type="textWrapping"/>
            </w:r>
            <w:r>
              <w:t>Isothiazolinone</w:t>
            </w:r>
          </w:p>
        </w:tc>
        <w:tc>
          <w:tcPr>
            <w:tcW w:w="2686" w:type="dxa"/>
            <w:gridSpan w:val="2"/>
            <w:vAlign w:val="center"/>
          </w:tcPr>
          <w:p w14:paraId="5BA6F625">
            <w:pPr>
              <w:jc w:val="center"/>
            </w:pPr>
            <w: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2F3DDF28">
            <w:pPr>
              <w:jc w:val="center"/>
            </w:pPr>
            <w:r>
              <w:t>{有效含量总量}</w:t>
            </w:r>
          </w:p>
        </w:tc>
      </w:tr>
      <w:tr w14:paraId="1AC24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F88E7BB">
            <w:pPr>
              <w:jc w:val="center"/>
            </w:pPr>
            <w:r>
              <w:t>异噻唑啉酮衍生物质量比CMIT:MIT</w:t>
            </w:r>
          </w:p>
        </w:tc>
        <w:tc>
          <w:tcPr>
            <w:tcW w:w="2686" w:type="dxa"/>
            <w:gridSpan w:val="2"/>
            <w:vAlign w:val="center"/>
          </w:tcPr>
          <w:p w14:paraId="222ED783">
            <w:pPr>
              <w:jc w:val="center"/>
            </w:pPr>
            <w:r>
              <w:t>2.50-4.00</w:t>
            </w:r>
          </w:p>
        </w:tc>
        <w:tc>
          <w:tcPr>
            <w:tcW w:w="2851" w:type="dxa"/>
            <w:gridSpan w:val="2"/>
            <w:vAlign w:val="center"/>
          </w:tcPr>
          <w:p w14:paraId="7A0E899D">
            <w:pPr>
              <w:jc w:val="center"/>
            </w:pPr>
          </w:p>
        </w:tc>
      </w:tr>
      <w:tr w14:paraId="6717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9612404">
            <w:pPr>
              <w:jc w:val="center"/>
            </w:pPr>
            <w:r>
              <w:t>甲醛释放物（以游离甲醛%计）</w:t>
            </w:r>
            <w:r>
              <w:br w:type="textWrapping"/>
            </w:r>
            <w:r>
              <w:t>Formaldehyde</w:t>
            </w:r>
          </w:p>
        </w:tc>
        <w:tc>
          <w:tcPr>
            <w:tcW w:w="2686" w:type="dxa"/>
            <w:gridSpan w:val="2"/>
            <w:vAlign w:val="center"/>
          </w:tcPr>
          <w:p w14:paraId="0EAF68F3">
            <w:pPr>
              <w:jc w:val="center"/>
            </w:pPr>
            <w:r>
              <w:t>1.20±0.20</w:t>
            </w:r>
          </w:p>
        </w:tc>
        <w:tc>
          <w:tcPr>
            <w:tcW w:w="2851" w:type="dxa"/>
            <w:gridSpan w:val="2"/>
            <w:vAlign w:val="center"/>
          </w:tcPr>
          <w:p w14:paraId="7A59EE4B">
            <w:pPr>
              <w:jc w:val="center"/>
            </w:pPr>
          </w:p>
        </w:tc>
      </w:tr>
      <w:tr w14:paraId="0F073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06395F3">
            <w:pPr>
              <w:jc w:val="center"/>
            </w:pPr>
            <w:r>
              <w:t>pH值（原液）</w:t>
            </w:r>
            <w:r>
              <w:br w:type="textWrapping"/>
            </w:r>
            <w: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77C377C">
            <w:pPr>
              <w:jc w:val="center"/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3697054">
            <w:pPr>
              <w:jc w:val="center"/>
            </w:pPr>
            <w:r>
              <w:t>{pH}</w:t>
            </w:r>
          </w:p>
        </w:tc>
      </w:tr>
      <w:tr w14:paraId="6D5A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1C9D9B4">
            <w:pPr>
              <w:jc w:val="center"/>
            </w:pPr>
            <w:r>
              <w:t>重金属含量（以铅%计）</w:t>
            </w:r>
            <w:r>
              <w:br w:type="textWrapping"/>
            </w:r>
            <w:r>
              <w:t>Heavy Metals (Pb %)</w:t>
            </w:r>
          </w:p>
        </w:tc>
        <w:tc>
          <w:tcPr>
            <w:tcW w:w="2686" w:type="dxa"/>
            <w:gridSpan w:val="2"/>
            <w:vAlign w:val="center"/>
          </w:tcPr>
          <w:p w14:paraId="57B19678">
            <w:pPr>
              <w:jc w:val="center"/>
            </w:pPr>
            <w:r>
              <w:t>≤0.005</w:t>
            </w:r>
          </w:p>
        </w:tc>
        <w:tc>
          <w:tcPr>
            <w:tcW w:w="2851" w:type="dxa"/>
            <w:gridSpan w:val="2"/>
            <w:vAlign w:val="center"/>
          </w:tcPr>
          <w:p w14:paraId="52E66FC1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14:paraId="7B93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2988" w:type="dxa"/>
            <w:gridSpan w:val="3"/>
            <w:vAlign w:val="center"/>
          </w:tcPr>
          <w:p w14:paraId="370E5CB3">
            <w:pPr>
              <w:jc w:val="center"/>
            </w:pPr>
            <w:r>
              <w:t>密度，g/ml</w:t>
            </w:r>
            <w:r>
              <w:br w:type="textWrapping"/>
            </w:r>
            <w: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3D07017D">
            <w:pPr>
              <w:jc w:val="center"/>
            </w:pPr>
            <w:r>
              <w:t>1.030-1.070</w:t>
            </w:r>
          </w:p>
        </w:tc>
        <w:tc>
          <w:tcPr>
            <w:tcW w:w="2851" w:type="dxa"/>
            <w:gridSpan w:val="2"/>
            <w:vAlign w:val="center"/>
          </w:tcPr>
          <w:p w14:paraId="50D0F6AB">
            <w:pPr>
              <w:jc w:val="center"/>
            </w:pPr>
            <w:r>
              <w:t>{密度}</w:t>
            </w:r>
          </w:p>
        </w:tc>
      </w:tr>
      <w:tr w14:paraId="1B73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4B668AC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4DA72D1">
            <w:pPr>
              <w:jc w:val="center"/>
            </w:pPr>
            <w:r>
              <w:t>12个月</w:t>
            </w:r>
          </w:p>
        </w:tc>
      </w:tr>
      <w:tr w14:paraId="25BE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7C7859B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C5D637F">
            <w:pPr>
              <w:jc w:val="center"/>
            </w:pPr>
            <w:r>
              <w:t>合格</w:t>
            </w:r>
          </w:p>
        </w:tc>
      </w:tr>
      <w:tr w14:paraId="1E59B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8525" w:type="dxa"/>
            <w:gridSpan w:val="7"/>
          </w:tcPr>
          <w:p w14:paraId="2A22EC1E">
            <w:pPr>
              <w:jc w:val="center"/>
            </w:pPr>
            <w:r>
              <w:t>（谱图见附页）</w:t>
            </w:r>
            <w:r>
              <w:br w:type="textWrapping"/>
            </w:r>
            <w:r>
              <w:t>（以下空白）</w:t>
            </w:r>
          </w:p>
          <w:p w14:paraId="18C900E2">
            <w:pPr>
              <w:jc w:val="center"/>
            </w:pPr>
          </w:p>
          <w:p w14:paraId="7233AA9A">
            <w:pPr>
              <w:jc w:val="center"/>
            </w:pPr>
          </w:p>
          <w:p w14:paraId="20F1EA23"/>
          <w:p w14:paraId="15775738">
            <w:pPr>
              <w:rPr>
                <w:rFonts w:hint="eastAsia"/>
              </w:rPr>
            </w:pPr>
          </w:p>
        </w:tc>
      </w:tr>
      <w:tr w14:paraId="1524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20B7583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CA80712">
            <w:pPr>
              <w:jc w:val="center"/>
            </w:pPr>
            <w:r>
              <w:t>None</w:t>
            </w:r>
          </w:p>
        </w:tc>
      </w:tr>
    </w:tbl>
    <w:p w14:paraId="3BF0006F"/>
    <w:p w14:paraId="43988253"/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EC50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14D6D1B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5F62E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62E7D3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D648B2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3BB615">
            <w:pPr>
              <w:jc w:val="left"/>
            </w:pPr>
            <w:r>
              <w:t>盖章:</w:t>
            </w:r>
          </w:p>
        </w:tc>
      </w:tr>
      <w:tr w14:paraId="79F0E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77791F42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7CB128C0"/>
        </w:tc>
        <w:tc>
          <w:tcPr>
            <w:tcW w:w="1661" w:type="dxa"/>
          </w:tcPr>
          <w:p w14:paraId="33753EAB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33F1F5C5"/>
        </w:tc>
        <w:tc>
          <w:tcPr>
            <w:tcW w:w="1661" w:type="dxa"/>
          </w:tcPr>
          <w:p w14:paraId="646E63A0">
            <w:pPr>
              <w:jc w:val="left"/>
            </w:pPr>
            <w:r>
              <w:t>Official Seal</w:t>
            </w:r>
          </w:p>
        </w:tc>
      </w:tr>
    </w:tbl>
    <w:p w14:paraId="67CE0632">
      <w:pPr>
        <w:rPr>
          <w:rFonts w:hint="eastAsia"/>
        </w:rPr>
      </w:pPr>
    </w:p>
    <w:p w14:paraId="6B2FD659">
      <w:r>
        <w:rPr>
          <w:rFonts w:hint="eastAsia"/>
        </w:rPr>
        <w:t>附谱图：</w:t>
      </w:r>
    </w:p>
    <w:p w14:paraId="253F0879">
      <w:r>
        <w:rPr>
          <w:rFonts w:hint="eastAsia"/>
        </w:rPr>
        <w:t>柱：BDS 4.6*250 mm；</w:t>
      </w:r>
    </w:p>
    <w:p w14:paraId="7E34D269">
      <w:r>
        <w:rPr>
          <w:rFonts w:hint="eastAsia"/>
        </w:rPr>
        <w:t xml:space="preserve">流动相：甲醇：水＝40：60；流速：1.0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  <w:bookmarkStart w:id="0" w:name="_GoBack"/>
      <w:bookmarkEnd w:id="0"/>
    </w:p>
    <w:p w14:paraId="4B78F8C9">
      <w:r>
        <w:rPr>
          <w:rFonts w:hint="eastAsia"/>
        </w:rPr>
        <w:t>检测波长：280 nm；</w:t>
      </w:r>
    </w:p>
    <w:p w14:paraId="7AED0D8F"/>
    <w:p w14:paraId="732E1F48">
      <w:r>
        <w:rPr>
          <w:rFonts w:hint="eastAsia"/>
        </w:rPr>
        <w:t>杀菌防腐剂KSG103S(</w:t>
      </w:r>
      <w:r>
        <w:t>26032501D</w:t>
      </w:r>
      <w:r>
        <w:rPr>
          <w:rFonts w:hint="eastAsia"/>
        </w:rPr>
        <w:t>)</w:t>
      </w:r>
    </w:p>
    <w:p w14:paraId="4B730292">
      <w:pPr>
        <w:widowControl/>
        <w:jc w:val="left"/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"E:\\WXWork\\1688856638475823\\Cache\\Image\\2025-07\\K103S 巴德士.png"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drawing>
          <wp:inline distT="0" distB="0" distL="114300" distR="114300">
            <wp:extent cx="5255895" cy="2414270"/>
            <wp:effectExtent l="0" t="0" r="1905" b="508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</w:rPr>
        <w:fldChar w:fldCharType="end"/>
      </w:r>
    </w:p>
    <w:p w14:paraId="163666CB">
      <w:pPr>
        <w:widowControl/>
        <w:jc w:val="left"/>
        <w:rPr>
          <w:rFonts w:hint="eastAsia" w:ascii="宋体" w:hAnsi="宋体" w:cs="宋体"/>
          <w:kern w:val="0"/>
          <w:sz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600"/>
        <w:gridCol w:w="1955"/>
        <w:gridCol w:w="1778"/>
        <w:gridCol w:w="1841"/>
      </w:tblGrid>
      <w:tr w14:paraId="37C3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vAlign w:val="center"/>
          </w:tcPr>
          <w:p w14:paraId="401245B9">
            <w:pPr>
              <w:jc w:val="center"/>
            </w:pPr>
            <w:r>
              <w:t>Name</w:t>
            </w:r>
          </w:p>
        </w:tc>
        <w:tc>
          <w:tcPr>
            <w:tcW w:w="1600" w:type="dxa"/>
            <w:vAlign w:val="center"/>
          </w:tcPr>
          <w:p w14:paraId="1809AB18">
            <w:pPr>
              <w:jc w:val="center"/>
            </w:pPr>
            <w:r>
              <w:t>RT</w:t>
            </w:r>
          </w:p>
        </w:tc>
        <w:tc>
          <w:tcPr>
            <w:tcW w:w="1955" w:type="dxa"/>
            <w:vAlign w:val="center"/>
          </w:tcPr>
          <w:p w14:paraId="45F565E0">
            <w:pPr>
              <w:jc w:val="center"/>
            </w:pPr>
            <w:r>
              <w:t>Area</w:t>
            </w:r>
          </w:p>
        </w:tc>
        <w:tc>
          <w:tcPr>
            <w:tcW w:w="1778" w:type="dxa"/>
            <w:vAlign w:val="center"/>
          </w:tcPr>
          <w:p w14:paraId="72521804">
            <w:pPr>
              <w:jc w:val="center"/>
            </w:pPr>
            <w:r>
              <w:t>Amount</w:t>
            </w:r>
          </w:p>
        </w:tc>
        <w:tc>
          <w:tcPr>
            <w:tcW w:w="1841" w:type="dxa"/>
            <w:vAlign w:val="center"/>
          </w:tcPr>
          <w:p w14:paraId="527042E5">
            <w:pPr>
              <w:jc w:val="center"/>
            </w:pPr>
            <w:r>
              <w:t>Unit</w:t>
            </w:r>
          </w:p>
        </w:tc>
      </w:tr>
      <w:tr w14:paraId="3573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vAlign w:val="center"/>
          </w:tcPr>
          <w:p w14:paraId="547BF50F">
            <w:pPr>
              <w:jc w:val="center"/>
            </w:pPr>
            <w:r>
              <w:t>A</w:t>
            </w:r>
          </w:p>
        </w:tc>
        <w:tc>
          <w:tcPr>
            <w:tcW w:w="1600" w:type="dxa"/>
            <w:vAlign w:val="center"/>
          </w:tcPr>
          <w:p w14:paraId="32752FB8">
            <w:pPr>
              <w:jc w:val="center"/>
              <w:rPr>
                <w:sz w:val="20"/>
                <w:szCs w:val="20"/>
              </w:rPr>
            </w:pPr>
            <w:r>
              <w:t>3.</w:t>
            </w:r>
            <w:r>
              <w:rPr>
                <w:rFonts w:hint="eastAsia"/>
              </w:rPr>
              <w:t>42</w:t>
            </w:r>
            <w:r>
              <w:t xml:space="preserve"> min</w:t>
            </w:r>
          </w:p>
        </w:tc>
        <w:tc>
          <w:tcPr>
            <w:tcW w:w="1955" w:type="dxa"/>
            <w:vAlign w:val="center"/>
          </w:tcPr>
          <w:p w14:paraId="54B475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512.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778" w:type="dxa"/>
            <w:vAlign w:val="center"/>
          </w:tcPr>
          <w:p w14:paraId="2A0F1FB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0.75</w:t>
            </w:r>
          </w:p>
        </w:tc>
        <w:tc>
          <w:tcPr>
            <w:tcW w:w="1841" w:type="dxa"/>
            <w:vAlign w:val="center"/>
          </w:tcPr>
          <w:p w14:paraId="214029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14:paraId="03EF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1244" w:type="dxa"/>
            <w:vAlign w:val="center"/>
          </w:tcPr>
          <w:p w14:paraId="1D9E62C2">
            <w:pPr>
              <w:jc w:val="center"/>
            </w:pPr>
            <w:r>
              <w:t>B</w:t>
            </w:r>
          </w:p>
        </w:tc>
        <w:tc>
          <w:tcPr>
            <w:tcW w:w="1600" w:type="dxa"/>
            <w:vAlign w:val="center"/>
          </w:tcPr>
          <w:p w14:paraId="603F65A5">
            <w:pPr>
              <w:jc w:val="center"/>
              <w:rPr>
                <w:sz w:val="20"/>
                <w:szCs w:val="20"/>
              </w:rPr>
            </w:pPr>
            <w:r>
              <w:t>6.</w:t>
            </w:r>
            <w:r>
              <w:rPr>
                <w:rFonts w:hint="eastAsia"/>
              </w:rPr>
              <w:t>12</w:t>
            </w:r>
            <w:r>
              <w:t>min</w:t>
            </w:r>
          </w:p>
        </w:tc>
        <w:tc>
          <w:tcPr>
            <w:tcW w:w="1955" w:type="dxa"/>
            <w:vAlign w:val="center"/>
          </w:tcPr>
          <w:p w14:paraId="7B2B5B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720.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778" w:type="dxa"/>
            <w:vAlign w:val="center"/>
          </w:tcPr>
          <w:p w14:paraId="4961772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2.30</w:t>
            </w:r>
          </w:p>
        </w:tc>
        <w:tc>
          <w:tcPr>
            <w:tcW w:w="1841" w:type="dxa"/>
            <w:vAlign w:val="center"/>
          </w:tcPr>
          <w:p w14:paraId="3B248A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1AF940AE">
      <w:pPr>
        <w:jc w:val="center"/>
      </w:pPr>
    </w:p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08F9787">
        <w:trPr>
          <w:jc w:val="both"/>
        </w:trPr>
        <w:tc>
          <w:tcPr>
            <w:tcW w:w="1661" w:type="dxa"/>
            <w:vAlign w:val="bottom"/>
          </w:tcPr>
          <w:p w14:paraId="67330303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B0785F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AA786B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8DA831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E45B4E">
            <w:pPr>
              <w:jc w:val="left"/>
            </w:pPr>
            <w:r>
              <w:t>盖章:</w:t>
            </w:r>
          </w:p>
        </w:tc>
      </w:tr>
      <w:tr w14:paraId="02E60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5FB4E7DD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3A2FF09D"/>
        </w:tc>
        <w:tc>
          <w:tcPr>
            <w:tcW w:w="1661" w:type="dxa"/>
          </w:tcPr>
          <w:p w14:paraId="5C2E7D04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7E7EF551"/>
        </w:tc>
        <w:tc>
          <w:tcPr>
            <w:tcW w:w="1661" w:type="dxa"/>
          </w:tcPr>
          <w:p w14:paraId="67960FB9">
            <w:pPr>
              <w:jc w:val="left"/>
            </w:pPr>
            <w:r>
              <w:t>Official Seal</w:t>
            </w:r>
          </w:p>
        </w:tc>
      </w:tr>
    </w:tbl>
    <w:p w14:paraId="4E23C4CA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63E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793A9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16E1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7C78B">
    <w:pPr>
      <w:pStyle w:val="5"/>
      <w:jc w:val="both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1418590</wp:posOffset>
              </wp:positionH>
              <wp:positionV relativeFrom="paragraph">
                <wp:posOffset>6985</wp:posOffset>
              </wp:positionV>
              <wp:extent cx="3284220" cy="485775"/>
              <wp:effectExtent l="0" t="0" r="0" b="0"/>
              <wp:wrapNone/>
              <wp:docPr id="166573123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422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0C6A31">
                          <w:pPr>
                            <w:pStyle w:val="5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18528A6F">
                          <w:pPr>
                            <w:pStyle w:val="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GUANGDONG DIMEI BIOLOGICAL TECHNOLOGY CO., LTD</w:t>
                          </w:r>
                        </w:p>
                        <w:p w14:paraId="3195736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111.7pt;margin-top:0.55pt;height:38.25pt;width:258.6pt;z-index:251660288;mso-width-relative:page;mso-height-relative:page;" filled="f" stroked="f" coordsize="21600,21600" o:gfxdata="UEsDBAoAAAAAAIdO4kAAAAAAAAAAAAAAAAAEAAAAZHJzL1BLAwQUAAAACACHTuJAG6OosdYAAAAI&#10;AQAADwAAAGRycy9kb3ducmV2LnhtbE2PTU/DMAyG70j7D5GRuLGkpXSsa7rDEFcQ40PiljVeW9E4&#10;VZOt5d9jTuxm63n1+nG5nV0vzjiGzpOGZKlAINXedtRoeH97un0AEaIha3pPqOEHA2yrxVVpCusn&#10;esXzPjaCSygURkMb41BIGeoWnQlLPyAxO/rRmcjr2Eg7monLXS9TpXLpTEd8oTUD7lqsv/cnp+Hj&#10;+fj1mamX5tHdD5OflSS3llrfXCdqAyLiHP/D8KfP6lCx08GfyAbRa0jTu4yjDBIQzFeZykEceFjl&#10;IKtSXj5Q/QJQSwMEFAAAAAgAh07iQF6Qq2cdAgAAHgQAAA4AAABkcnMvZTJvRG9jLnhtbK1TS27b&#10;MBDdF+gdCO5r2fK3guUgjZGiQPoB0h6ApiiLqMRhh7Sl9ADNDbrqpvuey+fokHJcN91k0Y1Acjhv&#10;3nt8Wl50Tc32Cp0Gk/PRYMiZMhIKbbY5//Tx+sWCM+eFKUQNRuX8Tjl+sXr+bNnaTKVQQV0oZARi&#10;XNbanFfe2yxJnKxUI9wArDJULAEb4WmL26RA0RJ6UyfpcDhLWsDCIkjlHJ2u+yI/IuJTAKEstVRr&#10;kLtGGd+joqqFJ0mu0tbxVWRblkr692XplGd1zkmpj18aQutN+Carpci2KGyl5ZGCeAqFR5oaoQ0N&#10;PUGthRdsh/ofqEZLBAelH0hokl5IdIRUjIaPvLmthFVRC1nt7Ml09/9g5bv9B2S6oCTMZtP5eJSO&#10;U86MaOjlD9/vDz9+HX5+Y2nwqbUuo+u3lhp89wo66omanb0B+dkxA1eVMFt1iQhtpURBPEehMzlr&#10;7XFcANm0b6GgOWLnIQJ1JTbBRLKFETq90d3pjVTnmaTDcbqYpCmVJNUmi+l8Po0jRPbQbdH51woa&#10;FhY5R8pARBf7G+cDG5E9XAnDDFzruo45qM1fB3QxnET2gXBP3Xeb7ujGBoo70oHQx4p+KlpUgF85&#10;aylSOXdfdgIVZ/UbQ168HE0mIYNxM5nOgwo8r2zOK8JIgsq556xfXvk+tzuLelvRpN59A5fkX6mj&#10;tGB0z+rIm2ITFR8jHnJ5vo+3/vzW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bo6ix1gAAAAgB&#10;AAAPAAAAAAAAAAEAIAAAACIAAABkcnMvZG93bnJldi54bWxQSwECFAAUAAAACACHTuJAXpCrZx0C&#10;AAAeBAAADgAAAAAAAAABACAAAAAlAQAAZHJzL2Uyb0RvYy54bWxQSwUGAAAAAAYABgBZAQAAtAUA&#10;AAAA&#10;">
              <v:fill on="f" focussize="0,0"/>
              <v:stroke on="f"/>
              <v:imagedata o:title=""/>
              <o:lock v:ext="edit" aspectratio="f"/>
              <v:textbox>
                <w:txbxContent>
                  <w:p w14:paraId="150C6A31">
                    <w:pPr>
                      <w:pStyle w:val="5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18528A6F">
                    <w:pPr>
                      <w:pStyle w:val="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GUANGDONG DIMEI BIOLOGICAL TECHNOLOGY CO., LTD</w:t>
                    </w:r>
                  </w:p>
                  <w:p w14:paraId="31957361"/>
                </w:txbxContent>
              </v:textbox>
            </v:shape>
          </w:pict>
        </mc:Fallback>
      </mc:AlternateContent>
    </w: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3" name="图片 3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9DEFCDC">
    <w:r>
      <w:rPr>
        <w:rFonts w:hint="eastAsia"/>
      </w:rPr>
      <w:t xml:space="preserve">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B818F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E4B64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56DA9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2A27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3DA1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4E2D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44652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3D2F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6027"/>
    <w:rsid w:val="00BD3C8F"/>
    <w:rsid w:val="00BD4089"/>
    <w:rsid w:val="00BF06C9"/>
    <w:rsid w:val="00BF14CD"/>
    <w:rsid w:val="00BF6A5C"/>
    <w:rsid w:val="00C00743"/>
    <w:rsid w:val="00C40103"/>
    <w:rsid w:val="00C523BA"/>
    <w:rsid w:val="00C7487E"/>
    <w:rsid w:val="00C80A33"/>
    <w:rsid w:val="00C8692C"/>
    <w:rsid w:val="00CB3480"/>
    <w:rsid w:val="00CB6D85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697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B51999"/>
    <w:rsid w:val="01F32C47"/>
    <w:rsid w:val="02274EC8"/>
    <w:rsid w:val="034018FF"/>
    <w:rsid w:val="064458FD"/>
    <w:rsid w:val="07177756"/>
    <w:rsid w:val="07D13C2D"/>
    <w:rsid w:val="08203E59"/>
    <w:rsid w:val="097F59E0"/>
    <w:rsid w:val="099A29EA"/>
    <w:rsid w:val="0A1F7EBA"/>
    <w:rsid w:val="0A4D5C46"/>
    <w:rsid w:val="0A5C46FB"/>
    <w:rsid w:val="0B341965"/>
    <w:rsid w:val="0B42438F"/>
    <w:rsid w:val="0B513052"/>
    <w:rsid w:val="0BAE0FE3"/>
    <w:rsid w:val="0C5C2D30"/>
    <w:rsid w:val="0CA43A63"/>
    <w:rsid w:val="0D26564D"/>
    <w:rsid w:val="0DB37F58"/>
    <w:rsid w:val="0E654F29"/>
    <w:rsid w:val="0F0F11BE"/>
    <w:rsid w:val="120F4B7B"/>
    <w:rsid w:val="121637D2"/>
    <w:rsid w:val="12574113"/>
    <w:rsid w:val="125E7F23"/>
    <w:rsid w:val="133B689D"/>
    <w:rsid w:val="139A08D0"/>
    <w:rsid w:val="148461AA"/>
    <w:rsid w:val="14EC35F0"/>
    <w:rsid w:val="158524C4"/>
    <w:rsid w:val="172A1728"/>
    <w:rsid w:val="185A1FE2"/>
    <w:rsid w:val="18E16C77"/>
    <w:rsid w:val="19213F04"/>
    <w:rsid w:val="19472CBB"/>
    <w:rsid w:val="198D6CE9"/>
    <w:rsid w:val="19FF3DA5"/>
    <w:rsid w:val="1A1F2BFD"/>
    <w:rsid w:val="1B011D9A"/>
    <w:rsid w:val="1B5468D6"/>
    <w:rsid w:val="1B577C8D"/>
    <w:rsid w:val="1BBE6445"/>
    <w:rsid w:val="1DFF0CFD"/>
    <w:rsid w:val="1F165674"/>
    <w:rsid w:val="1FB8684C"/>
    <w:rsid w:val="207C6262"/>
    <w:rsid w:val="20CB5065"/>
    <w:rsid w:val="216965D0"/>
    <w:rsid w:val="221B22D6"/>
    <w:rsid w:val="22250FCC"/>
    <w:rsid w:val="225D5FAE"/>
    <w:rsid w:val="23C516D5"/>
    <w:rsid w:val="24084E32"/>
    <w:rsid w:val="24441851"/>
    <w:rsid w:val="250872A1"/>
    <w:rsid w:val="259E06B6"/>
    <w:rsid w:val="25BD02B3"/>
    <w:rsid w:val="26413EFB"/>
    <w:rsid w:val="27F531EF"/>
    <w:rsid w:val="2866082E"/>
    <w:rsid w:val="286728B6"/>
    <w:rsid w:val="28C8445F"/>
    <w:rsid w:val="29260567"/>
    <w:rsid w:val="29F066BE"/>
    <w:rsid w:val="2A127C56"/>
    <w:rsid w:val="2AB27A86"/>
    <w:rsid w:val="2AF42F75"/>
    <w:rsid w:val="2B120A42"/>
    <w:rsid w:val="2C385D8C"/>
    <w:rsid w:val="2D1C7131"/>
    <w:rsid w:val="2D750C90"/>
    <w:rsid w:val="2DAC477D"/>
    <w:rsid w:val="2E237236"/>
    <w:rsid w:val="2EA11CA5"/>
    <w:rsid w:val="31E134CC"/>
    <w:rsid w:val="3208197E"/>
    <w:rsid w:val="32432DA9"/>
    <w:rsid w:val="326C078B"/>
    <w:rsid w:val="329C156F"/>
    <w:rsid w:val="33613E0C"/>
    <w:rsid w:val="3393677D"/>
    <w:rsid w:val="34E42368"/>
    <w:rsid w:val="35892C73"/>
    <w:rsid w:val="35C84E34"/>
    <w:rsid w:val="35F9034E"/>
    <w:rsid w:val="365856CA"/>
    <w:rsid w:val="369428BD"/>
    <w:rsid w:val="3841444C"/>
    <w:rsid w:val="38FF54B3"/>
    <w:rsid w:val="3A0060A9"/>
    <w:rsid w:val="3B3D0701"/>
    <w:rsid w:val="3BB7411F"/>
    <w:rsid w:val="3D0A4AD3"/>
    <w:rsid w:val="3D2524AB"/>
    <w:rsid w:val="3DA95450"/>
    <w:rsid w:val="3E7B6D46"/>
    <w:rsid w:val="3F5B1041"/>
    <w:rsid w:val="40925180"/>
    <w:rsid w:val="410E61FB"/>
    <w:rsid w:val="417A1C0E"/>
    <w:rsid w:val="41BC5CB9"/>
    <w:rsid w:val="42323A34"/>
    <w:rsid w:val="423C45F3"/>
    <w:rsid w:val="423D5EE6"/>
    <w:rsid w:val="43E659E2"/>
    <w:rsid w:val="4411465C"/>
    <w:rsid w:val="4444603A"/>
    <w:rsid w:val="44D43864"/>
    <w:rsid w:val="453140BC"/>
    <w:rsid w:val="459736E0"/>
    <w:rsid w:val="45AA3686"/>
    <w:rsid w:val="464474B2"/>
    <w:rsid w:val="46A119E5"/>
    <w:rsid w:val="46CF5753"/>
    <w:rsid w:val="46F15889"/>
    <w:rsid w:val="47275B36"/>
    <w:rsid w:val="47953C4F"/>
    <w:rsid w:val="47FA37F7"/>
    <w:rsid w:val="486D24D6"/>
    <w:rsid w:val="4A3B0ADD"/>
    <w:rsid w:val="4AF319E3"/>
    <w:rsid w:val="4AF95D31"/>
    <w:rsid w:val="4BA3418D"/>
    <w:rsid w:val="4C054BCA"/>
    <w:rsid w:val="4C5440D8"/>
    <w:rsid w:val="4D8C6E50"/>
    <w:rsid w:val="4E944540"/>
    <w:rsid w:val="4F7D679C"/>
    <w:rsid w:val="50300BFC"/>
    <w:rsid w:val="509D3DBE"/>
    <w:rsid w:val="516D2CF8"/>
    <w:rsid w:val="51981161"/>
    <w:rsid w:val="52A35472"/>
    <w:rsid w:val="52CB33FF"/>
    <w:rsid w:val="53831E73"/>
    <w:rsid w:val="5395657D"/>
    <w:rsid w:val="544B5E30"/>
    <w:rsid w:val="54AD518D"/>
    <w:rsid w:val="563A2130"/>
    <w:rsid w:val="57AA5DB6"/>
    <w:rsid w:val="586A4FBE"/>
    <w:rsid w:val="59E918DB"/>
    <w:rsid w:val="5A467C0C"/>
    <w:rsid w:val="5B34167C"/>
    <w:rsid w:val="5C5B412A"/>
    <w:rsid w:val="5CFB6936"/>
    <w:rsid w:val="5D783D01"/>
    <w:rsid w:val="5EC21E77"/>
    <w:rsid w:val="604E6200"/>
    <w:rsid w:val="605310DE"/>
    <w:rsid w:val="60C314DA"/>
    <w:rsid w:val="619E7910"/>
    <w:rsid w:val="61A10BED"/>
    <w:rsid w:val="61CA39BA"/>
    <w:rsid w:val="635E4094"/>
    <w:rsid w:val="63AE1EC8"/>
    <w:rsid w:val="646C2758"/>
    <w:rsid w:val="64942E6C"/>
    <w:rsid w:val="64AD2BD8"/>
    <w:rsid w:val="65133D21"/>
    <w:rsid w:val="668F7D8F"/>
    <w:rsid w:val="66B235D0"/>
    <w:rsid w:val="66EB4FDD"/>
    <w:rsid w:val="68026D86"/>
    <w:rsid w:val="68120C78"/>
    <w:rsid w:val="686B4083"/>
    <w:rsid w:val="68EB170E"/>
    <w:rsid w:val="69B34F10"/>
    <w:rsid w:val="69D021C8"/>
    <w:rsid w:val="6A5E3316"/>
    <w:rsid w:val="6B2807B2"/>
    <w:rsid w:val="6C6E1CA4"/>
    <w:rsid w:val="6C9609A0"/>
    <w:rsid w:val="6D9A3AA3"/>
    <w:rsid w:val="6E4643F9"/>
    <w:rsid w:val="6EBB6EDF"/>
    <w:rsid w:val="6F833D9C"/>
    <w:rsid w:val="6FB820CE"/>
    <w:rsid w:val="715A543E"/>
    <w:rsid w:val="71E54721"/>
    <w:rsid w:val="73C44DF0"/>
    <w:rsid w:val="74266FA2"/>
    <w:rsid w:val="75065765"/>
    <w:rsid w:val="75D4756D"/>
    <w:rsid w:val="764D661D"/>
    <w:rsid w:val="77E4044D"/>
    <w:rsid w:val="78200134"/>
    <w:rsid w:val="78C4715C"/>
    <w:rsid w:val="79C1254B"/>
    <w:rsid w:val="7A347206"/>
    <w:rsid w:val="7AA959BA"/>
    <w:rsid w:val="7BC90613"/>
    <w:rsid w:val="7C3A2DDA"/>
    <w:rsid w:val="7CFD3158"/>
    <w:rsid w:val="7D0E2993"/>
    <w:rsid w:val="7D3830CB"/>
    <w:rsid w:val="7DBD42B0"/>
    <w:rsid w:val="7E5F4018"/>
    <w:rsid w:val="7EFF4F6E"/>
    <w:rsid w:val="7F60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2</Pages>
  <Words>283</Words>
  <Characters>642</Characters>
  <Lines>130</Lines>
  <Paragraphs>93</Paragraphs>
  <TotalTime>2</TotalTime>
  <ScaleCrop>false</ScaleCrop>
  <LinksUpToDate>false</LinksUpToDate>
  <CharactersWithSpaces>690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2026-08-27T01:13:00Z</dcterms:created>
  <dc:creator>jordan</dc:creator>
  <cp:lastModifiedBy>水瓶座</cp:lastModifiedBy>
  <cp:lastPrinted>2019-02-21T09:35:00Z</cp:lastPrinted>
  <dcterms:modified xsi:type="dcterms:W3CDTF">2026-08-27T01:17:51Z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B1112FD728BA4660B7204FC5B3C34F16_13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