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3211"/>
      </w:tblGrid>
      <w:tr w14:paraId="2A034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2" w:hRule="atLeast"/>
        </w:trPr>
        <w:tc>
          <w:tcPr>
            <w:tcW w:w="9600" w:type="dxa"/>
            <w:gridSpan w:val="6"/>
            <w:vAlign w:val="center"/>
          </w:tcPr>
          <w:p w14:paraId="7B5508BC">
            <w:pPr>
              <w:spacing w:line="360" w:lineRule="auto"/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  <w:szCs w:val="20"/>
              </w:rPr>
              <w:t>CERTIFICATE OF ANALYSIS</w:t>
            </w:r>
          </w:p>
        </w:tc>
      </w:tr>
      <w:tr w14:paraId="0500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AD517DE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产 品 名 称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Product Name</w:t>
            </w:r>
          </w:p>
        </w:tc>
        <w:tc>
          <w:tcPr>
            <w:tcW w:w="7471" w:type="dxa"/>
            <w:gridSpan w:val="5"/>
            <w:vAlign w:val="center"/>
          </w:tcPr>
          <w:p w14:paraId="21A9AA8C">
            <w:pPr>
              <w:spacing w:line="360" w:lineRule="auto"/>
              <w:jc w:val="center"/>
              <w:rPr>
                <w:rFonts w:hint="default" w:eastAsia="宋体"/>
                <w:sz w:val="24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Antimicro CJ-1</w:t>
            </w:r>
          </w:p>
        </w:tc>
      </w:tr>
      <w:tr w14:paraId="0AFE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6647F1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生 产 日 期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89ACAC6">
            <w:pPr>
              <w:spacing w:line="360" w:lineRule="auto"/>
              <w:jc w:val="center"/>
              <w:rPr>
                <w:rFonts w:hint="default" w:eastAsia="宋体"/>
                <w:sz w:val="24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561F16E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产 品 批 号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Lot Number</w:t>
            </w:r>
          </w:p>
        </w:tc>
        <w:tc>
          <w:tcPr>
            <w:tcW w:w="3211" w:type="dxa"/>
            <w:vAlign w:val="center"/>
          </w:tcPr>
          <w:p w14:paraId="1E465386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{产品批号}</w:t>
            </w:r>
          </w:p>
        </w:tc>
      </w:tr>
      <w:tr w14:paraId="3C4A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1F5BA05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执 行 标 准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Standard</w:t>
            </w:r>
          </w:p>
        </w:tc>
        <w:tc>
          <w:tcPr>
            <w:tcW w:w="7471" w:type="dxa"/>
            <w:gridSpan w:val="5"/>
            <w:vAlign w:val="center"/>
          </w:tcPr>
          <w:p w14:paraId="202165C8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Q/DMXM 23—2021</w:t>
            </w:r>
          </w:p>
        </w:tc>
      </w:tr>
      <w:tr w14:paraId="5973D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902B44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检 测 项 目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D4C696E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标 准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Standard</w:t>
            </w:r>
          </w:p>
        </w:tc>
        <w:tc>
          <w:tcPr>
            <w:tcW w:w="3929" w:type="dxa"/>
            <w:gridSpan w:val="2"/>
            <w:vAlign w:val="center"/>
          </w:tcPr>
          <w:p w14:paraId="31ACD3DE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结 果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Result</w:t>
            </w:r>
          </w:p>
        </w:tc>
      </w:tr>
      <w:tr w14:paraId="0A08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vAlign w:val="center"/>
          </w:tcPr>
          <w:p w14:paraId="4BFBE2AD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外观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7C3A026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无色至淡黄色透明液体</w:t>
            </w:r>
          </w:p>
        </w:tc>
        <w:tc>
          <w:tcPr>
            <w:tcW w:w="3929" w:type="dxa"/>
            <w:gridSpan w:val="2"/>
            <w:vAlign w:val="center"/>
          </w:tcPr>
          <w:p w14:paraId="26E3BE4D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符合</w:t>
            </w:r>
          </w:p>
        </w:tc>
      </w:tr>
      <w:tr w14:paraId="41B3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FE72132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有效成分含量（%）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BD44E5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≥2.50</w:t>
            </w:r>
          </w:p>
        </w:tc>
        <w:tc>
          <w:tcPr>
            <w:tcW w:w="3929" w:type="dxa"/>
            <w:gridSpan w:val="2"/>
            <w:vAlign w:val="center"/>
          </w:tcPr>
          <w:p w14:paraId="0ACEFC56"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{有效含量总量}</w:t>
            </w:r>
          </w:p>
        </w:tc>
      </w:tr>
      <w:tr w14:paraId="7EB1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A0AF00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pH值（原液）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B3A418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2.00-5.00</w:t>
            </w:r>
          </w:p>
        </w:tc>
        <w:tc>
          <w:tcPr>
            <w:tcW w:w="3929" w:type="dxa"/>
            <w:gridSpan w:val="2"/>
            <w:vAlign w:val="center"/>
          </w:tcPr>
          <w:p w14:paraId="64F0A332"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{pH}</w:t>
            </w:r>
          </w:p>
        </w:tc>
      </w:tr>
      <w:tr w14:paraId="4FF5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DD8FEB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砷（mg/kg）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2A8571D4">
            <w:pPr>
              <w:spacing w:line="360" w:lineRule="auto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≤2</w:t>
            </w:r>
          </w:p>
        </w:tc>
        <w:tc>
          <w:tcPr>
            <w:tcW w:w="3929" w:type="dxa"/>
            <w:gridSpan w:val="2"/>
            <w:vAlign w:val="center"/>
          </w:tcPr>
          <w:p w14:paraId="5C6CAB5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符合</w:t>
            </w:r>
          </w:p>
        </w:tc>
      </w:tr>
      <w:tr w14:paraId="6D47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8045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铅（mg/kg）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0ABD5E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≤10</w:t>
            </w:r>
          </w:p>
        </w:tc>
        <w:tc>
          <w:tcPr>
            <w:tcW w:w="3929" w:type="dxa"/>
            <w:gridSpan w:val="2"/>
            <w:vAlign w:val="center"/>
          </w:tcPr>
          <w:p w14:paraId="2B3A0E6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符合</w:t>
            </w:r>
          </w:p>
        </w:tc>
      </w:tr>
      <w:tr w14:paraId="48FC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F520E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汞（mg/kg）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3E18F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≤1</w:t>
            </w:r>
          </w:p>
        </w:tc>
        <w:tc>
          <w:tcPr>
            <w:tcW w:w="3929" w:type="dxa"/>
            <w:gridSpan w:val="2"/>
            <w:vAlign w:val="center"/>
          </w:tcPr>
          <w:p w14:paraId="5F40836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符合</w:t>
            </w:r>
          </w:p>
        </w:tc>
      </w:tr>
      <w:tr w14:paraId="0E64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579FD6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镉（mg/kg）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2142D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≤5</w:t>
            </w:r>
          </w:p>
        </w:tc>
        <w:tc>
          <w:tcPr>
            <w:tcW w:w="3929" w:type="dxa"/>
            <w:gridSpan w:val="2"/>
            <w:vAlign w:val="center"/>
          </w:tcPr>
          <w:p w14:paraId="4B0EB5E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符合</w:t>
            </w:r>
          </w:p>
        </w:tc>
      </w:tr>
      <w:tr w14:paraId="2497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0DB7E8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保质期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Shelf Life</w:t>
            </w:r>
          </w:p>
        </w:tc>
        <w:tc>
          <w:tcPr>
            <w:tcW w:w="6765" w:type="dxa"/>
            <w:gridSpan w:val="4"/>
            <w:vAlign w:val="center"/>
          </w:tcPr>
          <w:p w14:paraId="6DCE7626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12个月</w:t>
            </w:r>
          </w:p>
        </w:tc>
      </w:tr>
      <w:tr w14:paraId="3BD8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835" w:type="dxa"/>
            <w:gridSpan w:val="2"/>
            <w:vAlign w:val="center"/>
          </w:tcPr>
          <w:p w14:paraId="62773156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结论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Conclusion</w:t>
            </w:r>
          </w:p>
        </w:tc>
        <w:tc>
          <w:tcPr>
            <w:tcW w:w="6765" w:type="dxa"/>
            <w:gridSpan w:val="4"/>
            <w:vAlign w:val="center"/>
          </w:tcPr>
          <w:p w14:paraId="24A728E1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合格</w:t>
            </w:r>
          </w:p>
        </w:tc>
      </w:tr>
      <w:tr w14:paraId="4272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9600" w:type="dxa"/>
            <w:gridSpan w:val="6"/>
            <w:vAlign w:val="center"/>
          </w:tcPr>
          <w:p w14:paraId="2FFAC55D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2"/>
              </w:rPr>
              <w:t>（以下空白）</w:t>
            </w:r>
          </w:p>
        </w:tc>
      </w:tr>
      <w:tr w14:paraId="383B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9" w:hRule="atLeast"/>
        </w:trPr>
        <w:tc>
          <w:tcPr>
            <w:tcW w:w="2835" w:type="dxa"/>
            <w:gridSpan w:val="2"/>
            <w:vAlign w:val="center"/>
          </w:tcPr>
          <w:p w14:paraId="370BA94F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备注</w:t>
            </w:r>
            <w:r>
              <w:rPr>
                <w:rFonts w:ascii="Times New Roman" w:hAnsi="Times New Roman" w:eastAsia="宋体"/>
                <w:sz w:val="24"/>
                <w:szCs w:val="22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2"/>
              </w:rPr>
              <w:t>Remarks</w:t>
            </w:r>
          </w:p>
        </w:tc>
        <w:tc>
          <w:tcPr>
            <w:tcW w:w="6765" w:type="dxa"/>
            <w:gridSpan w:val="4"/>
            <w:vAlign w:val="center"/>
          </w:tcPr>
          <w:p w14:paraId="058E1EAF">
            <w:pPr>
              <w:spacing w:line="360" w:lineRule="auto"/>
              <w:jc w:val="center"/>
              <w:rPr>
                <w:sz w:val="24"/>
                <w:szCs w:val="22"/>
              </w:rPr>
            </w:pPr>
            <w:r>
              <w:rPr>
                <w:rFonts w:ascii="Times New Roman" w:hAnsi="Times New Roman" w:eastAsia="宋体"/>
                <w:sz w:val="24"/>
                <w:szCs w:val="22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255" w:tblpY="123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35"/>
        <w:gridCol w:w="1155"/>
        <w:gridCol w:w="2085"/>
        <w:gridCol w:w="2475"/>
      </w:tblGrid>
      <w:tr w14:paraId="67D3A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905" w:type="dxa"/>
            <w:vAlign w:val="bottom"/>
          </w:tcPr>
          <w:p w14:paraId="6D0C8178">
            <w:pPr>
              <w:spacing w:line="360" w:lineRule="auto"/>
              <w:jc w:val="left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检测人:</w:t>
            </w:r>
          </w:p>
        </w:tc>
        <w:tc>
          <w:tcPr>
            <w:tcW w:w="1935" w:type="dxa"/>
            <w:vMerge w:val="restart"/>
            <w:vAlign w:val="center"/>
          </w:tcPr>
          <w:p w14:paraId="7DE91D26">
            <w:pPr>
              <w:spacing w:line="360" w:lineRule="auto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drawing>
                <wp:inline distT="0" distB="0" distL="114300" distR="114300">
                  <wp:extent cx="1059180" cy="514985"/>
                  <wp:effectExtent l="0" t="0" r="7620" b="3175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rcRect t="10714" b="17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bottom"/>
          </w:tcPr>
          <w:p w14:paraId="6BB2AAE9">
            <w:pPr>
              <w:spacing w:line="360" w:lineRule="auto"/>
              <w:jc w:val="left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审核:</w:t>
            </w:r>
          </w:p>
        </w:tc>
        <w:tc>
          <w:tcPr>
            <w:tcW w:w="2085" w:type="dxa"/>
            <w:vMerge w:val="restart"/>
            <w:vAlign w:val="center"/>
          </w:tcPr>
          <w:p w14:paraId="387DD037">
            <w:pPr>
              <w:spacing w:line="360" w:lineRule="auto"/>
              <w:jc w:val="center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drawing>
                <wp:inline distT="0" distB="0" distL="114300" distR="114300">
                  <wp:extent cx="1026795" cy="513715"/>
                  <wp:effectExtent l="0" t="0" r="9525" b="4445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95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Align w:val="bottom"/>
          </w:tcPr>
          <w:p w14:paraId="05253097">
            <w:pPr>
              <w:spacing w:line="360" w:lineRule="auto"/>
              <w:jc w:val="left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盖章:</w:t>
            </w:r>
          </w:p>
        </w:tc>
      </w:tr>
      <w:tr w14:paraId="71D0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1905" w:type="dxa"/>
            <w:vAlign w:val="top"/>
          </w:tcPr>
          <w:p w14:paraId="000B3135">
            <w:pPr>
              <w:spacing w:line="360" w:lineRule="auto"/>
              <w:jc w:val="left"/>
              <w:rPr>
                <w:sz w:val="22"/>
                <w:szCs w:val="21"/>
              </w:rPr>
            </w:pPr>
            <w:r>
              <w:rPr>
                <w:sz w:val="21"/>
                <w:szCs w:val="20"/>
              </w:rPr>
              <w:t>Analyst</w:t>
            </w:r>
            <w:r>
              <w:rPr>
                <w:rFonts w:hint="eastAsia"/>
                <w:sz w:val="21"/>
                <w:szCs w:val="20"/>
                <w:lang w:val="en-US" w:eastAsia="zh-CN"/>
              </w:rPr>
              <w:t xml:space="preserve"> </w:t>
            </w:r>
            <w:r>
              <w:rPr>
                <w:sz w:val="21"/>
                <w:szCs w:val="20"/>
              </w:rPr>
              <w:t>Checker</w:t>
            </w:r>
          </w:p>
        </w:tc>
        <w:tc>
          <w:tcPr>
            <w:tcW w:w="1935" w:type="dxa"/>
            <w:vMerge w:val="continue"/>
          </w:tcPr>
          <w:p w14:paraId="6EEF3FCE">
            <w:pPr>
              <w:spacing w:line="360" w:lineRule="auto"/>
              <w:rPr>
                <w:sz w:val="22"/>
                <w:szCs w:val="21"/>
              </w:rPr>
            </w:pPr>
          </w:p>
        </w:tc>
        <w:tc>
          <w:tcPr>
            <w:tcW w:w="1155" w:type="dxa"/>
            <w:vAlign w:val="top"/>
          </w:tcPr>
          <w:p w14:paraId="7C917185">
            <w:pPr>
              <w:spacing w:line="360" w:lineRule="auto"/>
              <w:jc w:val="left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Checker</w:t>
            </w:r>
          </w:p>
        </w:tc>
        <w:tc>
          <w:tcPr>
            <w:tcW w:w="2085" w:type="dxa"/>
            <w:vMerge w:val="continue"/>
          </w:tcPr>
          <w:p w14:paraId="665B82CE">
            <w:pPr>
              <w:spacing w:line="360" w:lineRule="auto"/>
              <w:rPr>
                <w:sz w:val="22"/>
                <w:szCs w:val="21"/>
              </w:rPr>
            </w:pPr>
          </w:p>
        </w:tc>
        <w:tc>
          <w:tcPr>
            <w:tcW w:w="2475" w:type="dxa"/>
            <w:vAlign w:val="top"/>
          </w:tcPr>
          <w:p w14:paraId="0FA3D90A">
            <w:pPr>
              <w:spacing w:line="360" w:lineRule="auto"/>
              <w:jc w:val="left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Official Seal</w:t>
            </w:r>
          </w:p>
        </w:tc>
      </w:tr>
    </w:tbl>
    <w:p w14:paraId="2BBEB29C">
      <w:pPr>
        <w:spacing w:line="360" w:lineRule="auto"/>
        <w:rPr>
          <w:b/>
          <w:bCs/>
          <w:szCs w:val="11"/>
        </w:rPr>
      </w:pPr>
    </w:p>
    <w:p w14:paraId="64A7EFCF"/>
    <w:sectPr>
      <w:headerReference r:id="rId3" w:type="default"/>
      <w:footerReference r:id="rId4" w:type="default"/>
      <w:pgSz w:w="11906" w:h="16838"/>
      <w:pgMar w:top="1440" w:right="669" w:bottom="1440" w:left="1236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15733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bookmarkStart w:id="2" w:name="_GoBack"/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-370840</wp:posOffset>
          </wp:positionH>
          <wp:positionV relativeFrom="paragraph">
            <wp:posOffset>-794385</wp:posOffset>
          </wp:positionV>
          <wp:extent cx="6937375" cy="588645"/>
          <wp:effectExtent l="0" t="0" r="12065" b="5715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7375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2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3F238">
    <w:pPr>
      <w:ind w:firstLine="960" w:firstLineChars="400"/>
      <w:jc w:val="both"/>
      <w:rPr>
        <w:rFonts w:hint="eastAsia" w:ascii="宋体" w:hAnsi="宋体"/>
        <w:b/>
        <w:spacing w:val="20"/>
        <w:sz w:val="44"/>
        <w:szCs w:val="44"/>
      </w:rPr>
    </w:pPr>
    <w:bookmarkStart w:id="0" w:name="_Hlk877237"/>
    <w:bookmarkStart w:id="1" w:name="_Hlk877236"/>
    <w:r>
      <w:rPr>
        <w:sz w:val="24"/>
        <w:szCs w:val="2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36"/>
        <w:szCs w:val="36"/>
      </w:rPr>
      <w:t>广东迪美新材料科技有限公司</w:t>
    </w:r>
  </w:p>
  <w:p w14:paraId="24C0355F">
    <w:pPr>
      <w:ind w:firstLine="720" w:firstLineChars="300"/>
      <w:jc w:val="both"/>
      <w:rPr>
        <w:rFonts w:ascii="Calibri" w:hAnsi="Calibri"/>
        <w:sz w:val="24"/>
        <w:szCs w:val="24"/>
        <w:lang w:bidi="ar"/>
      </w:rPr>
    </w:pPr>
    <w:r>
      <w:rPr>
        <w:rFonts w:ascii="Calibri" w:hAnsi="Calibri"/>
        <w:sz w:val="24"/>
        <w:szCs w:val="24"/>
        <w:lang w:bidi="ar"/>
      </w:rPr>
      <w:t>Guangdong D</w:t>
    </w:r>
    <w:r>
      <w:rPr>
        <w:rFonts w:hint="eastAsia" w:ascii="Calibri" w:hAnsi="Calibri"/>
        <w:sz w:val="24"/>
        <w:szCs w:val="24"/>
        <w:lang w:bidi="ar"/>
      </w:rPr>
      <w:t>imei</w:t>
    </w:r>
    <w:r>
      <w:rPr>
        <w:rFonts w:ascii="Calibri" w:hAnsi="Calibri"/>
        <w:sz w:val="24"/>
        <w:szCs w:val="24"/>
        <w:lang w:bidi="ar"/>
      </w:rPr>
      <w:t xml:space="preserve"> New Materials Technology Co. Ltd.</w:t>
    </w:r>
  </w:p>
  <w:p w14:paraId="7CCC4E0E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4DB796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2CD4A3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01A7E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0003A"/>
    <w:rsid w:val="00B5127F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848B8"/>
    <w:rsid w:val="00EA0B0A"/>
    <w:rsid w:val="00F60BC8"/>
    <w:rsid w:val="02A870C9"/>
    <w:rsid w:val="03071275"/>
    <w:rsid w:val="03C317DD"/>
    <w:rsid w:val="04101D7D"/>
    <w:rsid w:val="045340A7"/>
    <w:rsid w:val="04D972EC"/>
    <w:rsid w:val="05F07739"/>
    <w:rsid w:val="062663D6"/>
    <w:rsid w:val="06AC59C3"/>
    <w:rsid w:val="07533A19"/>
    <w:rsid w:val="08493DEA"/>
    <w:rsid w:val="096C6DC1"/>
    <w:rsid w:val="0A7B30EB"/>
    <w:rsid w:val="0A967038"/>
    <w:rsid w:val="0AE84CD3"/>
    <w:rsid w:val="0B1E2ADF"/>
    <w:rsid w:val="0B326BBB"/>
    <w:rsid w:val="0C181306"/>
    <w:rsid w:val="0C825138"/>
    <w:rsid w:val="0CAF717F"/>
    <w:rsid w:val="0D5C4350"/>
    <w:rsid w:val="0D7A61C2"/>
    <w:rsid w:val="0EBB49F9"/>
    <w:rsid w:val="0F334B13"/>
    <w:rsid w:val="10EF3AC1"/>
    <w:rsid w:val="10F845FF"/>
    <w:rsid w:val="12AB707E"/>
    <w:rsid w:val="138278A7"/>
    <w:rsid w:val="146051D7"/>
    <w:rsid w:val="158A3FD5"/>
    <w:rsid w:val="15A8792C"/>
    <w:rsid w:val="171247DF"/>
    <w:rsid w:val="185A2F53"/>
    <w:rsid w:val="18A90F9F"/>
    <w:rsid w:val="19191C06"/>
    <w:rsid w:val="191E1608"/>
    <w:rsid w:val="19524AC9"/>
    <w:rsid w:val="19DC7ED6"/>
    <w:rsid w:val="1A0A60E9"/>
    <w:rsid w:val="1C1D5CEF"/>
    <w:rsid w:val="1C774562"/>
    <w:rsid w:val="1CAA6F29"/>
    <w:rsid w:val="1CC1250A"/>
    <w:rsid w:val="1D00169C"/>
    <w:rsid w:val="1D3A24D8"/>
    <w:rsid w:val="1E197A60"/>
    <w:rsid w:val="1F4C2783"/>
    <w:rsid w:val="20C177EA"/>
    <w:rsid w:val="216F3AFE"/>
    <w:rsid w:val="21AC431E"/>
    <w:rsid w:val="22315184"/>
    <w:rsid w:val="24306A97"/>
    <w:rsid w:val="253E438F"/>
    <w:rsid w:val="255E7C9F"/>
    <w:rsid w:val="257A4F9B"/>
    <w:rsid w:val="27550294"/>
    <w:rsid w:val="28977227"/>
    <w:rsid w:val="2A015401"/>
    <w:rsid w:val="2B546E8B"/>
    <w:rsid w:val="2C0E487F"/>
    <w:rsid w:val="2CAE3607"/>
    <w:rsid w:val="2DD24266"/>
    <w:rsid w:val="2FB81037"/>
    <w:rsid w:val="30D26F76"/>
    <w:rsid w:val="342D5F3C"/>
    <w:rsid w:val="343B4FB6"/>
    <w:rsid w:val="35B37345"/>
    <w:rsid w:val="35D308DD"/>
    <w:rsid w:val="35EE4665"/>
    <w:rsid w:val="374E0122"/>
    <w:rsid w:val="39FD6983"/>
    <w:rsid w:val="3A3A4427"/>
    <w:rsid w:val="3A6755EE"/>
    <w:rsid w:val="3B58375D"/>
    <w:rsid w:val="3BD10D36"/>
    <w:rsid w:val="3D1A0F14"/>
    <w:rsid w:val="3F1105C0"/>
    <w:rsid w:val="3F253F62"/>
    <w:rsid w:val="3F480647"/>
    <w:rsid w:val="3F487A07"/>
    <w:rsid w:val="3FB94AA6"/>
    <w:rsid w:val="417371E7"/>
    <w:rsid w:val="42093FD6"/>
    <w:rsid w:val="42547DAF"/>
    <w:rsid w:val="42E604ED"/>
    <w:rsid w:val="44533F27"/>
    <w:rsid w:val="44F80649"/>
    <w:rsid w:val="45195625"/>
    <w:rsid w:val="455E7AFD"/>
    <w:rsid w:val="45E002ED"/>
    <w:rsid w:val="45EA76F3"/>
    <w:rsid w:val="461F40D3"/>
    <w:rsid w:val="46820461"/>
    <w:rsid w:val="476F76C0"/>
    <w:rsid w:val="478D65AC"/>
    <w:rsid w:val="49D706E2"/>
    <w:rsid w:val="49D82DB4"/>
    <w:rsid w:val="4A1505F1"/>
    <w:rsid w:val="4AEF15B2"/>
    <w:rsid w:val="4C135735"/>
    <w:rsid w:val="4C597C3E"/>
    <w:rsid w:val="4CC75D4C"/>
    <w:rsid w:val="4F4E6074"/>
    <w:rsid w:val="50625ECA"/>
    <w:rsid w:val="508C6BC5"/>
    <w:rsid w:val="508F1B83"/>
    <w:rsid w:val="50C76017"/>
    <w:rsid w:val="516E43A1"/>
    <w:rsid w:val="520F6E87"/>
    <w:rsid w:val="52B92AEE"/>
    <w:rsid w:val="539F3D35"/>
    <w:rsid w:val="54345B09"/>
    <w:rsid w:val="54615B21"/>
    <w:rsid w:val="54CB5D32"/>
    <w:rsid w:val="559C07CD"/>
    <w:rsid w:val="56782A76"/>
    <w:rsid w:val="5713424A"/>
    <w:rsid w:val="572954AD"/>
    <w:rsid w:val="57E738F8"/>
    <w:rsid w:val="587F5252"/>
    <w:rsid w:val="589870FB"/>
    <w:rsid w:val="590C62DF"/>
    <w:rsid w:val="597A0676"/>
    <w:rsid w:val="597F7DE2"/>
    <w:rsid w:val="599D610B"/>
    <w:rsid w:val="5B26435E"/>
    <w:rsid w:val="5B940305"/>
    <w:rsid w:val="5BCC4C1E"/>
    <w:rsid w:val="5BD37372"/>
    <w:rsid w:val="5C1309F9"/>
    <w:rsid w:val="5C1D492E"/>
    <w:rsid w:val="5C44324B"/>
    <w:rsid w:val="5EB207E4"/>
    <w:rsid w:val="5F493270"/>
    <w:rsid w:val="601E6A07"/>
    <w:rsid w:val="62134272"/>
    <w:rsid w:val="62154357"/>
    <w:rsid w:val="62205FAA"/>
    <w:rsid w:val="6251196D"/>
    <w:rsid w:val="629D61FE"/>
    <w:rsid w:val="63B05F18"/>
    <w:rsid w:val="64030F2F"/>
    <w:rsid w:val="647F3A31"/>
    <w:rsid w:val="64CA1522"/>
    <w:rsid w:val="64DE2339"/>
    <w:rsid w:val="65AC56C9"/>
    <w:rsid w:val="666E6EBC"/>
    <w:rsid w:val="67CC248A"/>
    <w:rsid w:val="6809181E"/>
    <w:rsid w:val="695E52C5"/>
    <w:rsid w:val="6A95283F"/>
    <w:rsid w:val="6AF67EA6"/>
    <w:rsid w:val="6C492150"/>
    <w:rsid w:val="6CA1749B"/>
    <w:rsid w:val="6D227A04"/>
    <w:rsid w:val="6DD04E92"/>
    <w:rsid w:val="6F3C6684"/>
    <w:rsid w:val="6F932290"/>
    <w:rsid w:val="6FB63E94"/>
    <w:rsid w:val="70C12184"/>
    <w:rsid w:val="7196196B"/>
    <w:rsid w:val="71AE3447"/>
    <w:rsid w:val="72175E89"/>
    <w:rsid w:val="72B52C8A"/>
    <w:rsid w:val="72F45FCA"/>
    <w:rsid w:val="735F5CFE"/>
    <w:rsid w:val="737A673E"/>
    <w:rsid w:val="74983CAD"/>
    <w:rsid w:val="757F55DC"/>
    <w:rsid w:val="758E5902"/>
    <w:rsid w:val="762878B8"/>
    <w:rsid w:val="76C84476"/>
    <w:rsid w:val="76D63816"/>
    <w:rsid w:val="77093907"/>
    <w:rsid w:val="779E076F"/>
    <w:rsid w:val="780E2DAB"/>
    <w:rsid w:val="79BE4897"/>
    <w:rsid w:val="7A62026B"/>
    <w:rsid w:val="7AB70A71"/>
    <w:rsid w:val="7B1B4956"/>
    <w:rsid w:val="7BC1532A"/>
    <w:rsid w:val="7E465F2C"/>
    <w:rsid w:val="7E5E562F"/>
    <w:rsid w:val="7E8835EA"/>
    <w:rsid w:val="7E965C79"/>
    <w:rsid w:val="7EA720E8"/>
    <w:rsid w:val="7EE527EB"/>
    <w:rsid w:val="7F6E1521"/>
    <w:rsid w:val="7FA9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177</Words>
  <Characters>399</Characters>
  <Lines>4</Lines>
  <Paragraphs>1</Paragraphs>
  <TotalTime>1</TotalTime>
  <ScaleCrop>false</ScaleCrop>
  <LinksUpToDate>false</LinksUpToDate>
  <CharactersWithSpaces>436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WPS_1695179155</cp:lastModifiedBy>
  <dcterms:modified xsi:type="dcterms:W3CDTF">2026-08-21T02:49:55Z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C60F80AD7D314AEEAB6E8346AD707E0B_13</vt:lpwstr>
  </property>
  <property fmtid="{D5CDD505-2E9C-101B-9397-08002B2CF9AE}" pid="4" name="KSOTemplateDocerSaveRecord">
    <vt:lpwstr>eyJoZGlkIjoiNDkwNGQ4NzdmOTIzZjI3NDczOGI3NmE4ODM0OGE0ZDkiLCJ1c2VySWQiOiIxNTM2MjQ0ODIzIn0=</vt:lpwstr>
  </property>
</Properties>
</file>