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What is new in .NET 3.5?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Add-ins and Extensibility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.NET Framework programming model for add-ins supports the development of a communication pipeline that enables the hosting of add-ins under a variety of adaptable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Add-in Model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add-in model consists of a series of segments that make up the add-in pipeline (also known as the communication pipeline), that is responsible for all communication between the add-in and the host. The pipeline is a symmetrical communication model of segments that exchange data between an add-in and its host. Developing these segments between the host and the add-in provides the required layers of abstraction that support versioning and isolation of the add-in.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model achieves this by constructing a communication pipeline between the host and the add-in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4210050" cy="11906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Features of the add-in model: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Independent Versioning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Discovery and Activation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Isolation Levels and External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Lifetime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Sandboxing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UI Composition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Add-in pipeline with 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3476625" cy="23526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contract is the only assembly that is loaded in both the host and add-in application domains.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25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Activation path from the add-in to the host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3476625" cy="2743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Common Language Runtime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HashSet&lt;(Of &lt;(T&gt;)&gt;)</w:t>
        </w:r>
      </w:hyperlink>
      <w:r w:rsidDel="00000000" w:rsidR="00000000" w:rsidRPr="00000000">
        <w:rPr>
          <w:rtl w:val="0"/>
        </w:rPr>
        <w:t xml:space="preserve"> provides high performance set operations to the .NET Framework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Diagnostics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EventSchemaTraceListener</w:t>
        </w:r>
      </w:hyperlink>
      <w:r w:rsidDel="00000000" w:rsidR="00000000" w:rsidRPr="00000000">
        <w:rPr>
          <w:rtl w:val="0"/>
        </w:rPr>
        <w:t xml:space="preserve"> class provides tracing of end-to-end, schema-compliant events.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I/O and Pipes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.NET Framework provides access to two types of pipes: anonymous pipes and named pipes. For more information about pipes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Garbage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GCSettings</w:t>
        </w:r>
      </w:hyperlink>
      <w:r w:rsidDel="00000000" w:rsidR="00000000" w:rsidRPr="00000000">
        <w:rPr>
          <w:rtl w:val="0"/>
        </w:rPr>
        <w:t xml:space="preserve"> class has a new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LatencyMode</w:t>
        </w:r>
      </w:hyperlink>
      <w:r w:rsidDel="00000000" w:rsidR="00000000" w:rsidRPr="00000000">
        <w:rPr>
          <w:rtl w:val="0"/>
        </w:rPr>
        <w:t xml:space="preserve"> property that you can use to adjust the time that the garbage collector intrudes in your application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Reflection and Reflection Emit in Partial Trust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Assemblies that run with partial trust can now emit code and execute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55" w:before="0" w:lineRule="auto"/>
        <w:contextualSpacing w:val="0"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Better Reader/Writer 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new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ReaderWriterLockSlim</w:t>
        </w:r>
      </w:hyperlink>
      <w:r w:rsidDel="00000000" w:rsidR="00000000" w:rsidRPr="00000000">
        <w:rPr>
          <w:rtl w:val="0"/>
        </w:rPr>
        <w:t xml:space="preserve"> class provides performance that is significantly better than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ReaderWriterLock</w:t>
        </w:r>
      </w:hyperlink>
      <w:r w:rsidDel="00000000" w:rsidR="00000000" w:rsidRPr="00000000">
        <w:rPr>
          <w:rtl w:val="0"/>
        </w:rPr>
        <w:t xml:space="preserve">, and comparable with the lock statement (SyncLock in Visual Basic).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ThreadPool Performance Enhancements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Throughput for the dispatch of work items and I/O tasks in the managed thread pool is significantly improved. Dispatch is now handled in managed code, without transitions to unmanaged code and with fewer locks.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Time Zone Improvements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Two new types,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DateTimeOffset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TimeZoneInfo</w:t>
        </w:r>
      </w:hyperlink>
      <w:r w:rsidDel="00000000" w:rsidR="00000000" w:rsidRPr="00000000">
        <w:rPr>
          <w:rtl w:val="0"/>
        </w:rPr>
        <w:t xml:space="preserve">, improve support for time zones and make it easier to develop applications that work with dates and times in different time zones.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55" w:before="0" w:lineRule="auto"/>
        <w:contextualSpacing w:val="0"/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Suite B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.NET Framework 3.5 supports the Suite B set of cryptographic algorithms published by the National Security Agency (NSA).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following algorithms are included: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Advanced Encryption Standard (AES) with key sizes of 128 and 256 bits for encryption.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Secure Hash Algorithm (SHA-256 and SHA-384) for hashing.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Elliptic Curve Digital Signature Algorithm (ECDSA) using curves of 256-bit and 384-bit prime moduli for signing. This algorithm is provided by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ECDsaCng</w:t>
        </w:r>
      </w:hyperlink>
      <w:r w:rsidDel="00000000" w:rsidR="00000000" w:rsidRPr="00000000">
        <w:rPr>
          <w:rtl w:val="0"/>
        </w:rPr>
        <w:t xml:space="preserve"> class. It allows you to sign with a private key and verify with a public key.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Elliptic Curve Diffie-Hellman (ECDH) using curves of 256 and 384-bit prime moduli for key exchange/secret agreement. This algorithm is provided by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ECDiffieHellmanCng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Peer-to-Peer Networking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Socket performance improvements.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55" w:before="0" w:lineRule="auto"/>
        <w:contextualSpacing w:val="0"/>
      </w:pPr>
      <w:r w:rsidDel="00000000" w:rsidR="00000000" w:rsidRPr="00000000">
        <w:rPr>
          <w:rtl w:val="0"/>
        </w:rPr>
        <w:t xml:space="preserve">Windows Forms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Authentication, Roles, and Settings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Client application services are new in the .NET Framework 3.5 and enable Windows-based applications (including Windows Forms and Windows Presentation Foundation applications) to easily access the ASP.NET login, roles, and profile services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Expression Trees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Expression trees are new in the .NET Framework 3.5, and provide a way to represent language-level code in the form of data.The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System.Linq.Expressions</w:t>
        </w:r>
      </w:hyperlink>
      <w:r w:rsidDel="00000000" w:rsidR="00000000" w:rsidRPr="00000000">
        <w:rPr>
          <w:rtl w:val="0"/>
        </w:rPr>
        <w:t xml:space="preserve"> namespace contains the types that are the building blocks of expression trees. These types can be used to represent different types of code expressions, for example a method call or an equality comparison.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Expression trees are used extensively in LINQ queries that target remote data sources such as a SQL database. These queries are represented as expression trees, and this representation enables query providers to examine them and translate them into a domain-specific query language.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What is new in WPF 3.5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Visual and Nonvisual Add-Ins in WPF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Similar to the Add-ins support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4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3-D Graphics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following new features have been added to the 3-D object model.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Input, Focus, and Eventing Support in 3-D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3-D object model now supports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UIElement</w:t>
        </w:r>
      </w:hyperlink>
      <w:r w:rsidDel="00000000" w:rsidR="00000000" w:rsidRPr="00000000">
        <w:rPr>
          <w:rtl w:val="0"/>
        </w:rPr>
        <w:t xml:space="preserve"> concepts such as input, focus, and events. The new classes that provide these services are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UIElement3D</w:t>
        </w:r>
      </w:hyperlink>
      <w:r w:rsidDel="00000000" w:rsidR="00000000" w:rsidRPr="00000000">
        <w:rPr>
          <w:rtl w:val="0"/>
        </w:rPr>
        <w:t xml:space="preserve"> and its derived classes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ContainerUIElement3D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ModelUIElement3D</w:t>
        </w:r>
      </w:hyperlink>
      <w:r w:rsidDel="00000000" w:rsidR="00000000" w:rsidRPr="00000000">
        <w:rPr>
          <w:rtl w:val="0"/>
        </w:rPr>
        <w:t xml:space="preserve">. For examples, see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UIElement3D Sphere Sample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Handling Events in 3-D Sample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Interactive 2-D Content on 3-D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new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Viewport2DVisual3D</w:t>
        </w:r>
      </w:hyperlink>
      <w:r w:rsidDel="00000000" w:rsidR="00000000" w:rsidRPr="00000000">
        <w:rPr>
          <w:rtl w:val="0"/>
        </w:rPr>
        <w:t xml:space="preserve"> provides the support for placing interactive 2-D content onto a 3-D object. For an example, see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Interactive 2-D on 3-D Sample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New Transformation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new classes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GeneralTransform3D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GeneralTransform2DTo3D</w:t>
        </w:r>
      </w:hyperlink>
      <w:r w:rsidDel="00000000" w:rsidR="00000000" w:rsidRPr="00000000">
        <w:rPr>
          <w:rtl w:val="0"/>
        </w:rPr>
        <w:t xml:space="preserve">,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GeneralTransform3DTo2D</w:t>
        </w:r>
      </w:hyperlink>
      <w:r w:rsidDel="00000000" w:rsidR="00000000" w:rsidRPr="00000000">
        <w:rPr>
          <w:rtl w:val="0"/>
        </w:rPr>
        <w:t xml:space="preserve"> enable transformations between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Visual3D</w:t>
        </w:r>
      </w:hyperlink>
      <w:r w:rsidDel="00000000" w:rsidR="00000000" w:rsidRPr="00000000">
        <w:rPr>
          <w:rtl w:val="0"/>
        </w:rPr>
        <w:t xml:space="preserve"> objects and from 2-D to 3-D and vice versa.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sdn.microsoft.com/en-us/library/system.windows.uielement3d.aspx" TargetMode="External"/><Relationship Id="rId22" Type="http://schemas.openxmlformats.org/officeDocument/2006/relationships/hyperlink" Target="http://msdn.microsoft.com/en-us/library/system.windows.media.media3d.modeluielement3d.aspx" TargetMode="External"/><Relationship Id="rId21" Type="http://schemas.openxmlformats.org/officeDocument/2006/relationships/hyperlink" Target="http://msdn.microsoft.com/en-us/library/system.windows.media.media3d.containeruielement3d.aspx" TargetMode="External"/><Relationship Id="rId24" Type="http://schemas.openxmlformats.org/officeDocument/2006/relationships/hyperlink" Target="http://msdn.microsoft.com/en-us/library/bb913901.aspx" TargetMode="External"/><Relationship Id="rId23" Type="http://schemas.openxmlformats.org/officeDocument/2006/relationships/hyperlink" Target="http://msdn.microsoft.com/en-us/library/bb913899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ystem.diagnostics.eventschematracelistener.aspx" TargetMode="External"/><Relationship Id="rId26" Type="http://schemas.openxmlformats.org/officeDocument/2006/relationships/hyperlink" Target="http://msdn.microsoft.com/en-us/library/bb913896.aspx" TargetMode="External"/><Relationship Id="rId25" Type="http://schemas.openxmlformats.org/officeDocument/2006/relationships/hyperlink" Target="http://msdn.microsoft.com/en-us/library/system.windows.media.media3d.viewport2dvisual3d.aspx" TargetMode="External"/><Relationship Id="rId28" Type="http://schemas.openxmlformats.org/officeDocument/2006/relationships/hyperlink" Target="http://msdn.microsoft.com/en-us/library/system.windows.media.media3d.generaltransform2dto3d.aspx" TargetMode="External"/><Relationship Id="rId27" Type="http://schemas.openxmlformats.org/officeDocument/2006/relationships/hyperlink" Target="http://msdn.microsoft.com/en-us/library/system.windows.media.media3d.generaltransform3d.aspx" TargetMode="Externa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29" Type="http://schemas.openxmlformats.org/officeDocument/2006/relationships/hyperlink" Target="http://msdn.microsoft.com/en-us/library/system.windows.media.media3d.generaltransform3dto2d.aspx" TargetMode="External"/><Relationship Id="rId7" Type="http://schemas.openxmlformats.org/officeDocument/2006/relationships/image" Target="media/image04.png"/><Relationship Id="rId8" Type="http://schemas.openxmlformats.org/officeDocument/2006/relationships/hyperlink" Target="http://msdn.microsoft.com/en-us/library/bb359438.aspx" TargetMode="External"/><Relationship Id="rId30" Type="http://schemas.openxmlformats.org/officeDocument/2006/relationships/hyperlink" Target="http://msdn.microsoft.com/en-us/library/system.windows.media.media3d.visual3d.aspx" TargetMode="External"/><Relationship Id="rId11" Type="http://schemas.openxmlformats.org/officeDocument/2006/relationships/hyperlink" Target="http://msdn.microsoft.com/en-us/library/system.runtime.gcsettings.latencymode.aspx" TargetMode="External"/><Relationship Id="rId10" Type="http://schemas.openxmlformats.org/officeDocument/2006/relationships/hyperlink" Target="http://msdn.microsoft.com/en-us/library/system.runtime.gcsettings.aspx" TargetMode="External"/><Relationship Id="rId13" Type="http://schemas.openxmlformats.org/officeDocument/2006/relationships/hyperlink" Target="http://msdn.microsoft.com/en-us/library/system.threading.readerwriterlock.aspx" TargetMode="External"/><Relationship Id="rId12" Type="http://schemas.openxmlformats.org/officeDocument/2006/relationships/hyperlink" Target="http://msdn.microsoft.com/en-us/library/system.threading.readerwriterlockslim.aspx" TargetMode="External"/><Relationship Id="rId15" Type="http://schemas.openxmlformats.org/officeDocument/2006/relationships/hyperlink" Target="http://msdn.microsoft.com/en-us/library/system.timezoneinfo.aspx" TargetMode="External"/><Relationship Id="rId14" Type="http://schemas.openxmlformats.org/officeDocument/2006/relationships/hyperlink" Target="http://msdn.microsoft.com/en-us/library/system.datetimeoffset.aspx" TargetMode="External"/><Relationship Id="rId17" Type="http://schemas.openxmlformats.org/officeDocument/2006/relationships/hyperlink" Target="http://msdn.microsoft.com/en-us/library/system.security.cryptography.ecdiffiehellmancng.aspx" TargetMode="External"/><Relationship Id="rId16" Type="http://schemas.openxmlformats.org/officeDocument/2006/relationships/hyperlink" Target="http://msdn.microsoft.com/en-us/library/system.security.cryptography.ecdsacng.aspx" TargetMode="External"/><Relationship Id="rId19" Type="http://schemas.openxmlformats.org/officeDocument/2006/relationships/hyperlink" Target="http://msdn.microsoft.com/en-us/library/system.windows.uielement.aspx" TargetMode="External"/><Relationship Id="rId18" Type="http://schemas.openxmlformats.org/officeDocument/2006/relationships/hyperlink" Target="http://msdn.microsoft.com/en-us/library/system.linq.expressions.aspx" TargetMode="External"/></Relationships>
</file>