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contextualSpacing w:val="0"/>
      </w:pPr>
      <w:bookmarkStart w:colFirst="0" w:colLast="0" w:name="_5qo7pyfiidzk" w:id="0"/>
      <w:bookmarkEnd w:id="0"/>
      <w:r w:rsidDel="00000000" w:rsidR="00000000" w:rsidRPr="00000000">
        <w:rPr>
          <w:rtl w:val="0"/>
        </w:rPr>
        <w:t xml:space="preserve">Threading Build Block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Intel® Threading Building Blocks enables you to specify </w:t>
      </w:r>
      <w:r w:rsidDel="00000000" w:rsidR="00000000" w:rsidRPr="00000000">
        <w:rPr>
          <w:rFonts w:ascii="Verdana" w:cs="Verdana" w:eastAsia="Verdana" w:hAnsi="Verdana"/>
          <w:i w:val="1"/>
          <w:color w:val="333333"/>
          <w:sz w:val="20"/>
          <w:szCs w:val="20"/>
          <w:highlight w:val="white"/>
          <w:rtl w:val="0"/>
        </w:rPr>
        <w:t xml:space="preserve">logical paralleism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instead of threads.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Intel® Threading Building Blocks targets </w:t>
      </w:r>
      <w:r w:rsidDel="00000000" w:rsidR="00000000" w:rsidRPr="00000000">
        <w:rPr>
          <w:rFonts w:ascii="Verdana" w:cs="Verdana" w:eastAsia="Verdana" w:hAnsi="Verdana"/>
          <w:i w:val="1"/>
          <w:color w:val="333333"/>
          <w:sz w:val="20"/>
          <w:szCs w:val="20"/>
          <w:highlight w:val="white"/>
          <w:rtl w:val="0"/>
        </w:rPr>
        <w:t xml:space="preserve">threading for performance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Intel® Threading Building Blocks is </w:t>
      </w:r>
      <w:r w:rsidDel="00000000" w:rsidR="00000000" w:rsidRPr="00000000">
        <w:rPr>
          <w:rFonts w:ascii="Verdana" w:cs="Verdana" w:eastAsia="Verdana" w:hAnsi="Verdana"/>
          <w:i w:val="1"/>
          <w:color w:val="333333"/>
          <w:sz w:val="20"/>
          <w:szCs w:val="20"/>
          <w:highlight w:val="white"/>
          <w:rtl w:val="0"/>
        </w:rPr>
        <w:t xml:space="preserve">compatible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with other threading packages.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Intel® Threading Building Blocks emphasizes </w:t>
      </w:r>
      <w:r w:rsidDel="00000000" w:rsidR="00000000" w:rsidRPr="00000000">
        <w:rPr>
          <w:rFonts w:ascii="Verdana" w:cs="Verdana" w:eastAsia="Verdana" w:hAnsi="Verdana"/>
          <w:i w:val="1"/>
          <w:color w:val="333333"/>
          <w:sz w:val="20"/>
          <w:szCs w:val="20"/>
          <w:highlight w:val="white"/>
          <w:rtl w:val="0"/>
        </w:rPr>
        <w:t xml:space="preserve">scalable, data parallel programming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Intel® Threading Building Blocks relies on </w:t>
      </w:r>
      <w:r w:rsidDel="00000000" w:rsidR="00000000" w:rsidRPr="00000000">
        <w:rPr>
          <w:rFonts w:ascii="Verdana" w:cs="Verdana" w:eastAsia="Verdana" w:hAnsi="Verdana"/>
          <w:i w:val="1"/>
          <w:color w:val="333333"/>
          <w:sz w:val="20"/>
          <w:szCs w:val="20"/>
          <w:highlight w:val="white"/>
          <w:rtl w:val="0"/>
        </w:rPr>
        <w:t xml:space="preserve">generic programming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buavjb1edw13" w:id="1"/>
      <w:bookmarkEnd w:id="1"/>
      <w:r w:rsidDel="00000000" w:rsidR="00000000" w:rsidRPr="00000000">
        <w:rPr>
          <w:rtl w:val="0"/>
        </w:rPr>
        <w:t xml:space="preserve">Parallel For</w:t>
      </w:r>
    </w:p>
    <w:p w:rsidR="00000000" w:rsidDel="00000000" w:rsidP="00000000" w:rsidRDefault="00000000" w:rsidRPr="00000000">
      <w:pPr>
        <w:spacing w:line="259.199993133544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1999931335449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loop body written as a body object</w:t>
      </w:r>
    </w:p>
    <w:p w:rsidR="00000000" w:rsidDel="00000000" w:rsidP="00000000" w:rsidRDefault="00000000" w:rsidRPr="00000000">
      <w:pPr>
        <w:spacing w:line="259.1999931335449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eeeee" w:val="clear"/>
          <w:rtl w:val="0"/>
        </w:rPr>
        <w:t xml:space="preserve">#include "tbb/tbb.h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eeeee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eeeee" w:val="clear"/>
          <w:rtl w:val="0"/>
        </w:rPr>
        <w:t xml:space="preserve">using namespace tbb;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eeeee" w:val="clear"/>
          <w:rtl w:val="0"/>
        </w:rPr>
        <w:t xml:space="preserve">class ApplyFoo {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eeeee" w:val="clear"/>
          <w:rtl w:val="0"/>
        </w:rPr>
        <w:t xml:space="preserve">float *const my_a;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eeeee" w:val="clear"/>
          <w:rtl w:val="0"/>
        </w:rPr>
        <w:t xml:space="preserve">public: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eeeee" w:val="clear"/>
          <w:rtl w:val="0"/>
        </w:rPr>
        <w:t xml:space="preserve">void operator()( const blocked_range&lt;size_t&gt;&amp; r ) const {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eeeee" w:val="clear"/>
          <w:rtl w:val="0"/>
        </w:rPr>
        <w:t xml:space="preserve">float *a = my_a;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  <w:rtl w:val="0"/>
        </w:rPr>
        <w:br w:type="textWrapping"/>
        <w:t xml:space="preserve">        for( size_t i=r.begin(); i!=r.end(); ++i ) </w:t>
        <w:br w:type="textWrapping"/>
        <w:t xml:space="preserve">           Foo(a[i]);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eeee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eeeee" w:val="clear"/>
          <w:rtl w:val="0"/>
        </w:rPr>
        <w:t xml:space="preserve">ApplyFoo( float a[] ) 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eeeee" w:val="clear"/>
          <w:rtl w:val="0"/>
        </w:rPr>
        <w:t xml:space="preserve">my_a(a)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eeeee" w:val="clear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eeeee" w:val="clear"/>
          <w:rtl w:val="0"/>
        </w:rPr>
        <w:t xml:space="preserve">};</w:t>
      </w:r>
    </w:p>
    <w:p w:rsidR="00000000" w:rsidDel="00000000" w:rsidP="00000000" w:rsidRDefault="00000000" w:rsidRPr="00000000">
      <w:pPr>
        <w:spacing w:line="259.199993133544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1999931335449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then</w:t>
        <w:br w:type="textWrapping"/>
      </w:r>
    </w:p>
    <w:p w:rsidR="00000000" w:rsidDel="00000000" w:rsidP="00000000" w:rsidRDefault="00000000" w:rsidRPr="00000000">
      <w:pPr>
        <w:spacing w:line="259.1999931335449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eeeee" w:val="clear"/>
          <w:rtl w:val="0"/>
        </w:rPr>
        <w:t xml:space="preserve">void ParallelApplyFoo( float a[], size_t n ) {</w:t>
        <w:br w:type="textWrapping"/>
        <w:t xml:space="preserve">    parallel_for(blocked_range&lt;size_t&gt;(0,n), ApplyFoo(a));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 do we need do it everytime?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Lambda</w:t>
      </w:r>
    </w:p>
    <w:p w:rsidR="00000000" w:rsidDel="00000000" w:rsidP="00000000" w:rsidRDefault="00000000" w:rsidRPr="00000000">
      <w:pPr>
        <w:spacing w:line="259.1999931335449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void ParallelApplyFoo( float* a, size_t n ) {</w:t>
        <w:br w:type="textWrapping"/>
        <w:t xml:space="preserve">   parallel_for( blocked_range&lt;size_t&gt;(0,n), 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eeeee" w:val="clear"/>
          <w:rtl w:val="0"/>
        </w:rPr>
        <w:t xml:space="preserve">[=](const blocked_range&lt;size_t&gt;&amp; r) 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br w:type="textWrapping"/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eeeee" w:val="clear"/>
          <w:rtl w:val="0"/>
        </w:rPr>
        <w:t xml:space="preserve">for(size_t i=r.begin(); i!=r.end(); ++i)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br w:type="textWrapping"/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eeeee" w:val="clear"/>
          <w:rtl w:val="0"/>
        </w:rPr>
        <w:t xml:space="preserve">Foo(a[i]);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eeee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br w:type="textWrapping"/>
        <w:t xml:space="preserve">    );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The [=] specifies that capture is by value. Writing [&amp;] instead would capture the values by reference.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1999931335449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#include "tbb/tbb.h"</w:t>
        <w:br w:type="textWrapping"/>
        <w:t xml:space="preserve"> </w:t>
        <w:br w:type="textWrapping"/>
        <w:t xml:space="preserve">using namespace tbb;</w:t>
        <w:br w:type="textWrapping"/>
        <w:t xml:space="preserve"> </w:t>
        <w:br w:type="textWrapping"/>
        <w:t xml:space="preserve">#pragma warning(disable: 588)</w:t>
        <w:br w:type="textWrapping"/>
        <w:t xml:space="preserve"> </w:t>
        <w:br w:type="textWrapping"/>
        <w:t xml:space="preserve">void ParallelApplyFoo(float a[], size_t n) {</w:t>
        <w:br w:type="textWrapping"/>
        <w:t xml:space="preserve">    parallel_for(size_t(0), n, [=](size_t i) {Foo(a[i]);});</w:t>
        <w:br w:type="textWrapping"/>
        <w:t xml:space="preserve">}</w:t>
      </w:r>
    </w:p>
    <w:p w:rsidR="00000000" w:rsidDel="00000000" w:rsidP="00000000" w:rsidRDefault="00000000" w:rsidRPr="00000000">
      <w:pPr>
        <w:pStyle w:val="Heading3"/>
        <w:spacing w:before="100" w:lineRule="auto"/>
        <w:contextualSpacing w:val="0"/>
        <w:rPr/>
      </w:pPr>
      <w:bookmarkStart w:colFirst="0" w:colLast="0" w:name="_yg84l7dzmqfp" w:id="2"/>
      <w:bookmarkEnd w:id="2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860a8"/>
          <w:sz w:val="22"/>
          <w:szCs w:val="22"/>
          <w:rtl w:val="0"/>
        </w:rPr>
        <w:t xml:space="preserve">CAUTION</w:t>
      </w:r>
    </w:p>
    <w:p w:rsidR="00000000" w:rsidDel="00000000" w:rsidP="00000000" w:rsidRDefault="00000000" w:rsidRPr="00000000">
      <w:pPr>
        <w:spacing w:after="160" w:line="360" w:lineRule="auto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Typically a loop needs to take at least a million clock cycles to make it worth 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parallel_for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 For example, a loop that takes at least 500 microseconds on a 2 GHz processor might benefit 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parallel_for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The default automatic chunking is recommended for most uses.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1999931335449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#include "tbb/tbb.h"</w:t>
        <w:br w:type="textWrapping"/>
        <w:t xml:space="preserve"> </w:t>
        <w:br w:type="textWrapping"/>
        <w:t xml:space="preserve">void ParallelApplyFoo( float a[], size_t n ) {</w:t>
        <w:br w:type="textWrapping"/>
        <w:t xml:space="preserve">    parallel_for(blocked_range&lt;size_t&gt;(0,n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eeeee" w:val="clear"/>
          <w:rtl w:val="0"/>
        </w:rPr>
        <w:t xml:space="preserve">,G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), ApplyFoo(a)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</w:t>
        <w:br w:type="textWrapping"/>
        <w:t xml:space="preserve">                 simple_partitioner());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 rule of thumb is that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grainsize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iterations of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operator()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should take at least 100,000 clock cycles to execute.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2e7eb" w:val="clear"/>
          <w:rtl w:val="0"/>
        </w:rPr>
        <w:t xml:space="preserve">A general rule of thumb for parallelizing loop nests is to parallelize the outermost one possible.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60" w:lineRule="auto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affinity_partitioner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can significantly improve performance when: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60" w:before="40" w:line="360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The computation does a few operations per data access.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60" w:before="40" w:line="360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The data acted upon by the loop fits in cache.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60" w:before="40" w:line="360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The loop, or a similar loop, is re-executed over the same data.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60" w:before="40" w:line="360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There are more than two hardware threads available. If only two threads are available, the default scheduling in Intel® Threading Building Blocks (Intel® TBB) usually provides sufficient cache affinity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Hence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affinity_partitioner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should be considered a tool, not a cure-all, when there is a low ratio of computations to memory accesses.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bababa" w:space="0" w:sz="8" w:val="single"/>
          <w:left w:color="bababa" w:space="0" w:sz="8" w:val="single"/>
          <w:bottom w:color="bababa" w:space="0" w:sz="8" w:val="single"/>
          <w:right w:color="bababa" w:space="0" w:sz="8" w:val="single"/>
          <w:insideH w:color="bababa" w:space="0" w:sz="8" w:val="single"/>
          <w:insideV w:color="bababa" w:space="0" w:sz="8" w:val="single"/>
        </w:tblBorders>
        <w:tblLayout w:type="fixed"/>
        <w:tblLook w:val="0600"/>
      </w:tblPr>
      <w:tblGrid>
        <w:gridCol w:w="3541.8867924528304"/>
        <w:gridCol w:w="2600"/>
        <w:gridCol w:w="3218.1132075471696"/>
        <w:tblGridChange w:id="0">
          <w:tblGrid>
            <w:gridCol w:w="3541.8867924528304"/>
            <w:gridCol w:w="2600"/>
            <w:gridCol w:w="3218.1132075471696"/>
          </w:tblGrid>
        </w:tblGridChange>
      </w:tblGrid>
      <w:tr>
        <w:tc>
          <w:tcPr>
            <w:shd w:fill="555555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260" w:before="60" w:line="353.45455169677734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hd w:fill="555555" w:val="clear"/>
                <w:rtl w:val="0"/>
              </w:rPr>
              <w:t xml:space="preserve">artitioner</w:t>
            </w:r>
          </w:p>
        </w:tc>
        <w:tc>
          <w:tcPr>
            <w:shd w:fill="555555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260" w:before="60" w:line="353.45455169677734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hd w:fill="555555" w:val="clear"/>
                <w:rtl w:val="0"/>
              </w:rPr>
              <w:t xml:space="preserve">Description</w:t>
            </w:r>
          </w:p>
        </w:tc>
        <w:tc>
          <w:tcPr>
            <w:shd w:fill="555555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after="260" w:before="60" w:line="353.45455169677734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hd w:fill="555555" w:val="clear"/>
                <w:rtl w:val="0"/>
              </w:rPr>
              <w:t xml:space="preserve">When Used with blocked_range(i,j,g)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00" w:before="60" w:line="288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simple_partitioner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00" w:before="60" w:line="288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Chunksize bounded by grain size.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00" w:before="60" w:line="288" w:lineRule="auto"/>
              <w:contextualSpacing w:val="0"/>
              <w:rPr/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highlight w:val="white"/>
                <w:rtl w:val="0"/>
              </w:rPr>
              <w:t xml:space="preserve">g/2 ≤ chunksize ≤ 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00" w:before="60" w:line="288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auto_partitioner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 (default)</w:t>
            </w:r>
            <w:hyperlink r:id="rId5">
              <w:r w:rsidDel="00000000" w:rsidR="00000000" w:rsidRPr="00000000">
                <w:rPr>
                  <w:rFonts w:ascii="Verdana" w:cs="Verdana" w:eastAsia="Verdana" w:hAnsi="Verdana"/>
                  <w:color w:val="0860a8"/>
                  <w:sz w:val="20"/>
                  <w:szCs w:val="20"/>
                  <w:highlight w:val="white"/>
                  <w:rtl w:val="0"/>
                </w:rPr>
                <w:t xml:space="preserve">[4]</w:t>
              </w:r>
            </w:hyperlink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00" w:before="60" w:line="288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Automatic chunk size.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00" w:before="60" w:line="288" w:lineRule="auto"/>
              <w:contextualSpacing w:val="0"/>
              <w:rPr/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highlight w:val="white"/>
                <w:rtl w:val="0"/>
              </w:rPr>
              <w:t xml:space="preserve">g/2 ≤ chunksize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00" w:before="60" w:line="288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affinity_partitioner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00" w:before="60" w:line="288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Automatic chunk size and cache affinity.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00" w:before="60"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auto_partitioner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is used when no partitioner is specified. In general,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auto_partitioner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affinity_partitioner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should be used, because these tailor the number of chunks based on available execution resources. 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1999931335449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float ParallelSumFoo( const float a[], size_t n ) {</w:t>
        <w:br w:type="textWrapping"/>
        <w:t xml:space="preserve">    SumFoo sf(a);</w:t>
        <w:br w:type="textWrapping"/>
        <w:t xml:space="preserve">    parallel_reduce( blocked_range&lt;size_t&gt;(0,n), sf );</w:t>
        <w:br w:type="textWrapping"/>
        <w:t xml:space="preserve"> 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eeeee" w:val="clear"/>
          <w:rtl w:val="0"/>
        </w:rPr>
        <w:t xml:space="preserve">sf.my_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sum;</w:t>
        <w:br w:type="textWrapping"/>
        <w:t xml:space="preserve">}</w:t>
      </w:r>
    </w:p>
    <w:p w:rsidR="00000000" w:rsidDel="00000000" w:rsidP="00000000" w:rsidRDefault="00000000" w:rsidRPr="00000000">
      <w:pPr>
        <w:spacing w:after="160" w:line="360" w:lineRule="auto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The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SumFoo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specifies details of the reduction, such as how to accumulate subsums and combine them. Here is the definition of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SumFoo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line="259.1999931335449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class SumFoo {</w:t>
        <w:br w:type="textWrapping"/>
        <w:t xml:space="preserve">    float* my_a;</w:t>
        <w:br w:type="textWrapping"/>
        <w:t xml:space="preserve">public:</w:t>
        <w:br w:type="textWrapping"/>
        <w:t xml:space="preserve">    float my_sum; </w:t>
        <w:br w:type="textWrapping"/>
        <w:t xml:space="preserve">    void operator()( const blocked_range&lt;size_t&gt;&amp; r ) {</w:t>
        <w:br w:type="textWrapping"/>
        <w:t xml:space="preserve">        float *a = my_a;</w:t>
        <w:br w:type="textWrapping"/>
        <w:t xml:space="preserve">        float sum = my_sum;</w:t>
        <w:br w:type="textWrapping"/>
        <w:t xml:space="preserve">        size_t end = r.end();</w:t>
        <w:br w:type="textWrapping"/>
        <w:t xml:space="preserve">        for( size_t i=r.begin(); i!=end; ++i ) </w:t>
        <w:br w:type="textWrapping"/>
        <w:t xml:space="preserve">            sum += Foo(a[i]);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eeeee" w:val="clear"/>
          <w:rtl w:val="0"/>
        </w:rPr>
        <w:t xml:space="preserve">my_sum = sum;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  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eeee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br w:type="textWrapping"/>
        <w:t xml:space="preserve"> </w:t>
        <w:br w:type="textWrapping"/>
        <w:t xml:space="preserve">    SumFoo( SumFoo&amp; x, split ) : my_a(x.my_a), my_sum(0) {}</w:t>
        <w:br w:type="textWrapping"/>
        <w:t xml:space="preserve"> </w:t>
        <w:br w:type="textWrapping"/>
        <w:t xml:space="preserve">    void join( const SumFoo&amp; y ) {my_sum+=y.my_sum;}</w:t>
        <w:br w:type="textWrapping"/>
        <w:t xml:space="preserve">             </w:t>
        <w:br w:type="textWrapping"/>
        <w:t xml:space="preserve">    SumFoo(float a[] ) :</w:t>
        <w:br w:type="textWrapping"/>
        <w:t xml:space="preserve">        my_a(a), my_sum(0)</w:t>
        <w:br w:type="textWrapping"/>
        <w:t xml:space="preserve">    {}</w:t>
        <w:br w:type="textWrapping"/>
        <w:t xml:space="preserve">};</w:t>
      </w:r>
    </w:p>
    <w:p w:rsidR="00000000" w:rsidDel="00000000" w:rsidP="00000000" w:rsidRDefault="00000000" w:rsidRPr="00000000">
      <w:pPr>
        <w:spacing w:after="160" w:line="36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parallel_reduce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generalizes to any associative operation. In general, the splitting constructor does two things: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60" w:before="40" w:line="360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Copy read-only information necessary to run the loop body.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60" w:before="40" w:line="360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Initialize the reduction variable(s) to the identity element of the operation(s).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1999931335449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class SumFoo {</w:t>
        <w:br w:type="textWrapping"/>
        <w:t xml:space="preserve">    ...</w:t>
        <w:br w:type="textWrapping"/>
        <w:t xml:space="preserve">public:</w:t>
        <w:br w:type="textWrapping"/>
        <w:t xml:space="preserve">    float my_sum; </w:t>
        <w:br w:type="textWrapping"/>
        <w:t xml:space="preserve">    void operator()( const blocked_range&lt;size_t&gt;&amp; r ) {</w:t>
        <w:br w:type="textWrapping"/>
        <w:t xml:space="preserve">        ...</w:t>
        <w:br w:type="textWrapping"/>
        <w:t xml:space="preserve">        float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eeeee" w:val="clear"/>
          <w:rtl w:val="0"/>
        </w:rPr>
        <w:t xml:space="preserve">sum = 0;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 // WRONG – should be 'sum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eeeee" w:val="clear"/>
          <w:rtl w:val="0"/>
        </w:rPr>
        <w:t xml:space="preserve">my_sum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".</w:t>
        <w:br w:type="textWrapping"/>
        <w:t xml:space="preserve">        ...</w:t>
        <w:br w:type="textWrapping"/>
        <w:t xml:space="preserve">        for( ... ) </w:t>
        <w:br w:type="textWrapping"/>
        <w:t xml:space="preserve">            sum += Foo(a[i]); </w:t>
        <w:br w:type="textWrapping"/>
        <w:t xml:space="preserve">        my_sum = sum;   </w:t>
        <w:br w:type="textWrapping"/>
        <w:t xml:space="preserve">    }</w:t>
        <w:br w:type="textWrapping"/>
        <w:t xml:space="preserve">    ...</w:t>
        <w:br w:type="textWrapping"/>
        <w:t xml:space="preserve">};</w:t>
      </w:r>
    </w:p>
    <w:p w:rsidR="00000000" w:rsidDel="00000000" w:rsidP="00000000" w:rsidRDefault="00000000" w:rsidRPr="00000000">
      <w:pPr>
        <w:spacing w:after="160" w:line="360" w:lineRule="auto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This is because the SumFoo may be reused, especially when there is only one worker thread available.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oftware.intel.com/sites/products/documentation/doclib/tbb_sa/help/tbb_userguide/Partitioner_Summary.htm#ftn4" TargetMode="External"/></Relationships>
</file>