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eastAsia="zh-CN"/>
          <w:woUserID w:val="1"/>
        </w:rPr>
      </w:pPr>
      <w:r>
        <w:rPr>
          <w:rFonts w:hint="default"/>
          <w:sz w:val="32"/>
          <w:szCs w:val="32"/>
          <w:lang w:eastAsia="zh-CN"/>
          <w:woUserID w:val="1"/>
        </w:rPr>
        <w:t>QML-基本数据类型</w:t>
      </w:r>
    </w:p>
    <w:p>
      <w:pPr>
        <w:jc w:val="center"/>
        <w:rPr>
          <w:rFonts w:hint="default"/>
          <w:sz w:val="32"/>
          <w:szCs w:val="32"/>
          <w:lang w:eastAsia="zh-CN"/>
          <w:woUserID w:val="1"/>
        </w:rPr>
      </w:pPr>
    </w:p>
    <w:p>
      <w:pPr>
        <w:jc w:val="center"/>
        <w:rPr>
          <w:rFonts w:hint="default"/>
          <w:sz w:val="32"/>
          <w:szCs w:val="32"/>
          <w:lang w:eastAsia="zh-CN"/>
          <w:woUserID w:val="1"/>
        </w:rPr>
      </w:pPr>
      <w:bookmarkStart w:id="0" w:name="_GoBack"/>
      <w:r>
        <w:rPr>
          <w:rFonts w:hint="default"/>
          <w:sz w:val="32"/>
          <w:szCs w:val="32"/>
          <w:lang w:eastAsia="zh-CN"/>
          <w:woUserID w:val="1"/>
        </w:rPr>
        <w:drawing>
          <wp:inline distT="0" distB="0" distL="114300" distR="114300">
            <wp:extent cx="5273040" cy="482727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5FF1541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WWO_wpscloud_20210902175130-5d863f7769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terms:modified xsi:type="dcterms:W3CDTF">2021-09-08T10:56:11Z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