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E2992" w14:textId="2E1A8B06" w:rsidR="00872FAE" w:rsidRDefault="00872FAE" w:rsidP="00D90271">
      <w:pPr>
        <w:pStyle w:val="Heading2"/>
        <w:spacing w:before="0" w:line="240" w:lineRule="auto"/>
      </w:pPr>
      <w:r>
        <w:t>Papers</w:t>
      </w:r>
    </w:p>
    <w:p w14:paraId="0180A7EA" w14:textId="4E594F11" w:rsidR="00872FAE" w:rsidRDefault="00872FAE" w:rsidP="00D90271">
      <w:pPr>
        <w:spacing w:after="0" w:line="240" w:lineRule="auto"/>
      </w:pPr>
      <w:r>
        <w:t>Please complete the following steps before send your manuscript to Zhifeng for revision:</w:t>
      </w:r>
    </w:p>
    <w:p w14:paraId="6D8775DE" w14:textId="2A6812FD" w:rsidR="0008664E" w:rsidRDefault="00872FAE" w:rsidP="00D90271">
      <w:pPr>
        <w:spacing w:after="0" w:line="240" w:lineRule="auto"/>
      </w:pPr>
      <w:r>
        <w:t>Watch video to prepare manuscript and figures</w:t>
      </w:r>
    </w:p>
    <w:p w14:paraId="75AD335F" w14:textId="34A362FE" w:rsidR="00F64894" w:rsidRPr="00972D17" w:rsidRDefault="00F64894" w:rsidP="00D90271">
      <w:pPr>
        <w:spacing w:after="0" w:line="240" w:lineRule="auto"/>
        <w:rPr>
          <w:color w:val="0070C0"/>
        </w:rPr>
      </w:pPr>
      <w:r w:rsidRPr="00972D17">
        <w:rPr>
          <w:rFonts w:hint="eastAsia"/>
          <w:color w:val="0070C0"/>
        </w:rPr>
        <w:t>B</w:t>
      </w:r>
      <w:r w:rsidRPr="00972D17">
        <w:rPr>
          <w:color w:val="0070C0"/>
        </w:rPr>
        <w:t xml:space="preserve">lue: covered in </w:t>
      </w:r>
      <w:r w:rsidR="00972D17" w:rsidRPr="00972D17">
        <w:rPr>
          <w:color w:val="0070C0"/>
        </w:rPr>
        <w:t>manuscript preparation-I.mp4</w:t>
      </w:r>
    </w:p>
    <w:p w14:paraId="1D831F11" w14:textId="76479441" w:rsidR="00972D17" w:rsidRPr="00972D17" w:rsidRDefault="00972D17" w:rsidP="00D90271">
      <w:pPr>
        <w:spacing w:after="0" w:line="240" w:lineRule="auto"/>
        <w:rPr>
          <w:color w:val="ED7D31" w:themeColor="accent2"/>
        </w:rPr>
      </w:pPr>
      <w:r w:rsidRPr="00972D17">
        <w:rPr>
          <w:color w:val="ED7D31" w:themeColor="accent2"/>
        </w:rPr>
        <w:t>Orange: manuscript preparation-II-figs, refs.mp4, manuscript preparation-III-figs, refs.mp4</w:t>
      </w:r>
    </w:p>
    <w:p w14:paraId="77B10A67" w14:textId="55ED9FCF" w:rsidR="009479EE" w:rsidRPr="005067B9" w:rsidRDefault="009479EE" w:rsidP="00D90271">
      <w:pPr>
        <w:spacing w:after="0" w:line="240" w:lineRule="auto"/>
        <w:rPr>
          <w:b/>
        </w:rPr>
      </w:pPr>
      <w:r w:rsidRPr="005067B9">
        <w:rPr>
          <w:rFonts w:hint="eastAsia"/>
          <w:b/>
        </w:rPr>
        <w:t>m</w:t>
      </w:r>
      <w:r w:rsidRPr="005067B9">
        <w:rPr>
          <w:b/>
        </w:rPr>
        <w:t>anuscript</w:t>
      </w:r>
    </w:p>
    <w:p w14:paraId="71F02313" w14:textId="1B9F9CA5" w:rsidR="00EC5AE7" w:rsidRPr="00E22871" w:rsidRDefault="00EC5AE7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E22871">
        <w:rPr>
          <w:color w:val="0070C0"/>
        </w:rPr>
        <w:t>You will have main parts such as title, author list, affiliation, Introduction, Methods, Results and Discussions, Conclusion and References.</w:t>
      </w:r>
    </w:p>
    <w:p w14:paraId="449329EA" w14:textId="0A0363A7" w:rsidR="00A317E5" w:rsidRDefault="00A317E5" w:rsidP="00D90271">
      <w:pPr>
        <w:pStyle w:val="ListParagraph"/>
        <w:numPr>
          <w:ilvl w:val="1"/>
          <w:numId w:val="1"/>
        </w:numPr>
        <w:rPr>
          <w:color w:val="0070C0"/>
        </w:rPr>
      </w:pPr>
      <w:r>
        <w:rPr>
          <w:color w:val="0070C0"/>
        </w:rPr>
        <w:t>Separate the affiliation and abstract using two space lines</w:t>
      </w:r>
    </w:p>
    <w:p w14:paraId="561F90BF" w14:textId="15C1BD98" w:rsidR="0089515A" w:rsidRDefault="0089515A" w:rsidP="00D90271">
      <w:pPr>
        <w:pStyle w:val="ListParagraph"/>
        <w:numPr>
          <w:ilvl w:val="1"/>
          <w:numId w:val="1"/>
        </w:numPr>
        <w:rPr>
          <w:color w:val="0070C0"/>
        </w:rPr>
      </w:pPr>
      <w:r>
        <w:rPr>
          <w:color w:val="0070C0"/>
        </w:rPr>
        <w:t>Separate each section using one space line</w:t>
      </w:r>
    </w:p>
    <w:p w14:paraId="10CCE8BF" w14:textId="453816EB" w:rsidR="0089515A" w:rsidRDefault="0089515A" w:rsidP="00D90271">
      <w:pPr>
        <w:pStyle w:val="ListParagraph"/>
        <w:numPr>
          <w:ilvl w:val="1"/>
          <w:numId w:val="1"/>
        </w:numPr>
        <w:rPr>
          <w:color w:val="0070C0"/>
        </w:rPr>
      </w:pPr>
      <w:r>
        <w:rPr>
          <w:color w:val="0070C0"/>
        </w:rPr>
        <w:t>Set indent of each paragraph as first line, 1.27 cm</w:t>
      </w:r>
    </w:p>
    <w:p w14:paraId="454AFABE" w14:textId="01AC9D6A" w:rsidR="0089515A" w:rsidRPr="0089515A" w:rsidRDefault="00E22871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E22871">
        <w:rPr>
          <w:color w:val="0070C0"/>
        </w:rPr>
        <w:t>Add line number</w:t>
      </w:r>
    </w:p>
    <w:p w14:paraId="476BE897" w14:textId="0F8DEE6F" w:rsidR="00A92139" w:rsidRPr="001A77CA" w:rsidRDefault="00A92139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1A77CA">
        <w:rPr>
          <w:color w:val="0070C0"/>
        </w:rPr>
        <w:t>S</w:t>
      </w:r>
      <w:r w:rsidRPr="001A77CA">
        <w:rPr>
          <w:rFonts w:hint="eastAsia"/>
          <w:color w:val="0070C0"/>
        </w:rPr>
        <w:t>e</w:t>
      </w:r>
      <w:r w:rsidRPr="001A77CA">
        <w:rPr>
          <w:color w:val="0070C0"/>
        </w:rPr>
        <w:t xml:space="preserve">t page margins </w:t>
      </w:r>
      <w:proofErr w:type="gramStart"/>
      <w:r w:rsidRPr="001A77CA">
        <w:rPr>
          <w:color w:val="0070C0"/>
        </w:rPr>
        <w:t>as</w:t>
      </w:r>
      <w:r w:rsidR="001A77CA" w:rsidRPr="001A77CA">
        <w:rPr>
          <w:color w:val="0070C0"/>
        </w:rPr>
        <w:t xml:space="preserve"> </w:t>
      </w:r>
      <w:r w:rsidRPr="001A77CA">
        <w:rPr>
          <w:color w:val="0070C0"/>
        </w:rPr>
        <w:t xml:space="preserve"> top</w:t>
      </w:r>
      <w:proofErr w:type="gramEnd"/>
      <w:r w:rsidRPr="001A77CA">
        <w:rPr>
          <w:color w:val="0070C0"/>
        </w:rPr>
        <w:t xml:space="preserve"> 2.54cm, bottom 2.54</w:t>
      </w:r>
      <w:r w:rsidR="007F3A44" w:rsidRPr="001A77CA">
        <w:rPr>
          <w:color w:val="0070C0"/>
        </w:rPr>
        <w:t xml:space="preserve"> cm, left 2.54cm, right 2.54 cm</w:t>
      </w:r>
    </w:p>
    <w:p w14:paraId="33A7C1A2" w14:textId="2229102A" w:rsidR="000B6FFF" w:rsidRDefault="000B6FFF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7F6EB3">
        <w:rPr>
          <w:color w:val="0070C0"/>
        </w:rPr>
        <w:t>Put figures at the end</w:t>
      </w:r>
    </w:p>
    <w:p w14:paraId="1C5DCFEF" w14:textId="5E75E205" w:rsidR="00E22871" w:rsidRPr="007F6EB3" w:rsidRDefault="00E22871" w:rsidP="00D90271">
      <w:pPr>
        <w:pStyle w:val="ListParagraph"/>
        <w:numPr>
          <w:ilvl w:val="1"/>
          <w:numId w:val="1"/>
        </w:numPr>
        <w:rPr>
          <w:color w:val="0070C0"/>
        </w:rPr>
      </w:pPr>
      <w:r>
        <w:rPr>
          <w:color w:val="0070C0"/>
        </w:rPr>
        <w:t>Caption in the figure as single 1.5 line spacing</w:t>
      </w:r>
    </w:p>
    <w:p w14:paraId="4CA37F26" w14:textId="309AEF21" w:rsidR="009479EE" w:rsidRPr="007F6EB3" w:rsidRDefault="009479EE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7F6EB3">
        <w:rPr>
          <w:color w:val="0070C0"/>
        </w:rPr>
        <w:t>Font as</w:t>
      </w:r>
      <w:r w:rsidR="007F6EB3" w:rsidRPr="007F6EB3">
        <w:rPr>
          <w:color w:val="0070C0"/>
        </w:rPr>
        <w:t xml:space="preserve"> time new roman, font size as 12</w:t>
      </w:r>
    </w:p>
    <w:p w14:paraId="1805897C" w14:textId="3ED35653" w:rsidR="000B6FFF" w:rsidRPr="001A77CA" w:rsidRDefault="000B6FFF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1A77CA">
        <w:rPr>
          <w:color w:val="0070C0"/>
        </w:rPr>
        <w:t>Double space</w:t>
      </w:r>
    </w:p>
    <w:p w14:paraId="37D2A1AA" w14:textId="6F1EF23F" w:rsidR="00331A23" w:rsidRDefault="002B509C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800E63">
        <w:rPr>
          <w:b/>
          <w:color w:val="0070C0"/>
        </w:rPr>
        <w:t xml:space="preserve">Upright </w:t>
      </w:r>
      <w:r w:rsidR="00331A23" w:rsidRPr="00800E63">
        <w:rPr>
          <w:rFonts w:hint="eastAsia"/>
          <w:b/>
          <w:color w:val="0070C0"/>
        </w:rPr>
        <w:t>B</w:t>
      </w:r>
      <w:r w:rsidR="00331A23" w:rsidRPr="00800E63">
        <w:rPr>
          <w:b/>
          <w:color w:val="0070C0"/>
        </w:rPr>
        <w:t>old</w:t>
      </w:r>
      <w:r w:rsidR="00331A23" w:rsidRPr="00800E63">
        <w:rPr>
          <w:color w:val="0070C0"/>
        </w:rPr>
        <w:t xml:space="preserve"> for vectors, </w:t>
      </w:r>
      <w:r w:rsidR="00331A23" w:rsidRPr="00800E63">
        <w:rPr>
          <w:i/>
          <w:color w:val="0070C0"/>
        </w:rPr>
        <w:t>italic</w:t>
      </w:r>
      <w:r w:rsidR="00331A23" w:rsidRPr="00800E63">
        <w:rPr>
          <w:color w:val="0070C0"/>
        </w:rPr>
        <w:t xml:space="preserve"> for scalars</w:t>
      </w:r>
      <w:r w:rsidR="00FE2CB2">
        <w:rPr>
          <w:color w:val="0070C0"/>
        </w:rPr>
        <w:t xml:space="preserve"> </w:t>
      </w:r>
      <w:r w:rsidR="000D5324">
        <w:rPr>
          <w:color w:val="0070C0"/>
        </w:rPr>
        <w:t xml:space="preserve">and </w:t>
      </w:r>
      <w:r w:rsidR="00FE2CB2">
        <w:rPr>
          <w:color w:val="0070C0"/>
        </w:rPr>
        <w:t>variables</w:t>
      </w:r>
      <w:r w:rsidR="0027661D" w:rsidRPr="00800E63">
        <w:rPr>
          <w:color w:val="0070C0"/>
        </w:rPr>
        <w:t>, upright for description symbols</w:t>
      </w:r>
    </w:p>
    <w:p w14:paraId="114055EC" w14:textId="1041B0B6" w:rsidR="00A23D3D" w:rsidRPr="00A23D3D" w:rsidRDefault="00A23D3D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A23D3D">
        <w:rPr>
          <w:color w:val="0070C0"/>
        </w:rPr>
        <w:t xml:space="preserve">For </w:t>
      </w:r>
      <w:r w:rsidRPr="00A23D3D">
        <w:rPr>
          <w:b/>
          <w:color w:val="0070C0"/>
        </w:rPr>
        <w:t>x</w:t>
      </w:r>
      <w:r w:rsidRPr="00A23D3D">
        <w:rPr>
          <w:color w:val="0070C0"/>
        </w:rPr>
        <w:t xml:space="preserve">, </w:t>
      </w:r>
      <w:r w:rsidRPr="00A23D3D">
        <w:rPr>
          <w:b/>
          <w:color w:val="0070C0"/>
        </w:rPr>
        <w:t>y</w:t>
      </w:r>
      <w:r w:rsidRPr="00A23D3D">
        <w:rPr>
          <w:color w:val="0070C0"/>
        </w:rPr>
        <w:t xml:space="preserve">, </w:t>
      </w:r>
      <w:r w:rsidRPr="00A23D3D">
        <w:rPr>
          <w:b/>
          <w:color w:val="0070C0"/>
        </w:rPr>
        <w:t>z</w:t>
      </w:r>
      <w:r w:rsidRPr="00A23D3D">
        <w:rPr>
          <w:color w:val="0070C0"/>
        </w:rPr>
        <w:t xml:space="preserve"> directions, we use Upright </w:t>
      </w:r>
      <w:r w:rsidRPr="00A23D3D">
        <w:rPr>
          <w:rFonts w:hint="eastAsia"/>
          <w:color w:val="0070C0"/>
        </w:rPr>
        <w:t>B</w:t>
      </w:r>
      <w:r w:rsidRPr="00A23D3D">
        <w:rPr>
          <w:color w:val="0070C0"/>
        </w:rPr>
        <w:t>old</w:t>
      </w:r>
    </w:p>
    <w:p w14:paraId="22A9FE23" w14:textId="689F023C" w:rsidR="00800E63" w:rsidRDefault="00800E63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800E63">
        <w:rPr>
          <w:color w:val="0070C0"/>
        </w:rPr>
        <w:t>For equations, we have space between “=” and symbols</w:t>
      </w:r>
    </w:p>
    <w:p w14:paraId="37259DDA" w14:textId="7D0E9379" w:rsidR="00800E63" w:rsidRDefault="00800E63" w:rsidP="00D90271">
      <w:pPr>
        <w:pStyle w:val="ListParagraph"/>
        <w:numPr>
          <w:ilvl w:val="1"/>
          <w:numId w:val="1"/>
        </w:numPr>
        <w:rPr>
          <w:color w:val="0070C0"/>
        </w:rPr>
      </w:pPr>
      <w:r>
        <w:rPr>
          <w:color w:val="0070C0"/>
        </w:rPr>
        <w:t>Pay attention to the minus sign “</w:t>
      </w:r>
      <w:proofErr w:type="gramStart"/>
      <w:r w:rsidRPr="00800E63">
        <w:rPr>
          <w:color w:val="0070C0"/>
        </w:rPr>
        <w:t>−</w:t>
      </w:r>
      <w:r>
        <w:rPr>
          <w:color w:val="0070C0"/>
        </w:rPr>
        <w:t>“</w:t>
      </w:r>
      <w:proofErr w:type="gramEnd"/>
      <w:r>
        <w:rPr>
          <w:color w:val="0070C0"/>
        </w:rPr>
        <w:t xml:space="preserve">, </w:t>
      </w:r>
    </w:p>
    <w:p w14:paraId="333C784D" w14:textId="45406528" w:rsidR="000D6235" w:rsidRPr="00800E63" w:rsidRDefault="000D6235" w:rsidP="00D90271">
      <w:pPr>
        <w:pStyle w:val="ListParagraph"/>
        <w:numPr>
          <w:ilvl w:val="1"/>
          <w:numId w:val="1"/>
        </w:numPr>
        <w:rPr>
          <w:color w:val="0070C0"/>
        </w:rPr>
      </w:pPr>
      <w:r>
        <w:rPr>
          <w:color w:val="0070C0"/>
        </w:rPr>
        <w:t>Add space before unit</w:t>
      </w:r>
    </w:p>
    <w:p w14:paraId="028B8916" w14:textId="5303CD2B" w:rsidR="00261E7B" w:rsidRPr="00571AAF" w:rsidRDefault="003E6C6A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571AAF">
        <w:rPr>
          <w:color w:val="0070C0"/>
        </w:rPr>
        <w:t>F</w:t>
      </w:r>
      <w:r w:rsidR="0004449F" w:rsidRPr="00571AAF">
        <w:rPr>
          <w:color w:val="0070C0"/>
        </w:rPr>
        <w:t>or equations in individual lines</w:t>
      </w:r>
      <w:r w:rsidR="008A235D">
        <w:rPr>
          <w:color w:val="0070C0"/>
        </w:rPr>
        <w:t xml:space="preserve"> </w:t>
      </w:r>
      <w:r w:rsidR="008A235D">
        <w:rPr>
          <w:rFonts w:hint="eastAsia"/>
          <w:color w:val="0070C0"/>
        </w:rPr>
        <w:t>o</w:t>
      </w:r>
      <w:r w:rsidR="008A235D">
        <w:rPr>
          <w:color w:val="0070C0"/>
        </w:rPr>
        <w:t>r the equations with denominator</w:t>
      </w:r>
      <w:r w:rsidR="0004449F" w:rsidRPr="00571AAF">
        <w:rPr>
          <w:color w:val="0070C0"/>
        </w:rPr>
        <w:t xml:space="preserve">, </w:t>
      </w:r>
      <w:r w:rsidRPr="00571AAF">
        <w:rPr>
          <w:color w:val="0070C0"/>
        </w:rPr>
        <w:t>u</w:t>
      </w:r>
      <w:r w:rsidR="00261E7B" w:rsidRPr="00571AAF">
        <w:rPr>
          <w:color w:val="0070C0"/>
        </w:rPr>
        <w:t xml:space="preserve">se </w:t>
      </w:r>
      <w:proofErr w:type="spellStart"/>
      <w:r w:rsidR="00261E7B" w:rsidRPr="00571AAF">
        <w:rPr>
          <w:color w:val="0070C0"/>
        </w:rPr>
        <w:t>mathtype</w:t>
      </w:r>
      <w:proofErr w:type="spellEnd"/>
      <w:r w:rsidR="00261E7B" w:rsidRPr="00571AAF">
        <w:rPr>
          <w:color w:val="0070C0"/>
        </w:rPr>
        <w:t xml:space="preserve"> </w:t>
      </w:r>
    </w:p>
    <w:p w14:paraId="4CEE0BEE" w14:textId="585FD044" w:rsidR="0004449F" w:rsidRPr="007E7E8E" w:rsidRDefault="003E6C6A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7E7E8E">
        <w:rPr>
          <w:color w:val="0070C0"/>
        </w:rPr>
        <w:t>F</w:t>
      </w:r>
      <w:r w:rsidR="0004449F" w:rsidRPr="007E7E8E">
        <w:rPr>
          <w:color w:val="0070C0"/>
        </w:rPr>
        <w:t xml:space="preserve">or inline equation and symbols, </w:t>
      </w:r>
      <w:r w:rsidRPr="007E7E8E">
        <w:rPr>
          <w:color w:val="0070C0"/>
        </w:rPr>
        <w:t>u</w:t>
      </w:r>
      <w:r w:rsidR="0004449F" w:rsidRPr="007E7E8E">
        <w:rPr>
          <w:color w:val="0070C0"/>
        </w:rPr>
        <w:t>se the one in symbol_template.docx</w:t>
      </w:r>
      <w:r w:rsidR="0085451E">
        <w:rPr>
          <w:color w:val="0070C0"/>
        </w:rPr>
        <w:t xml:space="preserve">, which can be downloaded from </w:t>
      </w:r>
      <w:r w:rsidR="0085451E" w:rsidRPr="0085451E">
        <w:rPr>
          <w:color w:val="0070C0"/>
        </w:rPr>
        <w:t>https://github.com/zhuzibn/general/blob/master/summary-symbols.docx</w:t>
      </w:r>
    </w:p>
    <w:p w14:paraId="69121417" w14:textId="3EB1B868" w:rsidR="00800E63" w:rsidRPr="00D3219E" w:rsidRDefault="00800E63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D3219E">
        <w:rPr>
          <w:color w:val="0070C0"/>
        </w:rPr>
        <w:t>Add space before reference number</w:t>
      </w:r>
    </w:p>
    <w:p w14:paraId="42FC4A3E" w14:textId="11FFBCDA" w:rsidR="00A530F3" w:rsidRPr="00D3219E" w:rsidRDefault="00A530F3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D3219E">
        <w:rPr>
          <w:color w:val="0070C0"/>
        </w:rPr>
        <w:t>Put the reference number before the period</w:t>
      </w:r>
    </w:p>
    <w:p w14:paraId="1AFCC486" w14:textId="2AFB8F7F" w:rsidR="00B54029" w:rsidRPr="00D3219E" w:rsidRDefault="00B54029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D3219E">
        <w:rPr>
          <w:color w:val="0070C0"/>
        </w:rPr>
        <w:t>Use Fig. 1(a) instead of Fig.1 (a)</w:t>
      </w:r>
    </w:p>
    <w:p w14:paraId="0FBCB669" w14:textId="7E2A8BBA" w:rsidR="0062562B" w:rsidRPr="00D3219E" w:rsidRDefault="0062562B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D3219E">
        <w:rPr>
          <w:color w:val="0070C0"/>
        </w:rPr>
        <w:t xml:space="preserve">In the caption, Bold </w:t>
      </w:r>
      <w:r w:rsidRPr="00D3219E">
        <w:rPr>
          <w:b/>
          <w:color w:val="0070C0"/>
        </w:rPr>
        <w:t>Figure 1</w:t>
      </w:r>
      <w:r w:rsidRPr="00D3219E">
        <w:rPr>
          <w:color w:val="0070C0"/>
        </w:rPr>
        <w:t>,</w:t>
      </w:r>
      <w:r w:rsidRPr="00D3219E">
        <w:rPr>
          <w:b/>
          <w:color w:val="0070C0"/>
        </w:rPr>
        <w:t>2</w:t>
      </w:r>
      <w:r w:rsidRPr="00D3219E">
        <w:rPr>
          <w:color w:val="0070C0"/>
        </w:rPr>
        <w:t>…</w:t>
      </w:r>
    </w:p>
    <w:p w14:paraId="75D86E92" w14:textId="0D93ECA0" w:rsidR="00836C35" w:rsidRDefault="00836C35" w:rsidP="00D90271">
      <w:pPr>
        <w:spacing w:after="0" w:line="240" w:lineRule="auto"/>
        <w:rPr>
          <w:b/>
        </w:rPr>
      </w:pPr>
      <w:r>
        <w:rPr>
          <w:rFonts w:hint="eastAsia"/>
          <w:b/>
        </w:rPr>
        <w:t>L</w:t>
      </w:r>
      <w:r>
        <w:rPr>
          <w:b/>
        </w:rPr>
        <w:t>anguage</w:t>
      </w:r>
    </w:p>
    <w:p w14:paraId="2AE7104D" w14:textId="3EDB9B81" w:rsidR="00225A24" w:rsidRDefault="00225A24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C21B54">
        <w:rPr>
          <w:color w:val="0070C0"/>
        </w:rPr>
        <w:t xml:space="preserve">For each word you are using, you need to find the corresponding usage in the academic paper written by native speakers. In the end, </w:t>
      </w:r>
      <w:r w:rsidR="00C21B54" w:rsidRPr="00C21B54">
        <w:rPr>
          <w:color w:val="0070C0"/>
        </w:rPr>
        <w:t>you’d better summarize common used words in a document.</w:t>
      </w:r>
    </w:p>
    <w:p w14:paraId="09E96EB8" w14:textId="0553EA79" w:rsidR="00B124EB" w:rsidRDefault="00B124EB" w:rsidP="00D90271">
      <w:pPr>
        <w:pStyle w:val="ListParagraph"/>
        <w:numPr>
          <w:ilvl w:val="1"/>
          <w:numId w:val="1"/>
        </w:numPr>
        <w:rPr>
          <w:color w:val="0070C0"/>
        </w:rPr>
      </w:pPr>
      <w:r>
        <w:rPr>
          <w:color w:val="0070C0"/>
        </w:rPr>
        <w:t>Good document on academic writting</w:t>
      </w:r>
      <w:bookmarkStart w:id="0" w:name="_GoBack"/>
      <w:bookmarkEnd w:id="0"/>
      <w:r>
        <w:rPr>
          <w:color w:val="0070C0"/>
        </w:rPr>
        <w:t>“</w:t>
      </w:r>
      <w:r w:rsidRPr="00B124EB">
        <w:rPr>
          <w:rFonts w:hint="eastAsia"/>
          <w:color w:val="0070C0"/>
        </w:rPr>
        <w:t>2014-</w:t>
      </w:r>
      <w:r w:rsidRPr="00B124EB">
        <w:rPr>
          <w:rFonts w:hint="eastAsia"/>
          <w:color w:val="0070C0"/>
        </w:rPr>
        <w:t>天文物理类英文科技论文写作的常见问题</w:t>
      </w:r>
      <w:r w:rsidRPr="00B124EB">
        <w:rPr>
          <w:rFonts w:hint="eastAsia"/>
          <w:color w:val="0070C0"/>
        </w:rPr>
        <w:t>-</w:t>
      </w:r>
      <w:r w:rsidRPr="00B124EB">
        <w:rPr>
          <w:rFonts w:hint="eastAsia"/>
          <w:color w:val="0070C0"/>
        </w:rPr>
        <w:t>张双南</w:t>
      </w:r>
      <w:r>
        <w:rPr>
          <w:color w:val="0070C0"/>
        </w:rPr>
        <w:t>”</w:t>
      </w:r>
    </w:p>
    <w:p w14:paraId="0C94FFC5" w14:textId="39782964" w:rsidR="00563E24" w:rsidRDefault="00563E24" w:rsidP="00D90271">
      <w:pPr>
        <w:pStyle w:val="ListParagraph"/>
        <w:numPr>
          <w:ilvl w:val="1"/>
          <w:numId w:val="1"/>
        </w:numPr>
        <w:rPr>
          <w:color w:val="0070C0"/>
        </w:rPr>
      </w:pPr>
      <w:r>
        <w:rPr>
          <w:color w:val="0070C0"/>
        </w:rPr>
        <w:t xml:space="preserve">Useful website </w:t>
      </w:r>
      <w:hyperlink r:id="rId7" w:history="1">
        <w:r w:rsidRPr="00ED6A57">
          <w:rPr>
            <w:rStyle w:val="Hyperlink"/>
          </w:rPr>
          <w:t>https://linggle.com/</w:t>
        </w:r>
      </w:hyperlink>
      <w:r>
        <w:rPr>
          <w:color w:val="0070C0"/>
        </w:rPr>
        <w:t xml:space="preserve">: </w:t>
      </w:r>
    </w:p>
    <w:p w14:paraId="51D8A969" w14:textId="3A3C60E7" w:rsidR="00563E24" w:rsidRPr="00C21B54" w:rsidRDefault="00563E24" w:rsidP="00D90271">
      <w:pPr>
        <w:pStyle w:val="ListParagraph"/>
        <w:numPr>
          <w:ilvl w:val="1"/>
          <w:numId w:val="1"/>
        </w:numPr>
        <w:rPr>
          <w:color w:val="0070C0"/>
        </w:rPr>
      </w:pPr>
      <w:r>
        <w:rPr>
          <w:color w:val="0070C0"/>
        </w:rPr>
        <w:t>Useful website</w:t>
      </w:r>
      <w:r w:rsidRPr="00563E24">
        <w:rPr>
          <w:color w:val="0070C0"/>
        </w:rPr>
        <w:t xml:space="preserve"> https://www.ldoceonline.com/dictionary/dynamic</w:t>
      </w:r>
      <w:r w:rsidR="008643F8">
        <w:rPr>
          <w:color w:val="0070C0"/>
        </w:rPr>
        <w:t>:</w:t>
      </w:r>
    </w:p>
    <w:p w14:paraId="0B146DB3" w14:textId="6ED2DFF8" w:rsidR="0043420C" w:rsidRPr="009153AF" w:rsidRDefault="0043420C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9153AF">
        <w:rPr>
          <w:color w:val="0070C0"/>
        </w:rPr>
        <w:t>For each figure, the corresponding description context should be at least two pages</w:t>
      </w:r>
    </w:p>
    <w:p w14:paraId="7EE9810D" w14:textId="77777777" w:rsidR="00836C35" w:rsidRPr="0043420C" w:rsidRDefault="00836C35" w:rsidP="00D90271">
      <w:pPr>
        <w:spacing w:after="0" w:line="240" w:lineRule="auto"/>
        <w:rPr>
          <w:b/>
        </w:rPr>
      </w:pPr>
    </w:p>
    <w:p w14:paraId="03A2C1CC" w14:textId="1D94F06E" w:rsidR="009479EE" w:rsidRPr="005067B9" w:rsidRDefault="009479EE" w:rsidP="00D90271">
      <w:pPr>
        <w:spacing w:after="0" w:line="240" w:lineRule="auto"/>
        <w:rPr>
          <w:b/>
        </w:rPr>
      </w:pPr>
      <w:r w:rsidRPr="005067B9">
        <w:rPr>
          <w:b/>
        </w:rPr>
        <w:t xml:space="preserve">Figures </w:t>
      </w:r>
    </w:p>
    <w:p w14:paraId="2CD35988" w14:textId="118603AB" w:rsidR="009479EE" w:rsidRPr="005430EC" w:rsidRDefault="005430EC" w:rsidP="00D90271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5430EC">
        <w:rPr>
          <w:color w:val="ED7D31" w:themeColor="accent2"/>
        </w:rPr>
        <w:t>Numbers, titles, symbols</w:t>
      </w:r>
      <w:r w:rsidR="0080120C">
        <w:rPr>
          <w:color w:val="ED7D31" w:themeColor="accent2"/>
        </w:rPr>
        <w:t>, legends</w:t>
      </w:r>
      <w:r w:rsidRPr="005430EC">
        <w:rPr>
          <w:color w:val="ED7D31" w:themeColor="accent2"/>
        </w:rPr>
        <w:t xml:space="preserve"> in the f</w:t>
      </w:r>
      <w:r w:rsidR="009479EE" w:rsidRPr="005430EC">
        <w:rPr>
          <w:color w:val="ED7D31" w:themeColor="accent2"/>
        </w:rPr>
        <w:t>igur</w:t>
      </w:r>
      <w:r w:rsidRPr="005430EC">
        <w:rPr>
          <w:color w:val="ED7D31" w:themeColor="accent2"/>
        </w:rPr>
        <w:t>e</w:t>
      </w:r>
      <w:r w:rsidR="009479EE" w:rsidRPr="005430EC">
        <w:rPr>
          <w:color w:val="ED7D31" w:themeColor="accent2"/>
        </w:rPr>
        <w:t xml:space="preserve"> should be visible without zoom</w:t>
      </w:r>
    </w:p>
    <w:p w14:paraId="560CE9C7" w14:textId="6D18C600" w:rsidR="00F10821" w:rsidRPr="00A11C0C" w:rsidRDefault="00054A9A" w:rsidP="00D90271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A11C0C">
        <w:rPr>
          <w:color w:val="ED7D31" w:themeColor="accent2"/>
        </w:rPr>
        <w:t>put your data in excel file, then plot using originlab</w:t>
      </w:r>
      <w:r w:rsidR="002637C7" w:rsidRPr="00A11C0C">
        <w:rPr>
          <w:color w:val="ED7D31" w:themeColor="accent2"/>
        </w:rPr>
        <w:t xml:space="preserve">, </w:t>
      </w:r>
      <w:r w:rsidR="000914A4" w:rsidRPr="00A11C0C">
        <w:rPr>
          <w:color w:val="ED7D31" w:themeColor="accent2"/>
        </w:rPr>
        <w:t>finally</w:t>
      </w:r>
      <w:r w:rsidR="00F10821" w:rsidRPr="00A11C0C">
        <w:rPr>
          <w:color w:val="ED7D31" w:themeColor="accent2"/>
        </w:rPr>
        <w:t xml:space="preserve"> postprocess in illustrator</w:t>
      </w:r>
    </w:p>
    <w:p w14:paraId="3B1287B4" w14:textId="6A70EFC6" w:rsidR="009F2446" w:rsidRPr="00A11C0C" w:rsidRDefault="009F2446" w:rsidP="00D90271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A11C0C">
        <w:rPr>
          <w:color w:val="ED7D31" w:themeColor="accent2"/>
        </w:rPr>
        <w:t>In text, describe the figures in order, e.g., Fig.1(a), Fig.1(b), Fig.2(a)…, not Fig.1(a), Fig.2(a), Fig.1(b)</w:t>
      </w:r>
    </w:p>
    <w:p w14:paraId="09AB6FDA" w14:textId="62B94E1E" w:rsidR="002637C7" w:rsidRPr="00C36595" w:rsidRDefault="002637C7" w:rsidP="00D90271">
      <w:pPr>
        <w:spacing w:after="0" w:line="240" w:lineRule="auto"/>
        <w:ind w:leftChars="100" w:left="220"/>
        <w:rPr>
          <w:b/>
        </w:rPr>
      </w:pPr>
      <w:r w:rsidRPr="00C36595">
        <w:rPr>
          <w:b/>
        </w:rPr>
        <w:t>In originlab</w:t>
      </w:r>
    </w:p>
    <w:p w14:paraId="1E429346" w14:textId="77777777" w:rsidR="00675045" w:rsidRPr="00725CDF" w:rsidRDefault="00675045" w:rsidP="00D90271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725CDF">
        <w:rPr>
          <w:color w:val="ED7D31" w:themeColor="accent2"/>
        </w:rPr>
        <w:t xml:space="preserve">Plot the figure as </w:t>
      </w:r>
      <w:proofErr w:type="spellStart"/>
      <w:r w:rsidRPr="00725CDF">
        <w:rPr>
          <w:color w:val="ED7D31" w:themeColor="accent2"/>
        </w:rPr>
        <w:t>line+symbol</w:t>
      </w:r>
      <w:proofErr w:type="spellEnd"/>
    </w:p>
    <w:p w14:paraId="7B18A6E3" w14:textId="77777777" w:rsidR="00675045" w:rsidRPr="00725CDF" w:rsidRDefault="00675045" w:rsidP="00D90271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725CDF">
        <w:rPr>
          <w:color w:val="ED7D31" w:themeColor="accent2"/>
        </w:rPr>
        <w:t>Delete the default legend</w:t>
      </w:r>
    </w:p>
    <w:p w14:paraId="1947E8F8" w14:textId="7EAAB30B" w:rsidR="00C36595" w:rsidRPr="00725CDF" w:rsidRDefault="00C36595" w:rsidP="00D90271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725CDF">
        <w:rPr>
          <w:color w:val="ED7D31" w:themeColor="accent2"/>
        </w:rPr>
        <w:lastRenderedPageBreak/>
        <w:t>Set the graph dimension as 88 x 67.355 mm</w:t>
      </w:r>
      <w:r w:rsidR="00A50515">
        <w:rPr>
          <w:color w:val="ED7D31" w:themeColor="accent2"/>
        </w:rPr>
        <w:t xml:space="preserve">. If the </w:t>
      </w:r>
      <w:r w:rsidR="00F04E7C">
        <w:rPr>
          <w:color w:val="ED7D31" w:themeColor="accent2"/>
        </w:rPr>
        <w:t>figure becomes to small, remember to click the 100% scaling and press the enter</w:t>
      </w:r>
    </w:p>
    <w:p w14:paraId="742EA226" w14:textId="7BC75716" w:rsidR="00C36595" w:rsidRPr="00725CDF" w:rsidRDefault="00C36595" w:rsidP="00D90271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725CDF">
        <w:rPr>
          <w:color w:val="ED7D31" w:themeColor="accent2"/>
        </w:rPr>
        <w:t>Set the layer size as Left 17.86</w:t>
      </w:r>
      <w:proofErr w:type="gramStart"/>
      <w:r w:rsidRPr="00725CDF">
        <w:rPr>
          <w:color w:val="ED7D31" w:themeColor="accent2"/>
        </w:rPr>
        <w:t>%,Top</w:t>
      </w:r>
      <w:proofErr w:type="gramEnd"/>
      <w:r w:rsidRPr="00725CDF">
        <w:rPr>
          <w:color w:val="ED7D31" w:themeColor="accent2"/>
        </w:rPr>
        <w:t xml:space="preserve"> 11.57%,Width 68.21%,Top 71.83%</w:t>
      </w:r>
    </w:p>
    <w:p w14:paraId="79AFAE3C" w14:textId="77777777" w:rsidR="006C297F" w:rsidRDefault="001F6ED5" w:rsidP="00D90271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725CDF">
        <w:rPr>
          <w:color w:val="ED7D31" w:themeColor="accent2"/>
        </w:rPr>
        <w:t>For the left and bottom axis, set</w:t>
      </w:r>
      <w:r w:rsidR="00675045" w:rsidRPr="00725CDF">
        <w:rPr>
          <w:color w:val="ED7D31" w:themeColor="accent2"/>
        </w:rPr>
        <w:t xml:space="preserve"> the size of axis number and title as 10 </w:t>
      </w:r>
      <w:proofErr w:type="spellStart"/>
      <w:r w:rsidR="00675045" w:rsidRPr="00725CDF">
        <w:rPr>
          <w:color w:val="ED7D31" w:themeColor="accent2"/>
        </w:rPr>
        <w:t>pt</w:t>
      </w:r>
      <w:proofErr w:type="spellEnd"/>
      <w:r w:rsidRPr="00725CDF">
        <w:rPr>
          <w:color w:val="ED7D31" w:themeColor="accent2"/>
        </w:rPr>
        <w:t>, the line thickness as 0.6, the length of major ticks as 3, the style of major ticks as “In”, the style of minor ticks as “None”</w:t>
      </w:r>
      <w:r w:rsidR="003A4F33">
        <w:rPr>
          <w:color w:val="ED7D31" w:themeColor="accent2"/>
        </w:rPr>
        <w:t xml:space="preserve">, </w:t>
      </w:r>
    </w:p>
    <w:p w14:paraId="2964D450" w14:textId="63136911" w:rsidR="00675045" w:rsidRDefault="006C297F" w:rsidP="00D90271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725CDF">
        <w:rPr>
          <w:color w:val="ED7D31" w:themeColor="accent2"/>
        </w:rPr>
        <w:t>For the left and bottom axis,</w:t>
      </w:r>
      <w:r>
        <w:rPr>
          <w:color w:val="ED7D31" w:themeColor="accent2"/>
        </w:rPr>
        <w:t xml:space="preserve"> </w:t>
      </w:r>
      <w:r w:rsidR="003A4F33">
        <w:rPr>
          <w:color w:val="ED7D31" w:themeColor="accent2"/>
        </w:rPr>
        <w:t>adjust the range and steps of axis numbers</w:t>
      </w:r>
    </w:p>
    <w:p w14:paraId="7AB28F5B" w14:textId="22331257" w:rsidR="006C297F" w:rsidRPr="008626C5" w:rsidRDefault="006C297F" w:rsidP="00D90271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8626C5">
        <w:rPr>
          <w:color w:val="ED7D31" w:themeColor="accent2"/>
        </w:rPr>
        <w:t xml:space="preserve">To change the title of the axis, right click the title and choose properties, </w:t>
      </w:r>
      <w:r w:rsidR="006F48BB" w:rsidRPr="008626C5">
        <w:rPr>
          <w:color w:val="ED7D31" w:themeColor="accent2"/>
        </w:rPr>
        <w:t xml:space="preserve">then modify the </w:t>
      </w:r>
      <w:r w:rsidR="00B42073" w:rsidRPr="008626C5">
        <w:rPr>
          <w:color w:val="ED7D31" w:themeColor="accent2"/>
        </w:rPr>
        <w:t>format inside, e.g., italic, subscript, special symbols etc.</w:t>
      </w:r>
      <w:r w:rsidR="008626C5" w:rsidRPr="008626C5">
        <w:rPr>
          <w:color w:val="ED7D31" w:themeColor="accent2"/>
        </w:rPr>
        <w:t>, Pay attention to the minus sign “</w:t>
      </w:r>
      <w:proofErr w:type="gramStart"/>
      <w:r w:rsidR="008626C5" w:rsidRPr="008626C5">
        <w:rPr>
          <w:color w:val="ED7D31" w:themeColor="accent2"/>
        </w:rPr>
        <w:t>−“</w:t>
      </w:r>
      <w:proofErr w:type="gramEnd"/>
      <w:r w:rsidR="008626C5" w:rsidRPr="008626C5">
        <w:rPr>
          <w:color w:val="ED7D31" w:themeColor="accent2"/>
        </w:rPr>
        <w:t xml:space="preserve">, </w:t>
      </w:r>
    </w:p>
    <w:p w14:paraId="32B9D7EF" w14:textId="2CCB95B0" w:rsidR="003A202C" w:rsidRDefault="003A202C" w:rsidP="00D90271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725CDF">
        <w:rPr>
          <w:color w:val="ED7D31" w:themeColor="accent2"/>
        </w:rPr>
        <w:t xml:space="preserve">For the top and right axis, </w:t>
      </w:r>
      <w:r w:rsidR="001129E8">
        <w:rPr>
          <w:color w:val="ED7D31" w:themeColor="accent2"/>
        </w:rPr>
        <w:t xml:space="preserve">show the line and ticks, </w:t>
      </w:r>
      <w:r w:rsidR="00725CDF" w:rsidRPr="00725CDF">
        <w:rPr>
          <w:color w:val="ED7D31" w:themeColor="accent2"/>
        </w:rPr>
        <w:t xml:space="preserve">set </w:t>
      </w:r>
      <w:r w:rsidRPr="00725CDF">
        <w:rPr>
          <w:color w:val="ED7D31" w:themeColor="accent2"/>
        </w:rPr>
        <w:t xml:space="preserve">the line thickness as 0.6 the style of major </w:t>
      </w:r>
      <w:r w:rsidR="00725CDF" w:rsidRPr="00725CDF">
        <w:rPr>
          <w:color w:val="ED7D31" w:themeColor="accent2"/>
        </w:rPr>
        <w:t xml:space="preserve">and minor </w:t>
      </w:r>
      <w:r w:rsidRPr="00725CDF">
        <w:rPr>
          <w:color w:val="ED7D31" w:themeColor="accent2"/>
        </w:rPr>
        <w:t>ticks as “</w:t>
      </w:r>
      <w:r w:rsidR="00725CDF" w:rsidRPr="00725CDF">
        <w:rPr>
          <w:color w:val="ED7D31" w:themeColor="accent2"/>
        </w:rPr>
        <w:t>None</w:t>
      </w:r>
      <w:r w:rsidRPr="00725CDF">
        <w:rPr>
          <w:color w:val="ED7D31" w:themeColor="accent2"/>
        </w:rPr>
        <w:t>”</w:t>
      </w:r>
    </w:p>
    <w:p w14:paraId="193A5875" w14:textId="24FBD6DD" w:rsidR="003A4F33" w:rsidRDefault="003A4F33" w:rsidP="00D90271">
      <w:pPr>
        <w:pStyle w:val="ListParagraph"/>
        <w:numPr>
          <w:ilvl w:val="0"/>
          <w:numId w:val="2"/>
        </w:numPr>
        <w:rPr>
          <w:color w:val="ED7D31" w:themeColor="accent2"/>
        </w:rPr>
      </w:pPr>
      <w:r>
        <w:rPr>
          <w:color w:val="ED7D31" w:themeColor="accent2"/>
        </w:rPr>
        <w:t xml:space="preserve">Double click the symbols, choose a symbol looking, set the symbol size to 5, change the color, set the line width to 1, untick the “gap to symbols” </w:t>
      </w:r>
    </w:p>
    <w:p w14:paraId="6C6EA590" w14:textId="39765431" w:rsidR="00CE4412" w:rsidRPr="00725CDF" w:rsidRDefault="00CE4412" w:rsidP="00D90271">
      <w:pPr>
        <w:pStyle w:val="ListParagraph"/>
        <w:numPr>
          <w:ilvl w:val="0"/>
          <w:numId w:val="2"/>
        </w:numPr>
        <w:rPr>
          <w:color w:val="ED7D31" w:themeColor="accent2"/>
        </w:rPr>
      </w:pPr>
      <w:r>
        <w:rPr>
          <w:color w:val="ED7D31" w:themeColor="accent2"/>
        </w:rPr>
        <w:t xml:space="preserve">Export this figure </w:t>
      </w:r>
      <w:r w:rsidR="004921F9">
        <w:rPr>
          <w:color w:val="ED7D31" w:themeColor="accent2"/>
        </w:rPr>
        <w:t xml:space="preserve">as “emf, keep size, </w:t>
      </w:r>
      <w:r w:rsidR="002B6CF0">
        <w:rPr>
          <w:color w:val="ED7D31" w:themeColor="accent2"/>
        </w:rPr>
        <w:t xml:space="preserve">specify size in </w:t>
      </w:r>
      <w:r w:rsidR="004921F9">
        <w:rPr>
          <w:color w:val="ED7D31" w:themeColor="accent2"/>
        </w:rPr>
        <w:t xml:space="preserve">cm” </w:t>
      </w:r>
      <w:r>
        <w:rPr>
          <w:color w:val="ED7D31" w:themeColor="accent2"/>
        </w:rPr>
        <w:t>for the postprocessing in illustrator</w:t>
      </w:r>
    </w:p>
    <w:p w14:paraId="6A446AFC" w14:textId="77777777" w:rsidR="001F6ED5" w:rsidRPr="003A202C" w:rsidRDefault="001F6ED5" w:rsidP="00D90271">
      <w:pPr>
        <w:spacing w:after="0" w:line="240" w:lineRule="auto"/>
        <w:ind w:leftChars="100" w:left="220"/>
      </w:pPr>
    </w:p>
    <w:p w14:paraId="4B0DCB89" w14:textId="77777777" w:rsidR="00972FEC" w:rsidRDefault="00972FEC" w:rsidP="00D90271">
      <w:pPr>
        <w:spacing w:after="0" w:line="240" w:lineRule="auto"/>
      </w:pPr>
    </w:p>
    <w:p w14:paraId="6A4C9438" w14:textId="64147264" w:rsidR="002637C7" w:rsidRPr="00452FA5" w:rsidRDefault="002637C7" w:rsidP="00D90271">
      <w:pPr>
        <w:spacing w:after="0" w:line="240" w:lineRule="auto"/>
        <w:rPr>
          <w:color w:val="ED7D31" w:themeColor="accent2"/>
        </w:rPr>
      </w:pPr>
      <w:r w:rsidRPr="00452FA5">
        <w:rPr>
          <w:color w:val="ED7D31" w:themeColor="accent2"/>
        </w:rPr>
        <w:t>In illustrator</w:t>
      </w:r>
    </w:p>
    <w:p w14:paraId="1AF63328" w14:textId="44313E19" w:rsidR="007536A6" w:rsidRPr="00452FA5" w:rsidRDefault="007536A6" w:rsidP="00D90271">
      <w:pPr>
        <w:spacing w:after="0" w:line="240" w:lineRule="auto"/>
        <w:rPr>
          <w:color w:val="ED7D31" w:themeColor="accent2"/>
        </w:rPr>
      </w:pPr>
      <w:r w:rsidRPr="00452FA5">
        <w:rPr>
          <w:color w:val="ED7D31" w:themeColor="accent2"/>
        </w:rPr>
        <w:t>You have full control on the figures</w:t>
      </w:r>
    </w:p>
    <w:p w14:paraId="7F754496" w14:textId="3608A0CE" w:rsidR="00BE48EC" w:rsidRPr="00452FA5" w:rsidRDefault="00336D16" w:rsidP="00D90271">
      <w:pPr>
        <w:spacing w:after="0" w:line="240" w:lineRule="auto"/>
        <w:rPr>
          <w:color w:val="ED7D31" w:themeColor="accent2"/>
        </w:rPr>
      </w:pPr>
      <w:r w:rsidRPr="004247C0">
        <w:rPr>
          <w:color w:val="ED7D31" w:themeColor="accent2"/>
        </w:rPr>
        <w:t>E</w:t>
      </w:r>
      <w:r w:rsidR="004247C0" w:rsidRPr="004247C0">
        <w:rPr>
          <w:color w:val="ED7D31" w:themeColor="accent2"/>
        </w:rPr>
        <w:t xml:space="preserve">xport as </w:t>
      </w:r>
      <w:proofErr w:type="spellStart"/>
      <w:r w:rsidR="004247C0" w:rsidRPr="004247C0">
        <w:rPr>
          <w:color w:val="ED7D31" w:themeColor="accent2"/>
        </w:rPr>
        <w:t>png</w:t>
      </w:r>
      <w:proofErr w:type="spellEnd"/>
      <w:r w:rsidR="004247C0" w:rsidRPr="004247C0">
        <w:rPr>
          <w:color w:val="ED7D31" w:themeColor="accent2"/>
        </w:rPr>
        <w:t xml:space="preserve">: select 300dpi &amp; </w:t>
      </w:r>
      <w:proofErr w:type="spellStart"/>
      <w:r w:rsidR="004247C0" w:rsidRPr="004247C0">
        <w:rPr>
          <w:color w:val="ED7D31" w:themeColor="accent2"/>
        </w:rPr>
        <w:t>supersampling</w:t>
      </w:r>
      <w:proofErr w:type="spellEnd"/>
    </w:p>
    <w:p w14:paraId="1210E09D" w14:textId="14F932F5" w:rsidR="005067B9" w:rsidRPr="005067B9" w:rsidRDefault="005067B9" w:rsidP="00D90271">
      <w:pPr>
        <w:spacing w:after="0" w:line="240" w:lineRule="auto"/>
        <w:rPr>
          <w:b/>
        </w:rPr>
      </w:pPr>
      <w:r w:rsidRPr="005067B9">
        <w:rPr>
          <w:rFonts w:hint="eastAsia"/>
          <w:b/>
        </w:rPr>
        <w:t>R</w:t>
      </w:r>
      <w:r w:rsidRPr="005067B9">
        <w:rPr>
          <w:b/>
        </w:rPr>
        <w:t>eferences</w:t>
      </w:r>
    </w:p>
    <w:p w14:paraId="7BE9435A" w14:textId="6544A9FF" w:rsidR="00B0298B" w:rsidRPr="009153AF" w:rsidRDefault="00B0298B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9153AF">
        <w:rPr>
          <w:color w:val="0070C0"/>
        </w:rPr>
        <w:t>Use endnote for reference</w:t>
      </w:r>
    </w:p>
    <w:p w14:paraId="7E330933" w14:textId="5CC054E7" w:rsidR="00B0298B" w:rsidRDefault="00B0298B" w:rsidP="00D90271">
      <w:pPr>
        <w:pStyle w:val="ListParagraph"/>
        <w:numPr>
          <w:ilvl w:val="1"/>
          <w:numId w:val="1"/>
        </w:numPr>
        <w:rPr>
          <w:color w:val="ED7D31" w:themeColor="accent2"/>
        </w:rPr>
      </w:pPr>
      <w:r w:rsidRPr="00DB2326">
        <w:rPr>
          <w:color w:val="ED7D31" w:themeColor="accent2"/>
        </w:rPr>
        <w:t>There will be repetition in reference if more than one person is adding references, this is induced by the different endnote library use by individuals.</w:t>
      </w:r>
      <w:r w:rsidR="00DB2326">
        <w:rPr>
          <w:color w:val="ED7D31" w:themeColor="accent2"/>
        </w:rPr>
        <w:t xml:space="preserve"> I don’t have good solution to this problem. I suggest only one author</w:t>
      </w:r>
      <w:r w:rsidR="00397BE6">
        <w:rPr>
          <w:color w:val="ED7D31" w:themeColor="accent2"/>
        </w:rPr>
        <w:t xml:space="preserve"> work on the reference</w:t>
      </w:r>
      <w:r w:rsidR="00DB2326">
        <w:rPr>
          <w:color w:val="ED7D31" w:themeColor="accent2"/>
        </w:rPr>
        <w:t>.</w:t>
      </w:r>
    </w:p>
    <w:p w14:paraId="59861CCD" w14:textId="34F36774" w:rsidR="0052372C" w:rsidRDefault="00AA6249" w:rsidP="00D90271">
      <w:pPr>
        <w:pStyle w:val="ListParagraph"/>
        <w:numPr>
          <w:ilvl w:val="1"/>
          <w:numId w:val="1"/>
        </w:numPr>
        <w:rPr>
          <w:color w:val="ED7D31" w:themeColor="accent2"/>
        </w:rPr>
      </w:pPr>
      <w:r>
        <w:rPr>
          <w:color w:val="ED7D31" w:themeColor="accent2"/>
        </w:rPr>
        <w:t>Before submit the paper, we need to remove the endnote reference, and hand type using the format required by the journal</w:t>
      </w:r>
      <w:r w:rsidR="00353227">
        <w:rPr>
          <w:color w:val="ED7D31" w:themeColor="accent2"/>
        </w:rPr>
        <w:t>. For example, we want to submit to PRB, we need to find how does other PRB paper cite</w:t>
      </w:r>
      <w:r w:rsidR="004240B4">
        <w:rPr>
          <w:color w:val="ED7D31" w:themeColor="accent2"/>
        </w:rPr>
        <w:t>s our reference.</w:t>
      </w:r>
    </w:p>
    <w:p w14:paraId="78D49D89" w14:textId="18E706FE" w:rsidR="004240B4" w:rsidRPr="00DB2326" w:rsidRDefault="004240B4" w:rsidP="00D90271">
      <w:pPr>
        <w:pStyle w:val="ListParagraph"/>
        <w:numPr>
          <w:ilvl w:val="1"/>
          <w:numId w:val="1"/>
        </w:numPr>
        <w:rPr>
          <w:color w:val="ED7D31" w:themeColor="accent2"/>
        </w:rPr>
      </w:pPr>
      <w:r>
        <w:rPr>
          <w:color w:val="ED7D31" w:themeColor="accent2"/>
        </w:rPr>
        <w:t>Pay attention to the journal abbreviation (I suggest you to have your own collection), bold of volume number, and italic of journal name.</w:t>
      </w:r>
    </w:p>
    <w:sectPr w:rsidR="004240B4" w:rsidRPr="00DB2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357A2" w14:textId="77777777" w:rsidR="001C3B3D" w:rsidRDefault="001C3B3D" w:rsidP="00013227">
      <w:pPr>
        <w:spacing w:after="0" w:line="240" w:lineRule="auto"/>
      </w:pPr>
      <w:r>
        <w:separator/>
      </w:r>
    </w:p>
  </w:endnote>
  <w:endnote w:type="continuationSeparator" w:id="0">
    <w:p w14:paraId="793BAD91" w14:textId="77777777" w:rsidR="001C3B3D" w:rsidRDefault="001C3B3D" w:rsidP="00013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532FE" w14:textId="77777777" w:rsidR="001C3B3D" w:rsidRDefault="001C3B3D" w:rsidP="00013227">
      <w:pPr>
        <w:spacing w:after="0" w:line="240" w:lineRule="auto"/>
      </w:pPr>
      <w:r>
        <w:separator/>
      </w:r>
    </w:p>
  </w:footnote>
  <w:footnote w:type="continuationSeparator" w:id="0">
    <w:p w14:paraId="68BE25BA" w14:textId="77777777" w:rsidR="001C3B3D" w:rsidRDefault="001C3B3D" w:rsidP="000132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F7947"/>
    <w:multiLevelType w:val="hybridMultilevel"/>
    <w:tmpl w:val="E842D808"/>
    <w:lvl w:ilvl="0" w:tplc="04090001">
      <w:start w:val="1"/>
      <w:numFmt w:val="bullet"/>
      <w:lvlText w:val=""/>
      <w:lvlJc w:val="left"/>
      <w:pPr>
        <w:ind w:left="6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1" w15:restartNumberingAfterBreak="0">
    <w:nsid w:val="5EFB7BFF"/>
    <w:multiLevelType w:val="hybridMultilevel"/>
    <w:tmpl w:val="5CCA0F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A9E"/>
    <w:rsid w:val="00013227"/>
    <w:rsid w:val="00041575"/>
    <w:rsid w:val="0004449F"/>
    <w:rsid w:val="00054A9A"/>
    <w:rsid w:val="0008664E"/>
    <w:rsid w:val="00087574"/>
    <w:rsid w:val="000914A4"/>
    <w:rsid w:val="000B6FFF"/>
    <w:rsid w:val="000C59AD"/>
    <w:rsid w:val="000D5324"/>
    <w:rsid w:val="000D6235"/>
    <w:rsid w:val="001129E8"/>
    <w:rsid w:val="001360B1"/>
    <w:rsid w:val="00164802"/>
    <w:rsid w:val="00173C41"/>
    <w:rsid w:val="00195936"/>
    <w:rsid w:val="001A77CA"/>
    <w:rsid w:val="001C3B3D"/>
    <w:rsid w:val="001E2E88"/>
    <w:rsid w:val="001F6ED5"/>
    <w:rsid w:val="00225A24"/>
    <w:rsid w:val="002328D7"/>
    <w:rsid w:val="00261E7B"/>
    <w:rsid w:val="002637C7"/>
    <w:rsid w:val="00274E38"/>
    <w:rsid w:val="0027661D"/>
    <w:rsid w:val="002A025C"/>
    <w:rsid w:val="002A370D"/>
    <w:rsid w:val="002B0233"/>
    <w:rsid w:val="002B509C"/>
    <w:rsid w:val="002B6CF0"/>
    <w:rsid w:val="00331A23"/>
    <w:rsid w:val="00336D16"/>
    <w:rsid w:val="00353227"/>
    <w:rsid w:val="003725E3"/>
    <w:rsid w:val="00372D07"/>
    <w:rsid w:val="00391E93"/>
    <w:rsid w:val="00397BE6"/>
    <w:rsid w:val="003A202C"/>
    <w:rsid w:val="003A4F33"/>
    <w:rsid w:val="003E6C6A"/>
    <w:rsid w:val="003E7B13"/>
    <w:rsid w:val="004115C4"/>
    <w:rsid w:val="004240B4"/>
    <w:rsid w:val="004247C0"/>
    <w:rsid w:val="0043420C"/>
    <w:rsid w:val="00452FA5"/>
    <w:rsid w:val="00454C54"/>
    <w:rsid w:val="00460A9E"/>
    <w:rsid w:val="004921F9"/>
    <w:rsid w:val="00494999"/>
    <w:rsid w:val="004A52A9"/>
    <w:rsid w:val="004B0E3A"/>
    <w:rsid w:val="004C1372"/>
    <w:rsid w:val="00503E99"/>
    <w:rsid w:val="005067B9"/>
    <w:rsid w:val="0052372C"/>
    <w:rsid w:val="0052757C"/>
    <w:rsid w:val="005430EC"/>
    <w:rsid w:val="00552024"/>
    <w:rsid w:val="0055619D"/>
    <w:rsid w:val="00563E24"/>
    <w:rsid w:val="00571AAF"/>
    <w:rsid w:val="005A743B"/>
    <w:rsid w:val="00600DCA"/>
    <w:rsid w:val="00603CA6"/>
    <w:rsid w:val="0062562B"/>
    <w:rsid w:val="00645BB4"/>
    <w:rsid w:val="00675045"/>
    <w:rsid w:val="0068379E"/>
    <w:rsid w:val="006904F9"/>
    <w:rsid w:val="006A707B"/>
    <w:rsid w:val="006C297F"/>
    <w:rsid w:val="006C4A11"/>
    <w:rsid w:val="006E3D15"/>
    <w:rsid w:val="006E6CDC"/>
    <w:rsid w:val="006F48BB"/>
    <w:rsid w:val="006F6073"/>
    <w:rsid w:val="006F7B01"/>
    <w:rsid w:val="00725CDF"/>
    <w:rsid w:val="0072774C"/>
    <w:rsid w:val="00734862"/>
    <w:rsid w:val="007536A6"/>
    <w:rsid w:val="00762850"/>
    <w:rsid w:val="0079121E"/>
    <w:rsid w:val="007A2256"/>
    <w:rsid w:val="007D72BB"/>
    <w:rsid w:val="007E7E8E"/>
    <w:rsid w:val="007F0666"/>
    <w:rsid w:val="007F3A44"/>
    <w:rsid w:val="007F6EB3"/>
    <w:rsid w:val="00800E63"/>
    <w:rsid w:val="0080120C"/>
    <w:rsid w:val="008028E7"/>
    <w:rsid w:val="008237F3"/>
    <w:rsid w:val="00836C35"/>
    <w:rsid w:val="008543BF"/>
    <w:rsid w:val="0085451E"/>
    <w:rsid w:val="0085772A"/>
    <w:rsid w:val="008626C5"/>
    <w:rsid w:val="008643F8"/>
    <w:rsid w:val="00872FAE"/>
    <w:rsid w:val="00883446"/>
    <w:rsid w:val="0089515A"/>
    <w:rsid w:val="008A235D"/>
    <w:rsid w:val="008B6C7F"/>
    <w:rsid w:val="00901F9F"/>
    <w:rsid w:val="009153AF"/>
    <w:rsid w:val="00934868"/>
    <w:rsid w:val="009479EE"/>
    <w:rsid w:val="009726AB"/>
    <w:rsid w:val="00972D17"/>
    <w:rsid w:val="00972FEC"/>
    <w:rsid w:val="00991C02"/>
    <w:rsid w:val="009C3B6A"/>
    <w:rsid w:val="009D7334"/>
    <w:rsid w:val="009E5A1C"/>
    <w:rsid w:val="009F2446"/>
    <w:rsid w:val="00A0168E"/>
    <w:rsid w:val="00A109C2"/>
    <w:rsid w:val="00A11C0C"/>
    <w:rsid w:val="00A23D3D"/>
    <w:rsid w:val="00A317E5"/>
    <w:rsid w:val="00A42D53"/>
    <w:rsid w:val="00A50515"/>
    <w:rsid w:val="00A530F3"/>
    <w:rsid w:val="00A56D90"/>
    <w:rsid w:val="00A70B17"/>
    <w:rsid w:val="00A7309B"/>
    <w:rsid w:val="00A75CC1"/>
    <w:rsid w:val="00A92139"/>
    <w:rsid w:val="00AA6249"/>
    <w:rsid w:val="00AE0D1C"/>
    <w:rsid w:val="00AF0020"/>
    <w:rsid w:val="00AF63F5"/>
    <w:rsid w:val="00AF6E6C"/>
    <w:rsid w:val="00B0298B"/>
    <w:rsid w:val="00B11DF6"/>
    <w:rsid w:val="00B124EB"/>
    <w:rsid w:val="00B16008"/>
    <w:rsid w:val="00B42073"/>
    <w:rsid w:val="00B54029"/>
    <w:rsid w:val="00BC02F3"/>
    <w:rsid w:val="00BD6833"/>
    <w:rsid w:val="00BE48EC"/>
    <w:rsid w:val="00C15C8E"/>
    <w:rsid w:val="00C21B54"/>
    <w:rsid w:val="00C23764"/>
    <w:rsid w:val="00C34181"/>
    <w:rsid w:val="00C36064"/>
    <w:rsid w:val="00C36595"/>
    <w:rsid w:val="00C51BB7"/>
    <w:rsid w:val="00C71DD5"/>
    <w:rsid w:val="00C82918"/>
    <w:rsid w:val="00C85C76"/>
    <w:rsid w:val="00CB1FA1"/>
    <w:rsid w:val="00CB79FE"/>
    <w:rsid w:val="00CC5DDD"/>
    <w:rsid w:val="00CD2764"/>
    <w:rsid w:val="00CD54F1"/>
    <w:rsid w:val="00CE4412"/>
    <w:rsid w:val="00D304FA"/>
    <w:rsid w:val="00D3219E"/>
    <w:rsid w:val="00D45975"/>
    <w:rsid w:val="00D812E4"/>
    <w:rsid w:val="00D82874"/>
    <w:rsid w:val="00D90271"/>
    <w:rsid w:val="00D96F17"/>
    <w:rsid w:val="00DA74C1"/>
    <w:rsid w:val="00DB2326"/>
    <w:rsid w:val="00E17A78"/>
    <w:rsid w:val="00E22871"/>
    <w:rsid w:val="00E476CF"/>
    <w:rsid w:val="00EB4817"/>
    <w:rsid w:val="00EC5AE7"/>
    <w:rsid w:val="00ED56D1"/>
    <w:rsid w:val="00EE320E"/>
    <w:rsid w:val="00EE5C9D"/>
    <w:rsid w:val="00EF1EA1"/>
    <w:rsid w:val="00EF5D75"/>
    <w:rsid w:val="00F00947"/>
    <w:rsid w:val="00F03094"/>
    <w:rsid w:val="00F04E7C"/>
    <w:rsid w:val="00F10821"/>
    <w:rsid w:val="00F400BA"/>
    <w:rsid w:val="00F56606"/>
    <w:rsid w:val="00F64894"/>
    <w:rsid w:val="00FD2F8C"/>
    <w:rsid w:val="00FE2CB2"/>
    <w:rsid w:val="00FE33A7"/>
    <w:rsid w:val="00FE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BD692"/>
  <w15:chartTrackingRefBased/>
  <w15:docId w15:val="{499884D9-4C02-439F-B12F-1E5E95361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0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8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E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480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648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B481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74E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9726AB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03094"/>
    <w:pPr>
      <w:spacing w:after="0" w:line="240" w:lineRule="auto"/>
      <w:ind w:firstLine="420"/>
    </w:pPr>
    <w:rPr>
      <w:rFonts w:ascii="Calibri" w:eastAsia="宋体" w:hAnsi="Calibri" w:cs="宋体"/>
    </w:rPr>
  </w:style>
  <w:style w:type="character" w:customStyle="1" w:styleId="Heading1Char">
    <w:name w:val="Heading 1 Char"/>
    <w:basedOn w:val="DefaultParagraphFont"/>
    <w:link w:val="Heading1"/>
    <w:uiPriority w:val="9"/>
    <w:rsid w:val="00F030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17A78"/>
  </w:style>
  <w:style w:type="character" w:customStyle="1" w:styleId="DateChar">
    <w:name w:val="Date Char"/>
    <w:basedOn w:val="DefaultParagraphFont"/>
    <w:link w:val="Date"/>
    <w:uiPriority w:val="99"/>
    <w:semiHidden/>
    <w:rsid w:val="00E17A78"/>
  </w:style>
  <w:style w:type="paragraph" w:styleId="Header">
    <w:name w:val="header"/>
    <w:basedOn w:val="Normal"/>
    <w:link w:val="HeaderChar"/>
    <w:uiPriority w:val="99"/>
    <w:unhideWhenUsed/>
    <w:rsid w:val="000132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1322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1322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13227"/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13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1172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8423">
          <w:marLeft w:val="547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2145">
          <w:marLeft w:val="547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60564">
          <w:marLeft w:val="1138"/>
          <w:marRight w:val="0"/>
          <w:marTop w:val="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535">
          <w:marLeft w:val="1138"/>
          <w:marRight w:val="0"/>
          <w:marTop w:val="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029">
          <w:marLeft w:val="1138"/>
          <w:marRight w:val="0"/>
          <w:marTop w:val="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7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69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744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1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4870">
          <w:marLeft w:val="1138"/>
          <w:marRight w:val="0"/>
          <w:marTop w:val="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5969">
          <w:marLeft w:val="1138"/>
          <w:marRight w:val="0"/>
          <w:marTop w:val="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0828">
          <w:marLeft w:val="1138"/>
          <w:marRight w:val="0"/>
          <w:marTop w:val="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991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7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99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8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091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7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2419">
          <w:marLeft w:val="547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3779">
          <w:marLeft w:val="1138"/>
          <w:marRight w:val="0"/>
          <w:marTop w:val="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3913">
          <w:marLeft w:val="1138"/>
          <w:marRight w:val="0"/>
          <w:marTop w:val="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5901">
          <w:marLeft w:val="1138"/>
          <w:marRight w:val="0"/>
          <w:marTop w:val="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g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2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Zhifeng</dc:creator>
  <cp:keywords/>
  <dc:description/>
  <cp:lastModifiedBy>Zhifeng Zhu</cp:lastModifiedBy>
  <cp:revision>171</cp:revision>
  <dcterms:created xsi:type="dcterms:W3CDTF">2019-07-13T08:23:00Z</dcterms:created>
  <dcterms:modified xsi:type="dcterms:W3CDTF">2021-10-01T10:04:00Z</dcterms:modified>
</cp:coreProperties>
</file>