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BE91" w14:textId="0106E8C5" w:rsidR="00F251A6" w:rsidRDefault="00F251A6" w:rsidP="00F251A6">
      <w:r w:rsidRPr="00F251A6">
        <w:rPr>
          <w:rFonts w:hint="eastAsia"/>
          <w:b/>
          <w:bCs/>
        </w:rPr>
        <w:t xml:space="preserve">Algorithm </w:t>
      </w:r>
      <w:r>
        <w:rPr>
          <w:rFonts w:hint="eastAsia"/>
          <w:b/>
          <w:bCs/>
        </w:rPr>
        <w:t>2</w:t>
      </w:r>
      <w:r w:rsidRPr="00F251A6">
        <w:rPr>
          <w:rFonts w:hint="eastAsia"/>
          <w:b/>
          <w:bCs/>
        </w:rPr>
        <w:t xml:space="preserve">: </w:t>
      </w:r>
      <w:r w:rsidRPr="00F251A6">
        <w:t>Pseudo code for path planning algorithm</w:t>
      </w:r>
    </w:p>
    <w:tbl>
      <w:tblPr>
        <w:tblW w:w="8364" w:type="dxa"/>
        <w:tblInd w:w="216" w:type="dxa"/>
        <w:tblLook w:val="04A0" w:firstRow="1" w:lastRow="0" w:firstColumn="1" w:lastColumn="0" w:noHBand="0" w:noVBand="1"/>
      </w:tblPr>
      <w:tblGrid>
        <w:gridCol w:w="8364"/>
      </w:tblGrid>
      <w:tr w:rsidR="002E6C73" w:rsidRPr="007165EE" w14:paraId="64D89E25" w14:textId="77777777" w:rsidTr="002E6C73">
        <w:trPr>
          <w:trHeight w:val="769"/>
        </w:trPr>
        <w:tc>
          <w:tcPr>
            <w:tcW w:w="8364" w:type="dxa"/>
            <w:tcBorders>
              <w:top w:val="single" w:sz="12" w:space="0" w:color="auto"/>
              <w:bottom w:val="single" w:sz="12" w:space="0" w:color="auto"/>
            </w:tcBorders>
            <w:vAlign w:val="center"/>
          </w:tcPr>
          <w:p w14:paraId="4025E895" w14:textId="77777777" w:rsidR="002E6C73" w:rsidRPr="007165EE" w:rsidRDefault="002E6C73" w:rsidP="00632B04">
            <w:pPr>
              <w:spacing w:line="240" w:lineRule="auto"/>
              <w:rPr>
                <w:rFonts w:cs="Times New Roman"/>
                <w:b/>
                <w:bCs/>
                <w:szCs w:val="24"/>
              </w:rPr>
            </w:pPr>
            <w:r w:rsidRPr="007165EE">
              <w:rPr>
                <w:rFonts w:cs="Times New Roman"/>
                <w:b/>
                <w:bCs/>
                <w:szCs w:val="24"/>
              </w:rPr>
              <w:t xml:space="preserve">Algorithm 2: </w:t>
            </w:r>
            <w:r>
              <w:rPr>
                <w:rFonts w:cs="Times New Roman" w:hint="eastAsia"/>
                <w:b/>
                <w:bCs/>
                <w:szCs w:val="24"/>
              </w:rPr>
              <w:t>Route</w:t>
            </w:r>
            <w:r w:rsidRPr="007165EE">
              <w:rPr>
                <w:rFonts w:cs="Times New Roman"/>
                <w:b/>
                <w:bCs/>
                <w:szCs w:val="24"/>
              </w:rPr>
              <w:t xml:space="preserve"> planning algorithm</w:t>
            </w:r>
          </w:p>
          <w:p w14:paraId="095883FC" w14:textId="77777777" w:rsidR="002E6C73" w:rsidRPr="007165EE" w:rsidRDefault="002E6C73" w:rsidP="00632B04">
            <w:pPr>
              <w:spacing w:line="240" w:lineRule="auto"/>
              <w:rPr>
                <w:rFonts w:cs="Times New Roman"/>
                <w:szCs w:val="24"/>
              </w:rPr>
            </w:pPr>
            <w:r w:rsidRPr="007165EE">
              <w:rPr>
                <w:rFonts w:cs="Times New Roman"/>
                <w:b/>
                <w:bCs/>
                <w:szCs w:val="24"/>
              </w:rPr>
              <w:t>Procedure:</w:t>
            </w:r>
            <w:r w:rsidRPr="007165EE">
              <w:rPr>
                <w:rFonts w:cs="Times New Roman"/>
                <w:szCs w:val="24"/>
              </w:rPr>
              <w:t xml:space="preserve"> </w:t>
            </w:r>
            <w:r w:rsidRPr="007165EE">
              <w:rPr>
                <w:rFonts w:cs="Times New Roman"/>
                <w:b/>
                <w:bCs/>
                <w:szCs w:val="24"/>
              </w:rPr>
              <w:t>Improvement of Heuristic Functions</w:t>
            </w:r>
          </w:p>
          <w:p w14:paraId="23CC0495" w14:textId="77777777" w:rsidR="002E6C73" w:rsidRPr="007165EE" w:rsidRDefault="002E6C73" w:rsidP="00632B04">
            <w:pPr>
              <w:spacing w:line="240" w:lineRule="auto"/>
              <w:rPr>
                <w:rFonts w:cs="Times New Roman"/>
                <w:szCs w:val="24"/>
              </w:rPr>
            </w:pPr>
            <w:r w:rsidRPr="007165EE">
              <w:rPr>
                <w:rFonts w:cs="Times New Roman"/>
                <w:i/>
                <w:iCs/>
                <w:szCs w:val="24"/>
              </w:rPr>
              <w:t>This procedure was used to modify the path planning algorithm</w:t>
            </w:r>
          </w:p>
        </w:tc>
      </w:tr>
      <w:tr w:rsidR="002E6C73" w:rsidRPr="007165EE" w14:paraId="41255F10" w14:textId="77777777" w:rsidTr="002E6C73">
        <w:trPr>
          <w:trHeight w:val="679"/>
        </w:trPr>
        <w:tc>
          <w:tcPr>
            <w:tcW w:w="8364" w:type="dxa"/>
            <w:tcBorders>
              <w:top w:val="single" w:sz="12" w:space="0" w:color="auto"/>
              <w:bottom w:val="single" w:sz="12" w:space="0" w:color="auto"/>
            </w:tcBorders>
            <w:vAlign w:val="center"/>
          </w:tcPr>
          <w:p w14:paraId="6537DF5C" w14:textId="77777777" w:rsidR="002E6C73" w:rsidRPr="007165EE" w:rsidRDefault="002E6C73" w:rsidP="00632B04">
            <w:pPr>
              <w:spacing w:line="240" w:lineRule="auto"/>
              <w:ind w:firstLineChars="200" w:firstLine="480"/>
              <w:rPr>
                <w:rFonts w:cs="Times New Roman"/>
                <w:szCs w:val="24"/>
              </w:rPr>
            </w:pPr>
          </w:p>
          <w:p w14:paraId="2B80B82C"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1:     </w:t>
            </w:r>
            <w:r w:rsidRPr="00530AA2">
              <w:rPr>
                <w:rFonts w:cs="Times New Roman"/>
                <w:b/>
                <w:bCs/>
                <w:szCs w:val="24"/>
              </w:rPr>
              <w:t>Process</w:t>
            </w:r>
            <w:r w:rsidRPr="00530AA2">
              <w:rPr>
                <w:rFonts w:cs="Times New Roman"/>
                <w:szCs w:val="24"/>
              </w:rPr>
              <w:t xml:space="preserve"> </w:t>
            </w:r>
            <w:proofErr w:type="spellStart"/>
            <w:r w:rsidRPr="00530AA2">
              <w:rPr>
                <w:rFonts w:cs="Times New Roman"/>
                <w:szCs w:val="24"/>
              </w:rPr>
              <w:t>Escape</w:t>
            </w:r>
            <w:r>
              <w:rPr>
                <w:rFonts w:cs="Times New Roman" w:hint="eastAsia"/>
                <w:szCs w:val="24"/>
              </w:rPr>
              <w:t>PathPlanning</w:t>
            </w:r>
            <w:proofErr w:type="spellEnd"/>
          </w:p>
          <w:p w14:paraId="04262B1B" w14:textId="21FC752F"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2:     </w:t>
            </w:r>
            <w:r w:rsidRPr="00530AA2">
              <w:rPr>
                <w:rFonts w:cs="Times New Roman"/>
                <w:b/>
                <w:bCs/>
                <w:szCs w:val="24"/>
              </w:rPr>
              <w:t>Import</w:t>
            </w:r>
            <w:r w:rsidRPr="00530AA2">
              <w:rPr>
                <w:rFonts w:cs="Times New Roman"/>
                <w:szCs w:val="24"/>
              </w:rPr>
              <w:t xml:space="preserve"> </w:t>
            </w:r>
            <w:r>
              <w:rPr>
                <w:rFonts w:cs="Times New Roman" w:hint="eastAsia"/>
                <w:szCs w:val="24"/>
              </w:rPr>
              <w:t>The data of fire,</w:t>
            </w:r>
            <w:r w:rsidRPr="00530AA2">
              <w:rPr>
                <w:rFonts w:cs="Times New Roman"/>
                <w:szCs w:val="24"/>
              </w:rPr>
              <w:t xml:space="preserve"> and graph G = (Vertices, Edges)</w:t>
            </w:r>
          </w:p>
          <w:p w14:paraId="47506A59" w14:textId="77777777" w:rsidR="002E6C73" w:rsidRPr="00530AA2" w:rsidRDefault="002E6C73" w:rsidP="00632B04">
            <w:pPr>
              <w:spacing w:line="240" w:lineRule="auto"/>
              <w:ind w:firstLineChars="200" w:firstLine="480"/>
              <w:rPr>
                <w:rFonts w:cs="Times New Roman"/>
                <w:szCs w:val="24"/>
              </w:rPr>
            </w:pPr>
            <w:r w:rsidRPr="00530AA2">
              <w:rPr>
                <w:rFonts w:cs="Times New Roman" w:hint="eastAsia"/>
                <w:szCs w:val="24"/>
              </w:rPr>
              <w:t xml:space="preserve">3:     </w:t>
            </w:r>
            <w:r w:rsidRPr="00F25547">
              <w:rPr>
                <w:rFonts w:cs="Times New Roman" w:hint="eastAsia"/>
                <w:b/>
                <w:bCs/>
                <w:szCs w:val="24"/>
              </w:rPr>
              <w:t>Set</w:t>
            </w:r>
            <w:r w:rsidRPr="00530AA2">
              <w:rPr>
                <w:rFonts w:cs="Times New Roman" w:hint="eastAsia"/>
                <w:szCs w:val="24"/>
              </w:rPr>
              <w:t xml:space="preserve"> starting coordinates </w:t>
            </w:r>
            <w:r w:rsidRPr="00530AA2">
              <w:rPr>
                <w:rFonts w:cs="Times New Roman" w:hint="eastAsia"/>
                <w:szCs w:val="24"/>
              </w:rPr>
              <w:t>←</w:t>
            </w:r>
            <w:r w:rsidRPr="00530AA2">
              <w:rPr>
                <w:rFonts w:cs="Times New Roman" w:hint="eastAsia"/>
                <w:szCs w:val="24"/>
              </w:rPr>
              <w:t xml:space="preserve"> </w:t>
            </w:r>
            <w:proofErr w:type="spellStart"/>
            <w:r w:rsidRPr="00530AA2">
              <w:rPr>
                <w:rFonts w:cs="Times New Roman" w:hint="eastAsia"/>
                <w:szCs w:val="24"/>
              </w:rPr>
              <w:t>InitialPosition</w:t>
            </w:r>
            <w:proofErr w:type="spellEnd"/>
            <w:r>
              <w:rPr>
                <w:rFonts w:cs="Times New Roman" w:hint="eastAsia"/>
                <w:szCs w:val="24"/>
              </w:rPr>
              <w:t xml:space="preserve"> (IP)</w:t>
            </w:r>
          </w:p>
          <w:p w14:paraId="730CB35E"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4:     </w:t>
            </w:r>
            <w:r w:rsidRPr="00F25547">
              <w:rPr>
                <w:rFonts w:cs="Times New Roman"/>
                <w:b/>
                <w:bCs/>
                <w:szCs w:val="24"/>
              </w:rPr>
              <w:t>Add</w:t>
            </w:r>
            <w:r w:rsidRPr="00530AA2">
              <w:rPr>
                <w:rFonts w:cs="Times New Roman"/>
                <w:szCs w:val="24"/>
              </w:rPr>
              <w:t xml:space="preserve"> IP to </w:t>
            </w:r>
            <w:proofErr w:type="spellStart"/>
            <w:r w:rsidRPr="00530AA2">
              <w:rPr>
                <w:rFonts w:cs="Times New Roman"/>
                <w:szCs w:val="24"/>
              </w:rPr>
              <w:t>InNodeNetwork</w:t>
            </w:r>
            <w:proofErr w:type="spellEnd"/>
            <w:r w:rsidRPr="00530AA2">
              <w:rPr>
                <w:rFonts w:cs="Times New Roman"/>
                <w:szCs w:val="24"/>
              </w:rPr>
              <w:t xml:space="preserve"> along with </w:t>
            </w:r>
            <w:r>
              <w:rPr>
                <w:rFonts w:cs="Times New Roman" w:hint="eastAsia"/>
                <w:szCs w:val="24"/>
              </w:rPr>
              <w:t>path</w:t>
            </w:r>
            <w:r w:rsidRPr="00530AA2">
              <w:rPr>
                <w:rFonts w:cs="Times New Roman"/>
                <w:szCs w:val="24"/>
              </w:rPr>
              <w:t xml:space="preserve"> sequence</w:t>
            </w:r>
          </w:p>
          <w:p w14:paraId="494A1196" w14:textId="77777777" w:rsidR="002E6C73" w:rsidRPr="00530AA2" w:rsidRDefault="002E6C73" w:rsidP="00632B04">
            <w:pPr>
              <w:spacing w:line="240" w:lineRule="auto"/>
              <w:ind w:firstLineChars="200" w:firstLine="480"/>
              <w:rPr>
                <w:rFonts w:cs="Times New Roman"/>
                <w:szCs w:val="24"/>
              </w:rPr>
            </w:pPr>
            <w:r w:rsidRPr="00530AA2">
              <w:rPr>
                <w:rFonts w:cs="Times New Roman" w:hint="eastAsia"/>
                <w:szCs w:val="24"/>
              </w:rPr>
              <w:t xml:space="preserve">5:     </w:t>
            </w:r>
            <w:r w:rsidRPr="00F25547">
              <w:rPr>
                <w:rFonts w:cs="Times New Roman" w:hint="eastAsia"/>
                <w:b/>
                <w:bCs/>
                <w:szCs w:val="24"/>
              </w:rPr>
              <w:t>Set</w:t>
            </w:r>
            <w:r w:rsidRPr="00530AA2">
              <w:rPr>
                <w:rFonts w:cs="Times New Roman" w:hint="eastAsia"/>
                <w:szCs w:val="24"/>
              </w:rPr>
              <w:t xml:space="preserve"> termination condition (</w:t>
            </w:r>
            <w:proofErr w:type="spellStart"/>
            <w:r w:rsidRPr="00530AA2">
              <w:rPr>
                <w:rFonts w:cs="Times New Roman" w:hint="eastAsia"/>
                <w:szCs w:val="24"/>
              </w:rPr>
              <w:t>TerminateFlag</w:t>
            </w:r>
            <w:proofErr w:type="spellEnd"/>
            <w:r w:rsidRPr="00530AA2">
              <w:rPr>
                <w:rFonts w:cs="Times New Roman" w:hint="eastAsia"/>
                <w:szCs w:val="24"/>
              </w:rPr>
              <w:t xml:space="preserve">) </w:t>
            </w:r>
            <w:r w:rsidRPr="00530AA2">
              <w:rPr>
                <w:rFonts w:cs="Times New Roman" w:hint="eastAsia"/>
                <w:szCs w:val="24"/>
              </w:rPr>
              <w:t>←</w:t>
            </w:r>
            <w:r w:rsidRPr="00530AA2">
              <w:rPr>
                <w:rFonts w:cs="Times New Roman" w:hint="eastAsia"/>
                <w:szCs w:val="24"/>
              </w:rPr>
              <w:t xml:space="preserve"> False, and counter k </w:t>
            </w:r>
            <w:r w:rsidRPr="00530AA2">
              <w:rPr>
                <w:rFonts w:cs="Times New Roman" w:hint="eastAsia"/>
                <w:szCs w:val="24"/>
              </w:rPr>
              <w:t>←</w:t>
            </w:r>
            <w:r w:rsidRPr="00530AA2">
              <w:rPr>
                <w:rFonts w:cs="Times New Roman" w:hint="eastAsia"/>
                <w:szCs w:val="24"/>
              </w:rPr>
              <w:t xml:space="preserve"> 0</w:t>
            </w:r>
          </w:p>
          <w:p w14:paraId="39918BD2"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6:     </w:t>
            </w:r>
            <w:r w:rsidRPr="00F25547">
              <w:rPr>
                <w:rFonts w:cs="Times New Roman"/>
                <w:b/>
                <w:bCs/>
                <w:szCs w:val="24"/>
              </w:rPr>
              <w:t>While</w:t>
            </w:r>
            <w:r w:rsidRPr="00530AA2">
              <w:rPr>
                <w:rFonts w:cs="Times New Roman"/>
                <w:szCs w:val="24"/>
              </w:rPr>
              <w:t xml:space="preserve"> </w:t>
            </w:r>
            <w:proofErr w:type="spellStart"/>
            <w:r w:rsidRPr="00530AA2">
              <w:rPr>
                <w:rFonts w:cs="Times New Roman"/>
                <w:szCs w:val="24"/>
              </w:rPr>
              <w:t>TerminateFlag</w:t>
            </w:r>
            <w:proofErr w:type="spellEnd"/>
            <w:r w:rsidRPr="00530AA2">
              <w:rPr>
                <w:rFonts w:cs="Times New Roman"/>
                <w:szCs w:val="24"/>
              </w:rPr>
              <w:t xml:space="preserve"> is not met</w:t>
            </w:r>
          </w:p>
          <w:p w14:paraId="1FADD973" w14:textId="77777777" w:rsidR="002E6C73" w:rsidRPr="00530AA2" w:rsidRDefault="002E6C73" w:rsidP="00632B04">
            <w:pPr>
              <w:spacing w:line="240" w:lineRule="auto"/>
              <w:ind w:firstLineChars="200" w:firstLine="480"/>
              <w:rPr>
                <w:rFonts w:cs="Times New Roman"/>
                <w:szCs w:val="24"/>
              </w:rPr>
            </w:pPr>
            <w:r w:rsidRPr="00530AA2">
              <w:rPr>
                <w:rFonts w:cs="Times New Roman" w:hint="eastAsia"/>
                <w:szCs w:val="24"/>
              </w:rPr>
              <w:t xml:space="preserve">7:         k </w:t>
            </w:r>
            <w:r w:rsidRPr="00530AA2">
              <w:rPr>
                <w:rFonts w:cs="Times New Roman" w:hint="eastAsia"/>
                <w:szCs w:val="24"/>
              </w:rPr>
              <w:t>←</w:t>
            </w:r>
            <w:r w:rsidRPr="00530AA2">
              <w:rPr>
                <w:rFonts w:cs="Times New Roman" w:hint="eastAsia"/>
                <w:szCs w:val="24"/>
              </w:rPr>
              <w:t xml:space="preserve"> k + 1</w:t>
            </w:r>
          </w:p>
          <w:p w14:paraId="6B7BC24D"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8:         Retrieve preceding node from </w:t>
            </w:r>
            <w:proofErr w:type="spellStart"/>
            <w:r w:rsidRPr="00530AA2">
              <w:rPr>
                <w:rFonts w:cs="Times New Roman"/>
                <w:szCs w:val="24"/>
              </w:rPr>
              <w:t>BackupNodeNetwork</w:t>
            </w:r>
            <w:proofErr w:type="spellEnd"/>
            <w:r w:rsidRPr="00530AA2">
              <w:rPr>
                <w:rFonts w:cs="Times New Roman"/>
                <w:szCs w:val="24"/>
              </w:rPr>
              <w:t xml:space="preserve"> with its </w:t>
            </w:r>
            <w:r>
              <w:rPr>
                <w:rFonts w:cs="Times New Roman" w:hint="eastAsia"/>
                <w:szCs w:val="24"/>
              </w:rPr>
              <w:t>path</w:t>
            </w:r>
            <w:r w:rsidRPr="00530AA2">
              <w:rPr>
                <w:rFonts w:cs="Times New Roman"/>
                <w:szCs w:val="24"/>
              </w:rPr>
              <w:t xml:space="preserve"> sequence</w:t>
            </w:r>
          </w:p>
          <w:p w14:paraId="05DA06A7"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9:         For every adjacent node</w:t>
            </w:r>
          </w:p>
          <w:p w14:paraId="183DDFC1" w14:textId="77777777" w:rsidR="002E6C73" w:rsidRPr="00530AA2" w:rsidRDefault="002E6C73" w:rsidP="00632B04">
            <w:pPr>
              <w:spacing w:line="240" w:lineRule="auto"/>
              <w:ind w:firstLineChars="200" w:firstLine="480"/>
              <w:rPr>
                <w:rFonts w:cs="Times New Roman"/>
                <w:szCs w:val="24"/>
              </w:rPr>
            </w:pPr>
            <w:r w:rsidRPr="00530AA2">
              <w:rPr>
                <w:rFonts w:cs="Times New Roman" w:hint="eastAsia"/>
                <w:szCs w:val="24"/>
              </w:rPr>
              <w:t xml:space="preserve">10:            </w:t>
            </w:r>
            <w:r w:rsidRPr="00F25547">
              <w:rPr>
                <w:rFonts w:cs="Times New Roman" w:hint="eastAsia"/>
                <w:b/>
                <w:bCs/>
                <w:szCs w:val="24"/>
              </w:rPr>
              <w:t>Obtain</w:t>
            </w:r>
            <w:r w:rsidRPr="00530AA2">
              <w:rPr>
                <w:rFonts w:cs="Times New Roman" w:hint="eastAsia"/>
                <w:szCs w:val="24"/>
              </w:rPr>
              <w:t xml:space="preserve"> real-time cost </w:t>
            </w:r>
            <w:r w:rsidRPr="00530AA2">
              <w:rPr>
                <w:rFonts w:cs="Times New Roman" w:hint="eastAsia"/>
                <w:szCs w:val="24"/>
              </w:rPr>
              <w:t>←</w:t>
            </w:r>
            <w:r w:rsidRPr="00530AA2">
              <w:rPr>
                <w:rFonts w:cs="Times New Roman" w:hint="eastAsia"/>
                <w:szCs w:val="24"/>
              </w:rPr>
              <w:t xml:space="preserve"> i.e., </w:t>
            </w:r>
            <w:proofErr w:type="spellStart"/>
            <w:r w:rsidRPr="00530AA2">
              <w:rPr>
                <w:rFonts w:cs="Times New Roman" w:hint="eastAsia"/>
                <w:szCs w:val="24"/>
              </w:rPr>
              <w:t>IntegratedConstraintCost</w:t>
            </w:r>
            <w:proofErr w:type="spellEnd"/>
            <w:r>
              <w:rPr>
                <w:rFonts w:cs="Times New Roman" w:hint="eastAsia"/>
                <w:szCs w:val="24"/>
              </w:rPr>
              <w:t xml:space="preserve"> (ICC)</w:t>
            </w:r>
          </w:p>
          <w:p w14:paraId="18BDB39A"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11:            </w:t>
            </w:r>
            <w:r w:rsidRPr="00F25547">
              <w:rPr>
                <w:rFonts w:cs="Times New Roman"/>
                <w:b/>
                <w:bCs/>
                <w:szCs w:val="24"/>
              </w:rPr>
              <w:t>Compute</w:t>
            </w:r>
            <w:r w:rsidRPr="00530AA2">
              <w:rPr>
                <w:rFonts w:cs="Times New Roman"/>
                <w:szCs w:val="24"/>
              </w:rPr>
              <w:t xml:space="preserve"> the minimum ICC from current node to each target location</w:t>
            </w:r>
            <w:r>
              <w:rPr>
                <w:rFonts w:cs="Times New Roman" w:hint="eastAsia"/>
                <w:szCs w:val="24"/>
              </w:rPr>
              <w:t xml:space="preserve">; </w:t>
            </w:r>
            <w:r w:rsidRPr="00F45AC3">
              <w:rPr>
                <w:rFonts w:cs="Times New Roman" w:hint="eastAsia"/>
                <w:szCs w:val="24"/>
              </w:rPr>
              <w:t xml:space="preserve">Meet the risk parameters on the node </w:t>
            </w:r>
            <w:r w:rsidRPr="00F45AC3">
              <w:rPr>
                <w:rFonts w:cs="Times New Roman" w:hint="eastAsia"/>
                <w:szCs w:val="24"/>
              </w:rPr>
              <w:t>＜</w:t>
            </w:r>
            <w:r w:rsidRPr="00F45AC3">
              <w:rPr>
                <w:rFonts w:cs="Times New Roman" w:hint="eastAsia"/>
                <w:szCs w:val="24"/>
              </w:rPr>
              <w:t xml:space="preserve"> death threshold</w:t>
            </w:r>
          </w:p>
          <w:p w14:paraId="409FCF2C"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12:            </w:t>
            </w:r>
            <w:r w:rsidRPr="00F25547">
              <w:rPr>
                <w:rFonts w:cs="Times New Roman"/>
                <w:b/>
                <w:bCs/>
                <w:szCs w:val="24"/>
              </w:rPr>
              <w:t>Proceed</w:t>
            </w:r>
            <w:r w:rsidRPr="00530AA2">
              <w:rPr>
                <w:rFonts w:cs="Times New Roman"/>
                <w:szCs w:val="24"/>
              </w:rPr>
              <w:t xml:space="preserve"> to next node with optimal ICC</w:t>
            </w:r>
          </w:p>
          <w:p w14:paraId="4DDB959D"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13:            </w:t>
            </w:r>
            <w:r w:rsidRPr="00F25547">
              <w:rPr>
                <w:rFonts w:cs="Times New Roman"/>
                <w:b/>
                <w:bCs/>
                <w:szCs w:val="24"/>
              </w:rPr>
              <w:t>Append</w:t>
            </w:r>
            <w:r w:rsidRPr="00530AA2">
              <w:rPr>
                <w:rFonts w:cs="Times New Roman"/>
                <w:szCs w:val="24"/>
              </w:rPr>
              <w:t xml:space="preserve"> new position to route sequence</w:t>
            </w:r>
          </w:p>
          <w:p w14:paraId="7C077E93"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14:            </w:t>
            </w:r>
            <w:r w:rsidRPr="00F25547">
              <w:rPr>
                <w:rFonts w:cs="Times New Roman"/>
                <w:b/>
                <w:bCs/>
                <w:szCs w:val="24"/>
              </w:rPr>
              <w:t>If</w:t>
            </w:r>
            <w:r w:rsidRPr="00530AA2">
              <w:rPr>
                <w:rFonts w:cs="Times New Roman"/>
                <w:szCs w:val="24"/>
              </w:rPr>
              <w:t xml:space="preserve"> next node reaches target destination</w:t>
            </w:r>
          </w:p>
          <w:p w14:paraId="468FC5BD" w14:textId="77777777" w:rsidR="002E6C73" w:rsidRPr="00530AA2" w:rsidRDefault="002E6C73" w:rsidP="00632B04">
            <w:pPr>
              <w:spacing w:line="240" w:lineRule="auto"/>
              <w:ind w:firstLineChars="200" w:firstLine="480"/>
              <w:rPr>
                <w:rFonts w:cs="Times New Roman"/>
                <w:szCs w:val="24"/>
              </w:rPr>
            </w:pPr>
            <w:r w:rsidRPr="00530AA2">
              <w:rPr>
                <w:rFonts w:cs="Times New Roman" w:hint="eastAsia"/>
                <w:szCs w:val="24"/>
              </w:rPr>
              <w:t xml:space="preserve">                  </w:t>
            </w:r>
            <w:proofErr w:type="spellStart"/>
            <w:r w:rsidRPr="00530AA2">
              <w:rPr>
                <w:rFonts w:cs="Times New Roman" w:hint="eastAsia"/>
                <w:szCs w:val="24"/>
              </w:rPr>
              <w:t>TerminateFlag</w:t>
            </w:r>
            <w:proofErr w:type="spellEnd"/>
            <w:r w:rsidRPr="00530AA2">
              <w:rPr>
                <w:rFonts w:cs="Times New Roman" w:hint="eastAsia"/>
                <w:szCs w:val="24"/>
              </w:rPr>
              <w:t xml:space="preserve"> </w:t>
            </w:r>
            <w:r w:rsidRPr="00530AA2">
              <w:rPr>
                <w:rFonts w:cs="Times New Roman" w:hint="eastAsia"/>
                <w:szCs w:val="24"/>
              </w:rPr>
              <w:t>←</w:t>
            </w:r>
            <w:r w:rsidRPr="00530AA2">
              <w:rPr>
                <w:rFonts w:cs="Times New Roman" w:hint="eastAsia"/>
                <w:szCs w:val="24"/>
              </w:rPr>
              <w:t xml:space="preserve"> True</w:t>
            </w:r>
          </w:p>
          <w:p w14:paraId="14A1B2B6"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15:            </w:t>
            </w:r>
            <w:r w:rsidRPr="00F25547">
              <w:rPr>
                <w:rFonts w:cs="Times New Roman"/>
                <w:b/>
                <w:bCs/>
                <w:szCs w:val="24"/>
              </w:rPr>
              <w:t>End if</w:t>
            </w:r>
          </w:p>
          <w:p w14:paraId="1A51BBCC"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16:         </w:t>
            </w:r>
            <w:r w:rsidRPr="00F25547">
              <w:rPr>
                <w:rFonts w:cs="Times New Roman"/>
                <w:b/>
                <w:bCs/>
                <w:szCs w:val="24"/>
              </w:rPr>
              <w:t>End for</w:t>
            </w:r>
          </w:p>
          <w:p w14:paraId="4C9E461E" w14:textId="77777777" w:rsidR="002E6C73" w:rsidRPr="00530AA2" w:rsidRDefault="002E6C73" w:rsidP="00632B04">
            <w:pPr>
              <w:spacing w:line="240" w:lineRule="auto"/>
              <w:ind w:firstLineChars="200" w:firstLine="480"/>
              <w:rPr>
                <w:rFonts w:cs="Times New Roman"/>
                <w:szCs w:val="24"/>
              </w:rPr>
            </w:pPr>
            <w:r w:rsidRPr="00530AA2">
              <w:rPr>
                <w:rFonts w:cs="Times New Roman"/>
                <w:szCs w:val="24"/>
              </w:rPr>
              <w:t xml:space="preserve">17:     </w:t>
            </w:r>
            <w:r w:rsidRPr="00F25547">
              <w:rPr>
                <w:rFonts w:cs="Times New Roman"/>
                <w:b/>
                <w:bCs/>
                <w:szCs w:val="24"/>
              </w:rPr>
              <w:t>End while</w:t>
            </w:r>
          </w:p>
          <w:p w14:paraId="6EF4D1E6" w14:textId="77777777" w:rsidR="002E6C73" w:rsidRPr="007165EE" w:rsidRDefault="002E6C73" w:rsidP="00632B04">
            <w:pPr>
              <w:spacing w:line="240" w:lineRule="auto"/>
              <w:ind w:firstLineChars="200" w:firstLine="480"/>
              <w:rPr>
                <w:rFonts w:cs="Times New Roman"/>
                <w:b/>
                <w:bCs/>
                <w:szCs w:val="24"/>
              </w:rPr>
            </w:pPr>
            <w:r w:rsidRPr="00530AA2">
              <w:rPr>
                <w:rFonts w:cs="Times New Roman"/>
                <w:szCs w:val="24"/>
              </w:rPr>
              <w:t xml:space="preserve">18: </w:t>
            </w:r>
            <w:r w:rsidRPr="00F25547">
              <w:rPr>
                <w:rFonts w:cs="Times New Roman"/>
                <w:b/>
                <w:bCs/>
                <w:szCs w:val="24"/>
              </w:rPr>
              <w:t>End process</w:t>
            </w:r>
          </w:p>
        </w:tc>
      </w:tr>
    </w:tbl>
    <w:p w14:paraId="63B69610" w14:textId="77777777" w:rsidR="00F251A6" w:rsidRDefault="00F251A6"/>
    <w:p w14:paraId="0E3FC3B1" w14:textId="27CFBD81" w:rsidR="002E6C73" w:rsidRPr="002E6C73" w:rsidRDefault="002E6C73">
      <w:pPr>
        <w:rPr>
          <w:b/>
          <w:bCs/>
        </w:rPr>
      </w:pPr>
      <w:r w:rsidRPr="002E6C73">
        <w:rPr>
          <w:rFonts w:hint="eastAsia"/>
          <w:b/>
          <w:bCs/>
        </w:rPr>
        <w:t>Network Analysis</w:t>
      </w:r>
    </w:p>
    <w:p w14:paraId="12D9ED94" w14:textId="77777777" w:rsidR="002E6C73" w:rsidRPr="005314AC" w:rsidRDefault="002E6C73" w:rsidP="002E6C73">
      <w:pPr>
        <w:ind w:firstLineChars="200" w:firstLine="480"/>
        <w:rPr>
          <w:rFonts w:cs="Times New Roman"/>
          <w:color w:val="auto"/>
          <w:shd w:val="clear" w:color="auto" w:fill="FFFFFF"/>
        </w:rPr>
      </w:pPr>
      <w:r w:rsidRPr="005314AC">
        <w:rPr>
          <w:rFonts w:cs="Times New Roman"/>
          <w:color w:val="auto"/>
          <w:shd w:val="clear" w:color="auto" w:fill="FFFFFF"/>
        </w:rPr>
        <w:t>The indoor evacuation network constitutes a fundamental prerequisite for the successful implementation of path planning algorithms, as it effectively provides a real-time mapping of indoor traversable areas relative to the physical environment. Consequently, a well-structured evacuation network can significantly enhance the accuracy parameters of the planned paths. In light of this, the BIEN proposed in this study is compared with existing indoor evacuation network construction methods in terms of key parameters to validate the effectiveness of the proposed approach.</w:t>
      </w:r>
    </w:p>
    <w:p w14:paraId="4D7BEF60" w14:textId="404825C9" w:rsidR="002E6C73" w:rsidRPr="005314AC" w:rsidRDefault="002E6C73" w:rsidP="002E6C73">
      <w:pPr>
        <w:ind w:firstLineChars="200" w:firstLine="480"/>
        <w:rPr>
          <w:rFonts w:cs="Times New Roman"/>
          <w:color w:val="auto"/>
          <w:shd w:val="clear" w:color="auto" w:fill="FFFFFF"/>
        </w:rPr>
      </w:pPr>
      <w:r w:rsidRPr="005314AC">
        <w:rPr>
          <w:rFonts w:cs="Times New Roman"/>
          <w:color w:val="auto"/>
          <w:shd w:val="clear" w:color="auto" w:fill="FFFFFF"/>
        </w:rPr>
        <w:t>Using the building depicted in Figure 4 as a case study, the BIEN, the</w:t>
      </w:r>
      <w:r w:rsidRPr="00B953BF">
        <w:t xml:space="preserve"> </w:t>
      </w:r>
      <w:r w:rsidRPr="00B953BF">
        <w:rPr>
          <w:color w:val="EE0000"/>
        </w:rPr>
        <w:t>Geometric Network Model</w:t>
      </w:r>
      <w:r w:rsidRPr="00B953BF">
        <w:rPr>
          <w:rFonts w:cs="Times New Roman"/>
          <w:color w:val="EE0000"/>
          <w:shd w:val="clear" w:color="auto" w:fill="FFFFFF"/>
        </w:rPr>
        <w:t xml:space="preserve"> </w:t>
      </w:r>
      <w:r w:rsidRPr="00B953BF">
        <w:rPr>
          <w:rFonts w:cs="Times New Roman" w:hint="eastAsia"/>
          <w:color w:val="EE0000"/>
          <w:shd w:val="clear" w:color="auto" w:fill="FFFFFF"/>
        </w:rPr>
        <w:t>(</w:t>
      </w:r>
      <w:r w:rsidRPr="00B953BF">
        <w:rPr>
          <w:rFonts w:cs="Times New Roman"/>
          <w:color w:val="EE0000"/>
          <w:shd w:val="clear" w:color="auto" w:fill="FFFFFF"/>
        </w:rPr>
        <w:t>GNM</w:t>
      </w:r>
      <w:r w:rsidRPr="00B953BF">
        <w:rPr>
          <w:rFonts w:cs="Times New Roman" w:hint="eastAsia"/>
          <w:color w:val="EE0000"/>
          <w:shd w:val="clear" w:color="auto" w:fill="FFFFFF"/>
        </w:rPr>
        <w:t>)</w:t>
      </w:r>
      <w:r w:rsidRPr="005314AC">
        <w:rPr>
          <w:rFonts w:cs="Times New Roman"/>
          <w:color w:val="auto"/>
          <w:shd w:val="clear" w:color="auto" w:fill="FFFFFF"/>
        </w:rPr>
        <w:t xml:space="preserve"> from the literature, and the indoor component of the</w:t>
      </w:r>
      <w:bookmarkStart w:id="0" w:name="_Hlk235389122"/>
      <w:r w:rsidRPr="00B953BF">
        <w:rPr>
          <w:rFonts w:cs="Times New Roman"/>
          <w:color w:val="EE0000"/>
          <w:shd w:val="clear" w:color="auto" w:fill="FFFFFF"/>
        </w:rPr>
        <w:t xml:space="preserve"> </w:t>
      </w:r>
      <w:r w:rsidRPr="00B953BF">
        <w:rPr>
          <w:color w:val="EE0000"/>
        </w:rPr>
        <w:t>Indoor Emergency Spatial Model</w:t>
      </w:r>
      <w:bookmarkEnd w:id="0"/>
      <w:r w:rsidRPr="00B953BF">
        <w:rPr>
          <w:rFonts w:cs="Times New Roman" w:hint="eastAsia"/>
          <w:color w:val="EE0000"/>
          <w:shd w:val="clear" w:color="auto" w:fill="FFFFFF"/>
        </w:rPr>
        <w:t xml:space="preserve"> (</w:t>
      </w:r>
      <w:r w:rsidRPr="00B953BF">
        <w:rPr>
          <w:rFonts w:cs="Times New Roman"/>
          <w:color w:val="EE0000"/>
          <w:shd w:val="clear" w:color="auto" w:fill="FFFFFF"/>
        </w:rPr>
        <w:t>IESM</w:t>
      </w:r>
      <w:r w:rsidRPr="00B953BF">
        <w:rPr>
          <w:rFonts w:cs="Times New Roman" w:hint="eastAsia"/>
          <w:color w:val="EE0000"/>
          <w:shd w:val="clear" w:color="auto" w:fill="FFFFFF"/>
        </w:rPr>
        <w:t>)</w:t>
      </w:r>
      <w:r w:rsidRPr="005314AC">
        <w:rPr>
          <w:rFonts w:cs="Times New Roman"/>
          <w:color w:val="auto"/>
          <w:shd w:val="clear" w:color="auto" w:fill="FFFFFF"/>
        </w:rPr>
        <w:t xml:space="preserve"> from </w:t>
      </w:r>
      <w:r w:rsidRPr="005314AC">
        <w:rPr>
          <w:rFonts w:cs="Times New Roman"/>
          <w:color w:val="auto"/>
          <w:shd w:val="clear" w:color="auto" w:fill="FFFFFF"/>
        </w:rPr>
        <w:fldChar w:fldCharType="begin"/>
      </w:r>
      <w:r w:rsidRPr="005314AC">
        <w:rPr>
          <w:rFonts w:cs="Times New Roman"/>
          <w:color w:val="auto"/>
          <w:shd w:val="clear" w:color="auto" w:fill="FFFFFF"/>
        </w:rPr>
        <w:instrText xml:space="preserve"> ADDIN ZOTERO_ITEM CSL_CITATION {"citationID":"Xe9MG69X","properties":{"formattedCitation":"[21,47]","plainCitation":"[21,47]","noteIndex":0},"citationItems":[{"id":885,"uris":["http://zotero.org/users/15078126/items/MBCPDBYS"],"itemData":{"id":885,"type":"article-journal","abstract":"Indoor topology is the basis for most indoor location-based services, such as wayfinding in shopping malls, escape route planning, and passenger transfer in transport stations. Currently, however, indoor networks for wayfinding by people have not yet been developed to a standardized representation as street maps have been, but many studies have attempted to develop indoor network models for indoor LBS. A complete indoor network includes both floor-level paths and non-level paths, such as stairs, elevators, escalators, ramps, and so on. Most existing studies, however, have explored floor-level paths; few studies have considered non-level paths. Many studies have used 3D building models based on Industry Foundation Classes (IFC) to develop algorithms for generating paths, but most of them require the IFC model to contain semantic elements for the spatial relationships among building components, which means extra efforts are needed when preparing the IFC Model from the original building model. Moreover, most algorithms dealing with floor-level paths use simplified floor plans as the input, which are different from the real data retrieved directly from IFC models. All of these requirements and assumptions add to the cost of producing an indoor network. In this study, we propose an approach called i-GIT to produce a graph-based indoor network including floor-level and non-level paths from IFC-based building models. i-GIT requires only the geometric information of IFC data models to automatically identify indoor space boundaries as well as to produce six categories of indoor paths. The innovation of this study is that it includes novel algorithms to produce non-level paths, and introduces the polygon regularization on indoor space boundaries to reduce the number of excessive nodes before applying Constrained Delaunay Triangulation to produce level paths. Three campus buildings and a Taiwan High Speed Rail (THSR) station were chosen to validate the proposed approach. Multiple OD pairs in one of test cases were randomly selected to find the shortest routes using the paths generated by i-GIT. Compared with paths manually drawn using the principles of Medial Axis Transform (MAT) and the route lengths from actual measurement, the average path availability is higher than 96%, while the average error of route lengths based on generated paths is approximately 5%. The results showed that i-GIT was able to accurately and effectively produce a complete indoor network.","call-number":"1","container-title":"Automation in Construction","DOI":"10.1016/j.autcon.2018.07.016","ISSN":"0926-5805","journalAbbreviation":"Autom. Constr.","language":"en","page":"340-359","source":"9.6","title":"Intelligent generation of indoor topology (i-GIT) for human indoor pathfinding based on IFC models and 3D GIS technology","volume":"94","author":[{"family":"Lin","given":"Will Y."},{"family":"Lin","given":"Pao H."}],"issued":{"date-parts":[["2018",10,1]]}}},{"id":1138,"uris":["http://zotero.org/users/15078126/items/KZDNSLLP"],"itemData":{"id":1138,"type":"article-journal","abstract":"Increasing size and complexity of indoor structures and increased urbanization has led to much more complication in urban disaster management. Contrary to outdoor environments, first responders and planners have limited information regarding the indoor areas in terms of architectural and semantic information as well as how they interact with their surroundings in case of indoor disasters. Availability of such information could help decision makers interact with building information and thus make more efficient planning prior to entering the disaster site. In addition as the indoor travel times required to reach specific areas in the building could be much longer compared to outdoor, visualizing the exact location of building rooms and utilities in 3D helps in visually communicating the indoor spatial information which could eventually result in decreased routing uncertainty inside the structures and help in more informed navigation strategies. This work aims at overcoming the insufficiencies of existing indoor modelling approaches by proposing a new Indoor Emergency Spatial Model (IESM) based on IFC. The model integrates 3D indoor architectural and semantic information required by first responders during indoor disasters with outdoor geographical information to improve situational awareness about both interiors of buildings as well as their interactions with outdoor components. The model is implemented and tested using the Esri GIS platform. The paper discusses the effectiveness of the model in both decision making and navigation by demonstrating the model's indoor spatial analysis capabilities and how it improves destination travel times.","call-number":"1","container-title":"Building and Environment","DOI":"10.1016/j.buildenv.2015.02.036","ISSN":"0360-1323","journalAbbreviation":"Build. Environ.","language":"en","page":"170-182","source":"7.1","title":"A new 3D indoor/outdoor spatial model for indoor emergency response facilitation","volume":"89","author":[{"family":"Tashakkori","given":"Hosna"},{"family":"Rajabifard","given":"Abbas"},{"family":"Kalantari","given":"Mohsen"}],"issued":{"date-parts":[["2015",7,1]]}}}],"schema":"https://github.com/citation-style-language/schema/raw/master/csl-citation.json"} </w:instrText>
      </w:r>
      <w:r w:rsidRPr="005314AC">
        <w:rPr>
          <w:rFonts w:cs="Times New Roman"/>
          <w:color w:val="auto"/>
          <w:shd w:val="clear" w:color="auto" w:fill="FFFFFF"/>
        </w:rPr>
        <w:fldChar w:fldCharType="separate"/>
      </w:r>
      <w:r w:rsidRPr="005314AC">
        <w:rPr>
          <w:rFonts w:cs="Times New Roman"/>
          <w:color w:val="auto"/>
        </w:rPr>
        <w:t>[</w:t>
      </w:r>
      <w:r w:rsidR="00D52486">
        <w:rPr>
          <w:rFonts w:cs="Times New Roman" w:hint="eastAsia"/>
          <w:color w:val="auto"/>
        </w:rPr>
        <w:t>2</w:t>
      </w:r>
      <w:r w:rsidRPr="005314AC">
        <w:rPr>
          <w:rFonts w:cs="Times New Roman"/>
          <w:color w:val="auto"/>
        </w:rPr>
        <w:t>,</w:t>
      </w:r>
      <w:r>
        <w:rPr>
          <w:rFonts w:cs="Times New Roman" w:hint="eastAsia"/>
          <w:color w:val="auto"/>
        </w:rPr>
        <w:t xml:space="preserve"> </w:t>
      </w:r>
      <w:r w:rsidR="00D52486">
        <w:rPr>
          <w:rFonts w:cs="Times New Roman" w:hint="eastAsia"/>
          <w:color w:val="auto"/>
        </w:rPr>
        <w:t>3</w:t>
      </w:r>
      <w:r w:rsidRPr="005314AC">
        <w:rPr>
          <w:rFonts w:cs="Times New Roman"/>
          <w:color w:val="auto"/>
        </w:rPr>
        <w:t>]</w:t>
      </w:r>
      <w:r w:rsidRPr="005314AC">
        <w:rPr>
          <w:rFonts w:cs="Times New Roman"/>
          <w:color w:val="auto"/>
          <w:shd w:val="clear" w:color="auto" w:fill="FFFFFF"/>
        </w:rPr>
        <w:fldChar w:fldCharType="end"/>
      </w:r>
      <w:r w:rsidRPr="005314AC">
        <w:rPr>
          <w:rFonts w:cs="Times New Roman"/>
          <w:color w:val="auto"/>
          <w:shd w:val="clear" w:color="auto" w:fill="FFFFFF"/>
        </w:rPr>
        <w:t xml:space="preserve"> were constructed respectively. Initially, these three corresponding building models were imported into the GIS environment. </w:t>
      </w:r>
      <w:r w:rsidRPr="005314AC">
        <w:rPr>
          <w:rFonts w:cs="Times New Roman"/>
          <w:color w:val="auto"/>
          <w:shd w:val="clear" w:color="auto" w:fill="FFFFFF"/>
        </w:rPr>
        <w:lastRenderedPageBreak/>
        <w:t xml:space="preserve">The nodes and edges of the three indoor evacuation network models were then quantified via feature attribute tables, with the statistical results summarized in Table 2. As observed, the number of nodes in the BIEN is at least twice that of the GNM and IESM; a similar trend is observed for the number of edges. Furthermore, the total path length of the BIEN is also at least double that of the other models. This indicates that, compared to the traditional GNM and IESM, the BIEN </w:t>
      </w:r>
      <w:r w:rsidRPr="005314AC">
        <w:rPr>
          <w:color w:val="auto"/>
        </w:rPr>
        <w:t xml:space="preserve">achieves a nearly </w:t>
      </w:r>
      <w:r w:rsidR="006A4C10" w:rsidRPr="005314AC">
        <w:rPr>
          <w:color w:val="auto"/>
        </w:rPr>
        <w:t>five-time</w:t>
      </w:r>
      <w:r w:rsidRPr="005314AC">
        <w:rPr>
          <w:color w:val="auto"/>
        </w:rPr>
        <w:t xml:space="preserve"> reduction in risk while the path length increases by less than double</w:t>
      </w:r>
      <w:r w:rsidRPr="005314AC">
        <w:rPr>
          <w:rFonts w:cs="Times New Roman"/>
          <w:color w:val="auto"/>
          <w:shd w:val="clear" w:color="auto" w:fill="FFFFFF"/>
        </w:rPr>
        <w:t xml:space="preserve"> features a significantly higher topological density of navigation nodes and traversable edges, thereby offering a greater number of viable routes and enhanced pathfinding precision.</w:t>
      </w:r>
    </w:p>
    <w:p w14:paraId="269B20F3" w14:textId="77777777" w:rsidR="002E6C73" w:rsidRPr="005314AC" w:rsidRDefault="002E6C73" w:rsidP="002E6C73">
      <w:pPr>
        <w:jc w:val="center"/>
        <w:rPr>
          <w:rFonts w:cs="Times New Roman"/>
          <w:color w:val="auto"/>
          <w:sz w:val="21"/>
          <w:szCs w:val="21"/>
          <w:shd w:val="clear" w:color="auto" w:fill="FFFFFF"/>
        </w:rPr>
      </w:pPr>
      <w:r w:rsidRPr="005314AC">
        <w:rPr>
          <w:rFonts w:cs="Times New Roman"/>
          <w:color w:val="auto"/>
          <w:sz w:val="21"/>
          <w:szCs w:val="21"/>
          <w:shd w:val="clear" w:color="auto" w:fill="FFFFFF"/>
        </w:rPr>
        <w:t>Table 2. statistical analysis of nodes and edges of indoor evacuation network structure</w:t>
      </w:r>
    </w:p>
    <w:tbl>
      <w:tblPr>
        <w:tblStyle w:val="ae"/>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
        <w:gridCol w:w="981"/>
        <w:gridCol w:w="708"/>
        <w:gridCol w:w="735"/>
        <w:gridCol w:w="941"/>
        <w:gridCol w:w="918"/>
        <w:gridCol w:w="992"/>
        <w:gridCol w:w="990"/>
        <w:gridCol w:w="995"/>
      </w:tblGrid>
      <w:tr w:rsidR="002E6C73" w:rsidRPr="005314AC" w14:paraId="7FB5ACE0" w14:textId="77777777" w:rsidTr="00632B04">
        <w:tc>
          <w:tcPr>
            <w:tcW w:w="962" w:type="dxa"/>
            <w:vMerge w:val="restart"/>
            <w:tcBorders>
              <w:top w:val="single" w:sz="8" w:space="0" w:color="auto"/>
            </w:tcBorders>
            <w:vAlign w:val="center"/>
          </w:tcPr>
          <w:p w14:paraId="284BD369"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Element</w:t>
            </w:r>
          </w:p>
        </w:tc>
        <w:tc>
          <w:tcPr>
            <w:tcW w:w="981" w:type="dxa"/>
            <w:vMerge w:val="restart"/>
            <w:tcBorders>
              <w:top w:val="single" w:sz="8" w:space="0" w:color="auto"/>
            </w:tcBorders>
            <w:vAlign w:val="center"/>
          </w:tcPr>
          <w:p w14:paraId="7FFA2168"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BIEN</w:t>
            </w:r>
          </w:p>
        </w:tc>
        <w:tc>
          <w:tcPr>
            <w:tcW w:w="708" w:type="dxa"/>
            <w:vMerge w:val="restart"/>
            <w:tcBorders>
              <w:top w:val="single" w:sz="8" w:space="0" w:color="auto"/>
            </w:tcBorders>
            <w:vAlign w:val="center"/>
          </w:tcPr>
          <w:p w14:paraId="39E090D0"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GNM</w:t>
            </w:r>
          </w:p>
        </w:tc>
        <w:tc>
          <w:tcPr>
            <w:tcW w:w="735" w:type="dxa"/>
            <w:vMerge w:val="restart"/>
            <w:tcBorders>
              <w:top w:val="single" w:sz="8" w:space="0" w:color="auto"/>
            </w:tcBorders>
            <w:vAlign w:val="center"/>
          </w:tcPr>
          <w:p w14:paraId="7720431E"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I</w:t>
            </w:r>
            <w:r w:rsidRPr="005314AC">
              <w:rPr>
                <w:rFonts w:hint="eastAsia"/>
                <w:color w:val="auto"/>
                <w:sz w:val="21"/>
                <w:szCs w:val="21"/>
              </w:rPr>
              <w:t>ESM</w:t>
            </w:r>
          </w:p>
        </w:tc>
        <w:tc>
          <w:tcPr>
            <w:tcW w:w="1859" w:type="dxa"/>
            <w:gridSpan w:val="2"/>
            <w:tcBorders>
              <w:top w:val="single" w:sz="8" w:space="0" w:color="auto"/>
              <w:bottom w:val="single" w:sz="8" w:space="0" w:color="auto"/>
            </w:tcBorders>
            <w:vAlign w:val="center"/>
          </w:tcPr>
          <w:p w14:paraId="2BBBC1A6"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Relative ratio</w:t>
            </w:r>
          </w:p>
        </w:tc>
        <w:tc>
          <w:tcPr>
            <w:tcW w:w="2977" w:type="dxa"/>
            <w:gridSpan w:val="3"/>
            <w:tcBorders>
              <w:top w:val="single" w:sz="8" w:space="0" w:color="auto"/>
              <w:bottom w:val="single" w:sz="8" w:space="0" w:color="auto"/>
            </w:tcBorders>
          </w:tcPr>
          <w:p w14:paraId="5D00B892"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 xml:space="preserve">Total </w:t>
            </w:r>
            <w:r w:rsidRPr="005314AC">
              <w:rPr>
                <w:rFonts w:hint="eastAsia"/>
                <w:color w:val="auto"/>
                <w:sz w:val="21"/>
                <w:szCs w:val="21"/>
              </w:rPr>
              <w:t>path</w:t>
            </w:r>
            <w:r w:rsidRPr="005314AC">
              <w:rPr>
                <w:color w:val="auto"/>
                <w:sz w:val="21"/>
                <w:szCs w:val="21"/>
              </w:rPr>
              <w:t xml:space="preserve"> length (m)</w:t>
            </w:r>
          </w:p>
        </w:tc>
      </w:tr>
      <w:tr w:rsidR="002E6C73" w:rsidRPr="005314AC" w14:paraId="31BEF461" w14:textId="77777777" w:rsidTr="00632B04">
        <w:tc>
          <w:tcPr>
            <w:tcW w:w="962" w:type="dxa"/>
            <w:vMerge/>
            <w:tcBorders>
              <w:bottom w:val="single" w:sz="8" w:space="0" w:color="auto"/>
            </w:tcBorders>
            <w:vAlign w:val="center"/>
          </w:tcPr>
          <w:p w14:paraId="77B60688" w14:textId="77777777" w:rsidR="002E6C73" w:rsidRPr="005314AC" w:rsidRDefault="002E6C73" w:rsidP="00632B04">
            <w:pPr>
              <w:spacing w:beforeLines="20" w:before="62" w:afterLines="20" w:after="62" w:line="240" w:lineRule="auto"/>
              <w:jc w:val="center"/>
              <w:rPr>
                <w:color w:val="auto"/>
                <w:sz w:val="21"/>
                <w:szCs w:val="21"/>
              </w:rPr>
            </w:pPr>
          </w:p>
        </w:tc>
        <w:tc>
          <w:tcPr>
            <w:tcW w:w="981" w:type="dxa"/>
            <w:vMerge/>
            <w:tcBorders>
              <w:bottom w:val="single" w:sz="8" w:space="0" w:color="auto"/>
            </w:tcBorders>
            <w:vAlign w:val="center"/>
          </w:tcPr>
          <w:p w14:paraId="1D2584AC" w14:textId="77777777" w:rsidR="002E6C73" w:rsidRPr="005314AC" w:rsidRDefault="002E6C73" w:rsidP="00632B04">
            <w:pPr>
              <w:spacing w:beforeLines="20" w:before="62" w:afterLines="20" w:after="62" w:line="240" w:lineRule="auto"/>
              <w:jc w:val="center"/>
              <w:rPr>
                <w:color w:val="auto"/>
                <w:sz w:val="21"/>
                <w:szCs w:val="21"/>
              </w:rPr>
            </w:pPr>
          </w:p>
        </w:tc>
        <w:tc>
          <w:tcPr>
            <w:tcW w:w="708" w:type="dxa"/>
            <w:vMerge/>
            <w:tcBorders>
              <w:bottom w:val="single" w:sz="8" w:space="0" w:color="auto"/>
            </w:tcBorders>
            <w:vAlign w:val="center"/>
          </w:tcPr>
          <w:p w14:paraId="435F784D" w14:textId="77777777" w:rsidR="002E6C73" w:rsidRPr="005314AC" w:rsidRDefault="002E6C73" w:rsidP="00632B04">
            <w:pPr>
              <w:spacing w:beforeLines="20" w:before="62" w:afterLines="20" w:after="62" w:line="240" w:lineRule="auto"/>
              <w:jc w:val="center"/>
              <w:rPr>
                <w:color w:val="auto"/>
                <w:sz w:val="21"/>
                <w:szCs w:val="21"/>
              </w:rPr>
            </w:pPr>
          </w:p>
        </w:tc>
        <w:tc>
          <w:tcPr>
            <w:tcW w:w="735" w:type="dxa"/>
            <w:vMerge/>
            <w:tcBorders>
              <w:bottom w:val="single" w:sz="8" w:space="0" w:color="auto"/>
            </w:tcBorders>
            <w:vAlign w:val="center"/>
          </w:tcPr>
          <w:p w14:paraId="4096F631" w14:textId="77777777" w:rsidR="002E6C73" w:rsidRPr="005314AC" w:rsidRDefault="002E6C73" w:rsidP="00632B04">
            <w:pPr>
              <w:spacing w:beforeLines="20" w:before="62" w:afterLines="20" w:after="62" w:line="240" w:lineRule="auto"/>
              <w:jc w:val="center"/>
              <w:rPr>
                <w:color w:val="auto"/>
                <w:sz w:val="21"/>
                <w:szCs w:val="21"/>
              </w:rPr>
            </w:pPr>
          </w:p>
        </w:tc>
        <w:tc>
          <w:tcPr>
            <w:tcW w:w="941" w:type="dxa"/>
            <w:tcBorders>
              <w:top w:val="single" w:sz="8" w:space="0" w:color="auto"/>
              <w:bottom w:val="single" w:sz="8" w:space="0" w:color="auto"/>
            </w:tcBorders>
            <w:vAlign w:val="center"/>
          </w:tcPr>
          <w:p w14:paraId="7A6F95EE"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I vs II</w:t>
            </w:r>
          </w:p>
        </w:tc>
        <w:tc>
          <w:tcPr>
            <w:tcW w:w="918" w:type="dxa"/>
            <w:tcBorders>
              <w:top w:val="single" w:sz="8" w:space="0" w:color="auto"/>
              <w:bottom w:val="single" w:sz="8" w:space="0" w:color="auto"/>
            </w:tcBorders>
            <w:vAlign w:val="center"/>
          </w:tcPr>
          <w:p w14:paraId="25D7CD63"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I vs III</w:t>
            </w:r>
          </w:p>
        </w:tc>
        <w:tc>
          <w:tcPr>
            <w:tcW w:w="992" w:type="dxa"/>
            <w:tcBorders>
              <w:top w:val="single" w:sz="8" w:space="0" w:color="auto"/>
              <w:bottom w:val="single" w:sz="8" w:space="0" w:color="auto"/>
            </w:tcBorders>
          </w:tcPr>
          <w:p w14:paraId="62EF279A"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I</w:t>
            </w:r>
          </w:p>
        </w:tc>
        <w:tc>
          <w:tcPr>
            <w:tcW w:w="990" w:type="dxa"/>
            <w:tcBorders>
              <w:top w:val="single" w:sz="8" w:space="0" w:color="auto"/>
              <w:bottom w:val="single" w:sz="8" w:space="0" w:color="auto"/>
            </w:tcBorders>
          </w:tcPr>
          <w:p w14:paraId="0BCF3A95"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II</w:t>
            </w:r>
          </w:p>
        </w:tc>
        <w:tc>
          <w:tcPr>
            <w:tcW w:w="995" w:type="dxa"/>
            <w:tcBorders>
              <w:top w:val="single" w:sz="8" w:space="0" w:color="auto"/>
              <w:bottom w:val="single" w:sz="8" w:space="0" w:color="auto"/>
            </w:tcBorders>
          </w:tcPr>
          <w:p w14:paraId="28070E5E"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III</w:t>
            </w:r>
          </w:p>
        </w:tc>
      </w:tr>
      <w:tr w:rsidR="002E6C73" w:rsidRPr="005314AC" w14:paraId="66F1BD2F" w14:textId="77777777" w:rsidTr="00632B04">
        <w:tc>
          <w:tcPr>
            <w:tcW w:w="962" w:type="dxa"/>
            <w:tcBorders>
              <w:top w:val="single" w:sz="8" w:space="0" w:color="auto"/>
            </w:tcBorders>
            <w:vAlign w:val="center"/>
          </w:tcPr>
          <w:p w14:paraId="05B20AFA"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Node</w:t>
            </w:r>
          </w:p>
        </w:tc>
        <w:tc>
          <w:tcPr>
            <w:tcW w:w="981" w:type="dxa"/>
            <w:tcBorders>
              <w:top w:val="single" w:sz="8" w:space="0" w:color="auto"/>
            </w:tcBorders>
            <w:vAlign w:val="center"/>
          </w:tcPr>
          <w:p w14:paraId="1A5BD537"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1</w:t>
            </w:r>
            <w:r w:rsidRPr="005314AC">
              <w:rPr>
                <w:rFonts w:hint="eastAsia"/>
                <w:color w:val="auto"/>
                <w:sz w:val="21"/>
                <w:szCs w:val="21"/>
              </w:rPr>
              <w:t>759</w:t>
            </w:r>
          </w:p>
        </w:tc>
        <w:tc>
          <w:tcPr>
            <w:tcW w:w="708" w:type="dxa"/>
            <w:tcBorders>
              <w:top w:val="single" w:sz="8" w:space="0" w:color="auto"/>
            </w:tcBorders>
            <w:vAlign w:val="center"/>
          </w:tcPr>
          <w:p w14:paraId="500F61E4"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589</w:t>
            </w:r>
          </w:p>
        </w:tc>
        <w:tc>
          <w:tcPr>
            <w:tcW w:w="735" w:type="dxa"/>
            <w:tcBorders>
              <w:top w:val="single" w:sz="8" w:space="0" w:color="auto"/>
            </w:tcBorders>
            <w:vAlign w:val="center"/>
          </w:tcPr>
          <w:p w14:paraId="792B4988"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394</w:t>
            </w:r>
          </w:p>
        </w:tc>
        <w:tc>
          <w:tcPr>
            <w:tcW w:w="941" w:type="dxa"/>
            <w:tcBorders>
              <w:top w:val="single" w:sz="8" w:space="0" w:color="auto"/>
            </w:tcBorders>
            <w:vAlign w:val="center"/>
          </w:tcPr>
          <w:p w14:paraId="0CB0E138"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2.99</w:t>
            </w:r>
          </w:p>
        </w:tc>
        <w:tc>
          <w:tcPr>
            <w:tcW w:w="918" w:type="dxa"/>
            <w:tcBorders>
              <w:top w:val="single" w:sz="8" w:space="0" w:color="auto"/>
            </w:tcBorders>
            <w:vAlign w:val="center"/>
          </w:tcPr>
          <w:p w14:paraId="78BCC9BA"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4.46</w:t>
            </w:r>
          </w:p>
        </w:tc>
        <w:tc>
          <w:tcPr>
            <w:tcW w:w="992" w:type="dxa"/>
            <w:vMerge w:val="restart"/>
            <w:tcBorders>
              <w:top w:val="single" w:sz="8" w:space="0" w:color="auto"/>
            </w:tcBorders>
            <w:vAlign w:val="center"/>
          </w:tcPr>
          <w:p w14:paraId="7D93E119"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2553.49</w:t>
            </w:r>
          </w:p>
        </w:tc>
        <w:tc>
          <w:tcPr>
            <w:tcW w:w="990" w:type="dxa"/>
            <w:vMerge w:val="restart"/>
            <w:tcBorders>
              <w:top w:val="single" w:sz="8" w:space="0" w:color="auto"/>
            </w:tcBorders>
            <w:vAlign w:val="center"/>
          </w:tcPr>
          <w:p w14:paraId="2D2F7817"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1520.31</w:t>
            </w:r>
          </w:p>
        </w:tc>
        <w:tc>
          <w:tcPr>
            <w:tcW w:w="995" w:type="dxa"/>
            <w:vMerge w:val="restart"/>
            <w:tcBorders>
              <w:top w:val="single" w:sz="8" w:space="0" w:color="auto"/>
            </w:tcBorders>
            <w:vAlign w:val="center"/>
          </w:tcPr>
          <w:p w14:paraId="111ED583"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1298.58</w:t>
            </w:r>
          </w:p>
        </w:tc>
      </w:tr>
      <w:tr w:rsidR="002E6C73" w:rsidRPr="005314AC" w14:paraId="41086C28" w14:textId="77777777" w:rsidTr="00632B04">
        <w:tc>
          <w:tcPr>
            <w:tcW w:w="962" w:type="dxa"/>
            <w:tcBorders>
              <w:bottom w:val="single" w:sz="8" w:space="0" w:color="auto"/>
            </w:tcBorders>
            <w:vAlign w:val="center"/>
          </w:tcPr>
          <w:p w14:paraId="62F38F8F"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Edge</w:t>
            </w:r>
          </w:p>
        </w:tc>
        <w:tc>
          <w:tcPr>
            <w:tcW w:w="981" w:type="dxa"/>
            <w:tcBorders>
              <w:bottom w:val="single" w:sz="8" w:space="0" w:color="auto"/>
            </w:tcBorders>
            <w:vAlign w:val="center"/>
          </w:tcPr>
          <w:p w14:paraId="34D758D6"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2102</w:t>
            </w:r>
          </w:p>
        </w:tc>
        <w:tc>
          <w:tcPr>
            <w:tcW w:w="708" w:type="dxa"/>
            <w:tcBorders>
              <w:bottom w:val="single" w:sz="8" w:space="0" w:color="auto"/>
            </w:tcBorders>
            <w:vAlign w:val="center"/>
          </w:tcPr>
          <w:p w14:paraId="4477D532"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921</w:t>
            </w:r>
          </w:p>
        </w:tc>
        <w:tc>
          <w:tcPr>
            <w:tcW w:w="735" w:type="dxa"/>
            <w:tcBorders>
              <w:bottom w:val="single" w:sz="8" w:space="0" w:color="auto"/>
            </w:tcBorders>
            <w:vAlign w:val="center"/>
          </w:tcPr>
          <w:p w14:paraId="443AB5A2"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587</w:t>
            </w:r>
          </w:p>
        </w:tc>
        <w:tc>
          <w:tcPr>
            <w:tcW w:w="941" w:type="dxa"/>
            <w:tcBorders>
              <w:bottom w:val="single" w:sz="8" w:space="0" w:color="auto"/>
            </w:tcBorders>
            <w:vAlign w:val="center"/>
          </w:tcPr>
          <w:p w14:paraId="1B56D2DB"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2.28</w:t>
            </w:r>
          </w:p>
        </w:tc>
        <w:tc>
          <w:tcPr>
            <w:tcW w:w="918" w:type="dxa"/>
            <w:tcBorders>
              <w:bottom w:val="single" w:sz="8" w:space="0" w:color="auto"/>
            </w:tcBorders>
            <w:vAlign w:val="center"/>
          </w:tcPr>
          <w:p w14:paraId="6CE3EE94"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3.58</w:t>
            </w:r>
          </w:p>
        </w:tc>
        <w:tc>
          <w:tcPr>
            <w:tcW w:w="992" w:type="dxa"/>
            <w:vMerge/>
            <w:tcBorders>
              <w:bottom w:val="single" w:sz="8" w:space="0" w:color="auto"/>
            </w:tcBorders>
          </w:tcPr>
          <w:p w14:paraId="7F44877E" w14:textId="77777777" w:rsidR="002E6C73" w:rsidRPr="005314AC" w:rsidRDefault="002E6C73" w:rsidP="00632B04">
            <w:pPr>
              <w:spacing w:beforeLines="20" w:before="62" w:afterLines="20" w:after="62" w:line="240" w:lineRule="auto"/>
              <w:jc w:val="center"/>
              <w:rPr>
                <w:color w:val="auto"/>
                <w:sz w:val="21"/>
                <w:szCs w:val="21"/>
              </w:rPr>
            </w:pPr>
          </w:p>
        </w:tc>
        <w:tc>
          <w:tcPr>
            <w:tcW w:w="990" w:type="dxa"/>
            <w:vMerge/>
            <w:tcBorders>
              <w:bottom w:val="single" w:sz="8" w:space="0" w:color="auto"/>
            </w:tcBorders>
          </w:tcPr>
          <w:p w14:paraId="030EE3FD" w14:textId="77777777" w:rsidR="002E6C73" w:rsidRPr="005314AC" w:rsidRDefault="002E6C73" w:rsidP="00632B04">
            <w:pPr>
              <w:spacing w:beforeLines="20" w:before="62" w:afterLines="20" w:after="62" w:line="240" w:lineRule="auto"/>
              <w:jc w:val="center"/>
              <w:rPr>
                <w:color w:val="auto"/>
                <w:sz w:val="21"/>
                <w:szCs w:val="21"/>
              </w:rPr>
            </w:pPr>
          </w:p>
        </w:tc>
        <w:tc>
          <w:tcPr>
            <w:tcW w:w="995" w:type="dxa"/>
            <w:vMerge/>
            <w:tcBorders>
              <w:bottom w:val="single" w:sz="8" w:space="0" w:color="auto"/>
            </w:tcBorders>
          </w:tcPr>
          <w:p w14:paraId="6D4D1415" w14:textId="77777777" w:rsidR="002E6C73" w:rsidRPr="005314AC" w:rsidRDefault="002E6C73" w:rsidP="00632B04">
            <w:pPr>
              <w:spacing w:beforeLines="20" w:before="62" w:afterLines="20" w:after="62" w:line="240" w:lineRule="auto"/>
              <w:jc w:val="center"/>
              <w:rPr>
                <w:color w:val="auto"/>
                <w:sz w:val="21"/>
                <w:szCs w:val="21"/>
              </w:rPr>
            </w:pPr>
          </w:p>
        </w:tc>
      </w:tr>
    </w:tbl>
    <w:p w14:paraId="7B2A151E" w14:textId="38189F16" w:rsidR="002E6C73" w:rsidRPr="005314AC" w:rsidRDefault="002E6C73" w:rsidP="002E6C73">
      <w:pPr>
        <w:rPr>
          <w:color w:val="auto"/>
        </w:rPr>
      </w:pPr>
      <w:r w:rsidRPr="005314AC">
        <w:rPr>
          <w:color w:val="auto"/>
        </w:rPr>
        <w:t xml:space="preserve">While the network structure shown in Figure 2 exhibits a higher density that is well-suited to human movement characteristics, the precision of the generated paths requires further verification. Consequently, a second evaluation parameter is introduced: an error analysis between the planned path and the actual path. To this end, three origin-destination pairs were selected within the building and mapped onto the three respective networks. The </w:t>
      </w:r>
      <w:r w:rsidRPr="005314AC">
        <w:rPr>
          <w:rFonts w:hint="eastAsia"/>
          <w:color w:val="auto"/>
        </w:rPr>
        <w:t>t</w:t>
      </w:r>
      <w:r w:rsidRPr="005314AC">
        <w:rPr>
          <w:color w:val="auto"/>
        </w:rPr>
        <w:t>raditional Dijkstra was employed to perform path planning, with the results summarized in Table 3. The data indicate that the path error for the BIEN remains below 10</w:t>
      </w:r>
      <w:r w:rsidRPr="005314AC">
        <w:rPr>
          <w:rFonts w:hint="eastAsia"/>
          <w:color w:val="auto"/>
        </w:rPr>
        <w:t xml:space="preserve"> </w:t>
      </w:r>
      <w:r w:rsidRPr="005314AC">
        <w:rPr>
          <w:color w:val="auto"/>
        </w:rPr>
        <w:t>%, whereas the errors for the GNM and IESM generally exceed 20</w:t>
      </w:r>
      <w:r w:rsidRPr="005314AC">
        <w:rPr>
          <w:rFonts w:hint="eastAsia"/>
          <w:color w:val="auto"/>
        </w:rPr>
        <w:t xml:space="preserve"> </w:t>
      </w:r>
      <w:r w:rsidRPr="005314AC">
        <w:rPr>
          <w:color w:val="auto"/>
        </w:rPr>
        <w:t>% in most cases. This further demonstrates that the BIEN proposed in this study is more reliable and effective than the traditional GNM and IESM.</w:t>
      </w:r>
      <w:r w:rsidRPr="005314AC">
        <w:rPr>
          <w:rFonts w:hint="eastAsia"/>
          <w:color w:val="auto"/>
        </w:rPr>
        <w:t xml:space="preserve"> </w:t>
      </w:r>
      <w:r w:rsidRPr="005314AC">
        <w:rPr>
          <w:color w:val="auto"/>
        </w:rPr>
        <w:fldChar w:fldCharType="begin"/>
      </w:r>
      <w:r w:rsidRPr="005314AC">
        <w:rPr>
          <w:color w:val="auto"/>
        </w:rPr>
        <w:instrText xml:space="preserve"> ADDIN ZOTERO_ITEM CSL_CITATION {"citationID":"qBMDabjX","properties":{"formattedCitation":"[2]","plainCitation":"[2]","noteIndex":0},"citationItems":[{"id":861,"uris":["http://zotero.org/users/15078126/items/KC97WQD9"],"itemData":{"id":861,"type":"article-journal","abstract":"The environment of buildings and outdoor transportation in urban areas is becoming increasingly complex. This poses a challenge for rescue pathfinding once an emergency occurs, which relies on the generation of road network models. To better balance efficiency and accuracy in pathfinding, a three-dimensional integrated road network model (3D-IRNM) derived from grid and topological road network models was developed in this study. Firstly, a cross-platform data loading method from building information model to geographic information systems (GIS) is proposed, to serve as a data source for road network model generation, visual enhancement, and breaking the barriers between different spatial data format models. Then, the topological and grid road network models are generated in indoor spaces of different functions, with IRNM obtained by the integration strategy. The 3D-IRNM can be formed by extracting indoor vertical paths from the stairs and connecting them with the IRNM of each floor. To further combine the 3D-IRNM with outdoor environments, a CrossNode model is then proposed. Besides, an adaptive pathfinding algorithm is also proposed. Finally, the construction of an emergency pathfinding system based on GIS technology is achieved. The pathfinding algorithm and the structure of 3D-IRNM help the pathfinding both efficiency and accuracy. The practicability of the designed 3D-IRNM together with its pathfinding algorithm is well verified.","call-number":"3","container-title":"Measurement Science and Technology","DOI":"10.1088/1361-6501/ad6204","ISSN":"0957-0233, 1361-6501","issue":"10","journalAbbreviation":"Meas. Sci. Technol.","language":"en","page":"106314","source":"2.7","title":"Integration of two different road network models for emergency rescue pathfinding in indoor and outdoor environments","volume":"35","author":[{"family":"Zhu","given":"Zhengliang"},{"family":"Hu","given":"Cong"},{"family":"Chen","given":"Weiwang"},{"family":"Wang","given":"Xinzhi"}],"issued":{"date-parts":[["2024",10,1]]}}}],"schema":"https://github.com/citation-style-language/schema/raw/master/csl-citation.json"} </w:instrText>
      </w:r>
      <w:r w:rsidRPr="005314AC">
        <w:rPr>
          <w:color w:val="auto"/>
        </w:rPr>
        <w:fldChar w:fldCharType="separate"/>
      </w:r>
      <w:r w:rsidRPr="005314AC">
        <w:rPr>
          <w:rFonts w:cs="Times New Roman"/>
          <w:color w:val="auto"/>
        </w:rPr>
        <w:t>[</w:t>
      </w:r>
      <w:r>
        <w:rPr>
          <w:rFonts w:cs="Times New Roman" w:hint="eastAsia"/>
          <w:color w:val="auto"/>
        </w:rPr>
        <w:t>3</w:t>
      </w:r>
      <w:r w:rsidRPr="005314AC">
        <w:rPr>
          <w:rFonts w:cs="Times New Roman"/>
          <w:color w:val="auto"/>
        </w:rPr>
        <w:t>]</w:t>
      </w:r>
      <w:r w:rsidRPr="005314AC">
        <w:rPr>
          <w:color w:val="auto"/>
        </w:rPr>
        <w:fldChar w:fldCharType="end"/>
      </w:r>
      <w:r w:rsidRPr="005314AC">
        <w:rPr>
          <w:rFonts w:hint="eastAsia"/>
          <w:color w:val="auto"/>
        </w:rPr>
        <w:t>.</w:t>
      </w:r>
    </w:p>
    <w:p w14:paraId="187910E5" w14:textId="77777777" w:rsidR="002E6C73" w:rsidRPr="005314AC" w:rsidRDefault="002E6C73" w:rsidP="002E6C73">
      <w:pPr>
        <w:jc w:val="center"/>
        <w:rPr>
          <w:color w:val="auto"/>
          <w:sz w:val="21"/>
          <w:szCs w:val="21"/>
        </w:rPr>
      </w:pPr>
      <w:r w:rsidRPr="005314AC">
        <w:rPr>
          <w:color w:val="auto"/>
          <w:sz w:val="21"/>
          <w:szCs w:val="21"/>
        </w:rPr>
        <w:t>Table 3. statistical analysis of three indoor network planning paths</w:t>
      </w:r>
      <w:r w:rsidRPr="005314AC">
        <w:rPr>
          <w:rFonts w:hint="eastAsia"/>
          <w:color w:val="auto"/>
          <w:sz w:val="21"/>
          <w:szCs w:val="21"/>
        </w:rPr>
        <w:t>.</w:t>
      </w:r>
    </w:p>
    <w:tbl>
      <w:tblPr>
        <w:tblStyle w:val="ae"/>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
        <w:gridCol w:w="1191"/>
        <w:gridCol w:w="1772"/>
        <w:gridCol w:w="707"/>
        <w:gridCol w:w="156"/>
        <w:gridCol w:w="798"/>
        <w:gridCol w:w="872"/>
        <w:gridCol w:w="970"/>
        <w:gridCol w:w="1134"/>
      </w:tblGrid>
      <w:tr w:rsidR="002E6C73" w:rsidRPr="005314AC" w14:paraId="00A0F148" w14:textId="77777777" w:rsidTr="00632B04">
        <w:tc>
          <w:tcPr>
            <w:tcW w:w="905" w:type="dxa"/>
            <w:vMerge w:val="restart"/>
            <w:tcBorders>
              <w:top w:val="single" w:sz="8" w:space="0" w:color="auto"/>
            </w:tcBorders>
            <w:vAlign w:val="center"/>
          </w:tcPr>
          <w:p w14:paraId="7789D15E"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Number</w:t>
            </w:r>
          </w:p>
        </w:tc>
        <w:tc>
          <w:tcPr>
            <w:tcW w:w="1191" w:type="dxa"/>
            <w:tcBorders>
              <w:top w:val="single" w:sz="8" w:space="0" w:color="auto"/>
              <w:bottom w:val="single" w:sz="8" w:space="0" w:color="auto"/>
            </w:tcBorders>
            <w:vAlign w:val="center"/>
          </w:tcPr>
          <w:p w14:paraId="7D31FB7B"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Length (m)</w:t>
            </w:r>
          </w:p>
        </w:tc>
        <w:tc>
          <w:tcPr>
            <w:tcW w:w="1772" w:type="dxa"/>
            <w:tcBorders>
              <w:top w:val="single" w:sz="8" w:space="0" w:color="auto"/>
              <w:bottom w:val="single" w:sz="8" w:space="0" w:color="auto"/>
            </w:tcBorders>
            <w:vAlign w:val="center"/>
          </w:tcPr>
          <w:p w14:paraId="0189931A"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Relative error (%)</w:t>
            </w:r>
          </w:p>
        </w:tc>
        <w:tc>
          <w:tcPr>
            <w:tcW w:w="1661" w:type="dxa"/>
            <w:gridSpan w:val="3"/>
            <w:tcBorders>
              <w:top w:val="single" w:sz="8" w:space="0" w:color="auto"/>
              <w:bottom w:val="single" w:sz="8" w:space="0" w:color="auto"/>
            </w:tcBorders>
            <w:vAlign w:val="center"/>
          </w:tcPr>
          <w:p w14:paraId="15DCF1D6"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Length (m)</w:t>
            </w:r>
          </w:p>
        </w:tc>
        <w:tc>
          <w:tcPr>
            <w:tcW w:w="1842" w:type="dxa"/>
            <w:gridSpan w:val="2"/>
            <w:tcBorders>
              <w:top w:val="single" w:sz="8" w:space="0" w:color="auto"/>
              <w:bottom w:val="single" w:sz="8" w:space="0" w:color="auto"/>
            </w:tcBorders>
            <w:vAlign w:val="center"/>
          </w:tcPr>
          <w:p w14:paraId="58366AB8"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Relative error (%)</w:t>
            </w:r>
          </w:p>
        </w:tc>
        <w:tc>
          <w:tcPr>
            <w:tcW w:w="1134" w:type="dxa"/>
            <w:vMerge w:val="restart"/>
            <w:tcBorders>
              <w:top w:val="single" w:sz="8" w:space="0" w:color="auto"/>
            </w:tcBorders>
            <w:vAlign w:val="center"/>
          </w:tcPr>
          <w:p w14:paraId="3AA9013A"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Reference length (m)</w:t>
            </w:r>
          </w:p>
        </w:tc>
      </w:tr>
      <w:tr w:rsidR="002E6C73" w:rsidRPr="005314AC" w14:paraId="18646760" w14:textId="77777777" w:rsidTr="00632B04">
        <w:tc>
          <w:tcPr>
            <w:tcW w:w="905" w:type="dxa"/>
            <w:vMerge/>
            <w:tcBorders>
              <w:bottom w:val="single" w:sz="8" w:space="0" w:color="auto"/>
            </w:tcBorders>
            <w:vAlign w:val="center"/>
          </w:tcPr>
          <w:p w14:paraId="3954F727" w14:textId="77777777" w:rsidR="002E6C73" w:rsidRPr="005314AC" w:rsidRDefault="002E6C73" w:rsidP="00632B04">
            <w:pPr>
              <w:spacing w:beforeLines="20" w:before="62" w:afterLines="20" w:after="62" w:line="240" w:lineRule="auto"/>
              <w:jc w:val="center"/>
              <w:rPr>
                <w:color w:val="auto"/>
                <w:sz w:val="21"/>
                <w:szCs w:val="21"/>
              </w:rPr>
            </w:pPr>
          </w:p>
        </w:tc>
        <w:tc>
          <w:tcPr>
            <w:tcW w:w="2963" w:type="dxa"/>
            <w:gridSpan w:val="2"/>
            <w:tcBorders>
              <w:top w:val="single" w:sz="8" w:space="0" w:color="auto"/>
              <w:bottom w:val="single" w:sz="8" w:space="0" w:color="auto"/>
            </w:tcBorders>
            <w:vAlign w:val="center"/>
          </w:tcPr>
          <w:p w14:paraId="0B9A5C27"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3D-TING</w:t>
            </w:r>
          </w:p>
        </w:tc>
        <w:tc>
          <w:tcPr>
            <w:tcW w:w="707" w:type="dxa"/>
            <w:tcBorders>
              <w:top w:val="single" w:sz="8" w:space="0" w:color="auto"/>
              <w:bottom w:val="single" w:sz="8" w:space="0" w:color="auto"/>
            </w:tcBorders>
            <w:vAlign w:val="center"/>
          </w:tcPr>
          <w:p w14:paraId="3BCDFFF6"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GNM</w:t>
            </w:r>
          </w:p>
        </w:tc>
        <w:tc>
          <w:tcPr>
            <w:tcW w:w="954" w:type="dxa"/>
            <w:gridSpan w:val="2"/>
            <w:tcBorders>
              <w:top w:val="single" w:sz="8" w:space="0" w:color="auto"/>
              <w:bottom w:val="single" w:sz="8" w:space="0" w:color="auto"/>
            </w:tcBorders>
            <w:vAlign w:val="center"/>
          </w:tcPr>
          <w:p w14:paraId="68E15842"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IESM</w:t>
            </w:r>
          </w:p>
        </w:tc>
        <w:tc>
          <w:tcPr>
            <w:tcW w:w="872" w:type="dxa"/>
            <w:tcBorders>
              <w:top w:val="single" w:sz="8" w:space="0" w:color="auto"/>
              <w:bottom w:val="single" w:sz="8" w:space="0" w:color="auto"/>
            </w:tcBorders>
            <w:vAlign w:val="center"/>
          </w:tcPr>
          <w:p w14:paraId="2803B84A"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GNM</w:t>
            </w:r>
          </w:p>
        </w:tc>
        <w:tc>
          <w:tcPr>
            <w:tcW w:w="970" w:type="dxa"/>
            <w:tcBorders>
              <w:top w:val="single" w:sz="8" w:space="0" w:color="auto"/>
              <w:bottom w:val="single" w:sz="8" w:space="0" w:color="auto"/>
            </w:tcBorders>
            <w:vAlign w:val="center"/>
          </w:tcPr>
          <w:p w14:paraId="31C1C055"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IESM</w:t>
            </w:r>
          </w:p>
        </w:tc>
        <w:tc>
          <w:tcPr>
            <w:tcW w:w="1134" w:type="dxa"/>
            <w:vMerge/>
            <w:tcBorders>
              <w:bottom w:val="single" w:sz="8" w:space="0" w:color="auto"/>
            </w:tcBorders>
            <w:vAlign w:val="center"/>
          </w:tcPr>
          <w:p w14:paraId="70FC415C" w14:textId="77777777" w:rsidR="002E6C73" w:rsidRPr="005314AC" w:rsidRDefault="002E6C73" w:rsidP="00632B04">
            <w:pPr>
              <w:spacing w:beforeLines="20" w:before="62" w:afterLines="20" w:after="62" w:line="240" w:lineRule="auto"/>
              <w:jc w:val="center"/>
              <w:rPr>
                <w:color w:val="auto"/>
                <w:sz w:val="21"/>
                <w:szCs w:val="21"/>
              </w:rPr>
            </w:pPr>
          </w:p>
        </w:tc>
      </w:tr>
      <w:tr w:rsidR="002E6C73" w:rsidRPr="005314AC" w14:paraId="33E6535B" w14:textId="77777777" w:rsidTr="00632B04">
        <w:tc>
          <w:tcPr>
            <w:tcW w:w="905" w:type="dxa"/>
            <w:tcBorders>
              <w:top w:val="single" w:sz="8" w:space="0" w:color="auto"/>
            </w:tcBorders>
            <w:vAlign w:val="center"/>
          </w:tcPr>
          <w:p w14:paraId="5EDE9894"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1</w:t>
            </w:r>
          </w:p>
        </w:tc>
        <w:tc>
          <w:tcPr>
            <w:tcW w:w="1191" w:type="dxa"/>
            <w:tcBorders>
              <w:top w:val="single" w:sz="8" w:space="0" w:color="auto"/>
            </w:tcBorders>
            <w:vAlign w:val="center"/>
          </w:tcPr>
          <w:p w14:paraId="1C904347"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79.61</w:t>
            </w:r>
          </w:p>
        </w:tc>
        <w:tc>
          <w:tcPr>
            <w:tcW w:w="1772" w:type="dxa"/>
            <w:tcBorders>
              <w:top w:val="single" w:sz="8" w:space="0" w:color="auto"/>
            </w:tcBorders>
            <w:vAlign w:val="center"/>
          </w:tcPr>
          <w:p w14:paraId="6571C8A4"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10.0</w:t>
            </w:r>
          </w:p>
        </w:tc>
        <w:tc>
          <w:tcPr>
            <w:tcW w:w="863" w:type="dxa"/>
            <w:gridSpan w:val="2"/>
            <w:tcBorders>
              <w:top w:val="single" w:sz="8" w:space="0" w:color="auto"/>
            </w:tcBorders>
            <w:vAlign w:val="center"/>
          </w:tcPr>
          <w:p w14:paraId="592B3137"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55</w:t>
            </w:r>
            <w:r w:rsidRPr="005314AC">
              <w:rPr>
                <w:color w:val="auto"/>
                <w:sz w:val="21"/>
                <w:szCs w:val="21"/>
              </w:rPr>
              <w:t>.</w:t>
            </w:r>
            <w:r w:rsidRPr="005314AC">
              <w:rPr>
                <w:rFonts w:hint="eastAsia"/>
                <w:color w:val="auto"/>
                <w:sz w:val="21"/>
                <w:szCs w:val="21"/>
              </w:rPr>
              <w:t>98</w:t>
            </w:r>
          </w:p>
        </w:tc>
        <w:tc>
          <w:tcPr>
            <w:tcW w:w="798" w:type="dxa"/>
            <w:tcBorders>
              <w:top w:val="single" w:sz="8" w:space="0" w:color="auto"/>
            </w:tcBorders>
            <w:vAlign w:val="center"/>
          </w:tcPr>
          <w:p w14:paraId="690BEB90"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58.61</w:t>
            </w:r>
          </w:p>
        </w:tc>
        <w:tc>
          <w:tcPr>
            <w:tcW w:w="872" w:type="dxa"/>
            <w:tcBorders>
              <w:top w:val="single" w:sz="8" w:space="0" w:color="auto"/>
            </w:tcBorders>
            <w:vAlign w:val="center"/>
          </w:tcPr>
          <w:p w14:paraId="0958D253"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22.6</w:t>
            </w:r>
          </w:p>
        </w:tc>
        <w:tc>
          <w:tcPr>
            <w:tcW w:w="970" w:type="dxa"/>
            <w:tcBorders>
              <w:top w:val="single" w:sz="8" w:space="0" w:color="auto"/>
            </w:tcBorders>
            <w:vAlign w:val="center"/>
          </w:tcPr>
          <w:p w14:paraId="2F8979EB"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18.9</w:t>
            </w:r>
          </w:p>
        </w:tc>
        <w:tc>
          <w:tcPr>
            <w:tcW w:w="1134" w:type="dxa"/>
            <w:tcBorders>
              <w:top w:val="single" w:sz="8" w:space="0" w:color="auto"/>
            </w:tcBorders>
            <w:vAlign w:val="center"/>
          </w:tcPr>
          <w:p w14:paraId="4816F5F3"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72.3</w:t>
            </w:r>
            <w:r w:rsidRPr="005314AC">
              <w:rPr>
                <w:color w:val="auto"/>
                <w:sz w:val="21"/>
                <w:szCs w:val="21"/>
              </w:rPr>
              <w:t>1</w:t>
            </w:r>
          </w:p>
        </w:tc>
      </w:tr>
      <w:tr w:rsidR="002E6C73" w:rsidRPr="005314AC" w14:paraId="58896664" w14:textId="77777777" w:rsidTr="00632B04">
        <w:tc>
          <w:tcPr>
            <w:tcW w:w="905" w:type="dxa"/>
            <w:vAlign w:val="center"/>
          </w:tcPr>
          <w:p w14:paraId="26188900"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2</w:t>
            </w:r>
          </w:p>
        </w:tc>
        <w:tc>
          <w:tcPr>
            <w:tcW w:w="1191" w:type="dxa"/>
            <w:vAlign w:val="center"/>
          </w:tcPr>
          <w:p w14:paraId="164C8EA8"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83.58</w:t>
            </w:r>
          </w:p>
        </w:tc>
        <w:tc>
          <w:tcPr>
            <w:tcW w:w="1772" w:type="dxa"/>
            <w:vAlign w:val="center"/>
          </w:tcPr>
          <w:p w14:paraId="12098BB7"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8.0</w:t>
            </w:r>
          </w:p>
        </w:tc>
        <w:tc>
          <w:tcPr>
            <w:tcW w:w="863" w:type="dxa"/>
            <w:gridSpan w:val="2"/>
            <w:vAlign w:val="center"/>
          </w:tcPr>
          <w:p w14:paraId="1341A64D"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71</w:t>
            </w:r>
            <w:r w:rsidRPr="005314AC">
              <w:rPr>
                <w:color w:val="auto"/>
                <w:sz w:val="21"/>
                <w:szCs w:val="21"/>
              </w:rPr>
              <w:t>.</w:t>
            </w:r>
            <w:r w:rsidRPr="005314AC">
              <w:rPr>
                <w:rFonts w:hint="eastAsia"/>
                <w:color w:val="auto"/>
                <w:sz w:val="21"/>
                <w:szCs w:val="21"/>
              </w:rPr>
              <w:t>75</w:t>
            </w:r>
          </w:p>
        </w:tc>
        <w:tc>
          <w:tcPr>
            <w:tcW w:w="798" w:type="dxa"/>
            <w:vAlign w:val="center"/>
          </w:tcPr>
          <w:p w14:paraId="5895A200"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75.45</w:t>
            </w:r>
          </w:p>
        </w:tc>
        <w:tc>
          <w:tcPr>
            <w:tcW w:w="872" w:type="dxa"/>
            <w:vAlign w:val="center"/>
          </w:tcPr>
          <w:p w14:paraId="7F74C585"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21.1</w:t>
            </w:r>
          </w:p>
        </w:tc>
        <w:tc>
          <w:tcPr>
            <w:tcW w:w="970" w:type="dxa"/>
            <w:vAlign w:val="center"/>
          </w:tcPr>
          <w:p w14:paraId="3DCA7242"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16.9</w:t>
            </w:r>
          </w:p>
        </w:tc>
        <w:tc>
          <w:tcPr>
            <w:tcW w:w="1134" w:type="dxa"/>
            <w:vAlign w:val="center"/>
          </w:tcPr>
          <w:p w14:paraId="1A8E1A08"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90.87</w:t>
            </w:r>
          </w:p>
        </w:tc>
      </w:tr>
      <w:tr w:rsidR="002E6C73" w:rsidRPr="005314AC" w14:paraId="123959A3" w14:textId="77777777" w:rsidTr="00632B04">
        <w:tc>
          <w:tcPr>
            <w:tcW w:w="905" w:type="dxa"/>
            <w:tcBorders>
              <w:bottom w:val="single" w:sz="8" w:space="0" w:color="auto"/>
            </w:tcBorders>
            <w:vAlign w:val="center"/>
          </w:tcPr>
          <w:p w14:paraId="2A2A0117"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3</w:t>
            </w:r>
          </w:p>
        </w:tc>
        <w:tc>
          <w:tcPr>
            <w:tcW w:w="1191" w:type="dxa"/>
            <w:tcBorders>
              <w:bottom w:val="single" w:sz="8" w:space="0" w:color="auto"/>
            </w:tcBorders>
            <w:vAlign w:val="center"/>
          </w:tcPr>
          <w:p w14:paraId="2878A560"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1</w:t>
            </w:r>
            <w:r w:rsidRPr="005314AC">
              <w:rPr>
                <w:rFonts w:hint="eastAsia"/>
                <w:color w:val="auto"/>
                <w:sz w:val="21"/>
                <w:szCs w:val="21"/>
              </w:rPr>
              <w:t>20.39</w:t>
            </w:r>
          </w:p>
        </w:tc>
        <w:tc>
          <w:tcPr>
            <w:tcW w:w="1772" w:type="dxa"/>
            <w:tcBorders>
              <w:bottom w:val="single" w:sz="8" w:space="0" w:color="auto"/>
            </w:tcBorders>
            <w:vAlign w:val="center"/>
          </w:tcPr>
          <w:p w14:paraId="376D1B6F"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9.5</w:t>
            </w:r>
          </w:p>
        </w:tc>
        <w:tc>
          <w:tcPr>
            <w:tcW w:w="863" w:type="dxa"/>
            <w:gridSpan w:val="2"/>
            <w:tcBorders>
              <w:bottom w:val="single" w:sz="8" w:space="0" w:color="auto"/>
            </w:tcBorders>
            <w:vAlign w:val="center"/>
          </w:tcPr>
          <w:p w14:paraId="6FC236B5"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1</w:t>
            </w:r>
            <w:r w:rsidRPr="005314AC">
              <w:rPr>
                <w:rFonts w:hint="eastAsia"/>
                <w:color w:val="auto"/>
                <w:sz w:val="21"/>
                <w:szCs w:val="21"/>
              </w:rPr>
              <w:t>01</w:t>
            </w:r>
            <w:r w:rsidRPr="005314AC">
              <w:rPr>
                <w:color w:val="auto"/>
                <w:sz w:val="21"/>
                <w:szCs w:val="21"/>
              </w:rPr>
              <w:t>.</w:t>
            </w:r>
            <w:r w:rsidRPr="005314AC">
              <w:rPr>
                <w:rFonts w:hint="eastAsia"/>
                <w:color w:val="auto"/>
                <w:sz w:val="21"/>
                <w:szCs w:val="21"/>
              </w:rPr>
              <w:t>25</w:t>
            </w:r>
          </w:p>
        </w:tc>
        <w:tc>
          <w:tcPr>
            <w:tcW w:w="798" w:type="dxa"/>
            <w:tcBorders>
              <w:bottom w:val="single" w:sz="8" w:space="0" w:color="auto"/>
            </w:tcBorders>
            <w:vAlign w:val="center"/>
          </w:tcPr>
          <w:p w14:paraId="08B99F3D"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99.91</w:t>
            </w:r>
          </w:p>
        </w:tc>
        <w:tc>
          <w:tcPr>
            <w:tcW w:w="872" w:type="dxa"/>
            <w:tcBorders>
              <w:bottom w:val="single" w:sz="8" w:space="0" w:color="auto"/>
            </w:tcBorders>
            <w:vAlign w:val="center"/>
          </w:tcPr>
          <w:p w14:paraId="541EA6C6"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23.9</w:t>
            </w:r>
          </w:p>
        </w:tc>
        <w:tc>
          <w:tcPr>
            <w:tcW w:w="970" w:type="dxa"/>
            <w:tcBorders>
              <w:bottom w:val="single" w:sz="8" w:space="0" w:color="auto"/>
            </w:tcBorders>
            <w:vAlign w:val="center"/>
          </w:tcPr>
          <w:p w14:paraId="36F0DBF0" w14:textId="77777777" w:rsidR="002E6C73" w:rsidRPr="005314AC" w:rsidRDefault="002E6C73" w:rsidP="00632B04">
            <w:pPr>
              <w:spacing w:beforeLines="20" w:before="62" w:afterLines="20" w:after="62" w:line="240" w:lineRule="auto"/>
              <w:jc w:val="center"/>
              <w:rPr>
                <w:color w:val="auto"/>
                <w:sz w:val="21"/>
                <w:szCs w:val="21"/>
              </w:rPr>
            </w:pPr>
            <w:r w:rsidRPr="005314AC">
              <w:rPr>
                <w:rFonts w:hint="eastAsia"/>
                <w:color w:val="auto"/>
                <w:sz w:val="21"/>
                <w:szCs w:val="21"/>
              </w:rPr>
              <w:t>24.9</w:t>
            </w:r>
          </w:p>
        </w:tc>
        <w:tc>
          <w:tcPr>
            <w:tcW w:w="1134" w:type="dxa"/>
            <w:tcBorders>
              <w:bottom w:val="single" w:sz="8" w:space="0" w:color="auto"/>
            </w:tcBorders>
            <w:vAlign w:val="center"/>
          </w:tcPr>
          <w:p w14:paraId="51325024" w14:textId="77777777" w:rsidR="002E6C73" w:rsidRPr="005314AC" w:rsidRDefault="002E6C73" w:rsidP="00632B04">
            <w:pPr>
              <w:spacing w:beforeLines="20" w:before="62" w:afterLines="20" w:after="62" w:line="240" w:lineRule="auto"/>
              <w:jc w:val="center"/>
              <w:rPr>
                <w:color w:val="auto"/>
                <w:sz w:val="21"/>
                <w:szCs w:val="21"/>
              </w:rPr>
            </w:pPr>
            <w:r w:rsidRPr="005314AC">
              <w:rPr>
                <w:color w:val="auto"/>
                <w:sz w:val="21"/>
                <w:szCs w:val="21"/>
              </w:rPr>
              <w:t>1</w:t>
            </w:r>
            <w:r w:rsidRPr="005314AC">
              <w:rPr>
                <w:rFonts w:hint="eastAsia"/>
                <w:color w:val="auto"/>
                <w:sz w:val="21"/>
                <w:szCs w:val="21"/>
              </w:rPr>
              <w:t>33</w:t>
            </w:r>
            <w:r w:rsidRPr="005314AC">
              <w:rPr>
                <w:color w:val="auto"/>
                <w:sz w:val="21"/>
                <w:szCs w:val="21"/>
              </w:rPr>
              <w:t>.</w:t>
            </w:r>
            <w:r w:rsidRPr="005314AC">
              <w:rPr>
                <w:rFonts w:hint="eastAsia"/>
                <w:color w:val="auto"/>
                <w:sz w:val="21"/>
                <w:szCs w:val="21"/>
              </w:rPr>
              <w:t>08</w:t>
            </w:r>
          </w:p>
        </w:tc>
      </w:tr>
    </w:tbl>
    <w:p w14:paraId="013C5FF4" w14:textId="6AE8D68E" w:rsidR="002E6C73" w:rsidRPr="00767F34" w:rsidRDefault="002E6C73">
      <w:pPr>
        <w:rPr>
          <w:b/>
          <w:bCs/>
          <w:sz w:val="28"/>
          <w:szCs w:val="28"/>
        </w:rPr>
      </w:pPr>
      <w:r w:rsidRPr="00767F34">
        <w:rPr>
          <w:b/>
          <w:bCs/>
          <w:sz w:val="28"/>
          <w:szCs w:val="28"/>
        </w:rPr>
        <w:lastRenderedPageBreak/>
        <w:t>Reference</w:t>
      </w:r>
    </w:p>
    <w:p w14:paraId="0B95838D" w14:textId="371CD2DF" w:rsidR="002E6C73" w:rsidRDefault="002E6C73" w:rsidP="002E6C73">
      <w:pPr>
        <w:ind w:left="360" w:hangingChars="150" w:hanging="360"/>
        <w:rPr>
          <w:color w:val="auto"/>
        </w:rPr>
      </w:pPr>
      <w:r>
        <w:rPr>
          <w:rFonts w:hint="eastAsia"/>
          <w:color w:val="auto"/>
        </w:rPr>
        <w:t xml:space="preserve">[1] </w:t>
      </w:r>
      <w:r w:rsidR="00D52486" w:rsidRPr="005314AC">
        <w:rPr>
          <w:color w:val="auto"/>
        </w:rPr>
        <w:t xml:space="preserve">Zhu Z, Hu C, Chen W, Wang X. Integration of two different road network models for emergency rescue pathfinding in indoor and outdoor environments. Measurement Science </w:t>
      </w:r>
      <w:r w:rsidR="00D52486" w:rsidRPr="005314AC">
        <w:rPr>
          <w:rFonts w:hint="eastAsia"/>
          <w:color w:val="auto"/>
        </w:rPr>
        <w:t>a</w:t>
      </w:r>
      <w:r w:rsidR="00D52486" w:rsidRPr="005314AC">
        <w:rPr>
          <w:color w:val="auto"/>
        </w:rPr>
        <w:t xml:space="preserve">nd Technology </w:t>
      </w:r>
      <w:proofErr w:type="gramStart"/>
      <w:r w:rsidR="00D52486" w:rsidRPr="005314AC">
        <w:rPr>
          <w:color w:val="auto"/>
        </w:rPr>
        <w:t>2024;35:106314</w:t>
      </w:r>
      <w:proofErr w:type="gramEnd"/>
      <w:r w:rsidR="00D52486" w:rsidRPr="005314AC">
        <w:rPr>
          <w:color w:val="auto"/>
        </w:rPr>
        <w:t xml:space="preserve">. </w:t>
      </w:r>
      <w:hyperlink r:id="rId4" w:history="1">
        <w:r w:rsidR="00D52486" w:rsidRPr="001E211D">
          <w:rPr>
            <w:rStyle w:val="af"/>
          </w:rPr>
          <w:t>https://doi.org/10.1088/1361-6501/ad6204</w:t>
        </w:r>
      </w:hyperlink>
      <w:r w:rsidR="00D52486" w:rsidRPr="005314AC">
        <w:rPr>
          <w:color w:val="auto"/>
        </w:rPr>
        <w:t>.</w:t>
      </w:r>
    </w:p>
    <w:p w14:paraId="4243EE71" w14:textId="7C97126B" w:rsidR="002E6C73" w:rsidRDefault="002E6C73" w:rsidP="002E6C73">
      <w:pPr>
        <w:ind w:left="360" w:hangingChars="150" w:hanging="360"/>
        <w:rPr>
          <w:color w:val="auto"/>
        </w:rPr>
      </w:pPr>
      <w:r>
        <w:rPr>
          <w:rFonts w:hint="eastAsia"/>
          <w:color w:val="auto"/>
        </w:rPr>
        <w:t xml:space="preserve">[2] </w:t>
      </w:r>
      <w:r w:rsidRPr="005314AC">
        <w:rPr>
          <w:color w:val="auto"/>
        </w:rPr>
        <w:t>Lin WY, Lin PH. Intelligent generation of indoor topology (</w:t>
      </w:r>
      <w:proofErr w:type="spellStart"/>
      <w:r w:rsidRPr="005314AC">
        <w:rPr>
          <w:color w:val="auto"/>
        </w:rPr>
        <w:t>i</w:t>
      </w:r>
      <w:proofErr w:type="spellEnd"/>
      <w:r w:rsidRPr="005314AC">
        <w:rPr>
          <w:color w:val="auto"/>
        </w:rPr>
        <w:t xml:space="preserve">-GIT) for human indoor pathfinding based on IFC models and 3D GIS technology. Automation in Construction </w:t>
      </w:r>
      <w:proofErr w:type="gramStart"/>
      <w:r w:rsidRPr="005314AC">
        <w:rPr>
          <w:color w:val="auto"/>
        </w:rPr>
        <w:t>2018;94:340</w:t>
      </w:r>
      <w:proofErr w:type="gramEnd"/>
      <w:r w:rsidRPr="005314AC">
        <w:rPr>
          <w:color w:val="auto"/>
        </w:rPr>
        <w:t xml:space="preserve">–59. </w:t>
      </w:r>
      <w:hyperlink r:id="rId5" w:history="1">
        <w:r w:rsidRPr="001E211D">
          <w:rPr>
            <w:rStyle w:val="af"/>
          </w:rPr>
          <w:t>https://doi.org/10.1016/j.autcon.2018.07.016</w:t>
        </w:r>
      </w:hyperlink>
      <w:r w:rsidRPr="005314AC">
        <w:rPr>
          <w:color w:val="auto"/>
        </w:rPr>
        <w:t>.</w:t>
      </w:r>
    </w:p>
    <w:p w14:paraId="47A98B8B" w14:textId="67D29238" w:rsidR="002E6C73" w:rsidRPr="002E6C73" w:rsidRDefault="002E6C73" w:rsidP="002E6C73">
      <w:pPr>
        <w:ind w:left="360" w:hangingChars="150" w:hanging="360"/>
        <w:rPr>
          <w:rFonts w:cs="Times New Roman"/>
          <w:sz w:val="21"/>
          <w:szCs w:val="21"/>
        </w:rPr>
      </w:pPr>
      <w:bookmarkStart w:id="1" w:name="_Hlk235389310"/>
      <w:r>
        <w:rPr>
          <w:rFonts w:hint="eastAsia"/>
          <w:color w:val="auto"/>
        </w:rPr>
        <w:t xml:space="preserve">[3] </w:t>
      </w:r>
      <w:bookmarkStart w:id="2" w:name="_Hlk235389288"/>
      <w:proofErr w:type="spellStart"/>
      <w:r w:rsidR="00D52486" w:rsidRPr="005314AC">
        <w:rPr>
          <w:color w:val="auto"/>
        </w:rPr>
        <w:t>Tashakkori</w:t>
      </w:r>
      <w:bookmarkEnd w:id="2"/>
      <w:proofErr w:type="spellEnd"/>
      <w:r w:rsidR="00D52486" w:rsidRPr="005314AC">
        <w:rPr>
          <w:color w:val="auto"/>
        </w:rPr>
        <w:t xml:space="preserve"> H, </w:t>
      </w:r>
      <w:proofErr w:type="spellStart"/>
      <w:r w:rsidR="00D52486" w:rsidRPr="005314AC">
        <w:rPr>
          <w:color w:val="auto"/>
        </w:rPr>
        <w:t>Rajabifard</w:t>
      </w:r>
      <w:proofErr w:type="spellEnd"/>
      <w:r w:rsidR="00D52486" w:rsidRPr="005314AC">
        <w:rPr>
          <w:color w:val="auto"/>
        </w:rPr>
        <w:t xml:space="preserve"> A, Kalantari M. A new 3D indoor/outdoor spatial model for indoor emergency response facilitation. Building and Environment </w:t>
      </w:r>
      <w:proofErr w:type="gramStart"/>
      <w:r w:rsidR="00D52486" w:rsidRPr="005314AC">
        <w:rPr>
          <w:color w:val="auto"/>
        </w:rPr>
        <w:t>2015;89:170</w:t>
      </w:r>
      <w:proofErr w:type="gramEnd"/>
      <w:r w:rsidR="00D52486" w:rsidRPr="005314AC">
        <w:rPr>
          <w:color w:val="auto"/>
        </w:rPr>
        <w:t xml:space="preserve">–82. </w:t>
      </w:r>
      <w:r w:rsidR="00D52486" w:rsidRPr="00D52486">
        <w:rPr>
          <w:color w:val="227ACB"/>
        </w:rPr>
        <w:t>https://doi.org/10.1016/j.buildenv.2015.02.036.</w:t>
      </w:r>
      <w:bookmarkEnd w:id="1"/>
    </w:p>
    <w:sectPr w:rsidR="002E6C73" w:rsidRPr="002E6C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sjA3NTE1MDI1NzU1MLVQ0lEKTi0uzszPAykwrgUA8xjBTywAAAA="/>
  </w:docVars>
  <w:rsids>
    <w:rsidRoot w:val="00835064"/>
    <w:rsid w:val="00064F59"/>
    <w:rsid w:val="001C4DDA"/>
    <w:rsid w:val="001E507B"/>
    <w:rsid w:val="002E6C73"/>
    <w:rsid w:val="002F0A50"/>
    <w:rsid w:val="00361030"/>
    <w:rsid w:val="00513695"/>
    <w:rsid w:val="00610AAB"/>
    <w:rsid w:val="006A4C10"/>
    <w:rsid w:val="0072517B"/>
    <w:rsid w:val="00767F34"/>
    <w:rsid w:val="007A07FD"/>
    <w:rsid w:val="00803DC6"/>
    <w:rsid w:val="00835064"/>
    <w:rsid w:val="008B6FAE"/>
    <w:rsid w:val="00B035CC"/>
    <w:rsid w:val="00B30E90"/>
    <w:rsid w:val="00D52486"/>
    <w:rsid w:val="00D71FD6"/>
    <w:rsid w:val="00DB223E"/>
    <w:rsid w:val="00E00F7C"/>
    <w:rsid w:val="00E358B6"/>
    <w:rsid w:val="00F251A6"/>
    <w:rsid w:val="00F45433"/>
    <w:rsid w:val="00FB7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F598"/>
  <w15:chartTrackingRefBased/>
  <w15:docId w15:val="{518FCD24-EFD5-46E8-9A2E-9BC5A8CCA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51A6"/>
    <w:pPr>
      <w:spacing w:line="360" w:lineRule="auto"/>
      <w:jc w:val="both"/>
    </w:pPr>
    <w:rPr>
      <w:rFonts w:ascii="Times New Roman" w:hAnsi="Times New Roman"/>
      <w:color w:val="000000" w:themeColor="text1"/>
      <w:sz w:val="24"/>
    </w:rPr>
  </w:style>
  <w:style w:type="paragraph" w:styleId="1">
    <w:name w:val="heading 1"/>
    <w:basedOn w:val="a"/>
    <w:next w:val="a"/>
    <w:link w:val="10"/>
    <w:uiPriority w:val="9"/>
    <w:qFormat/>
    <w:rsid w:val="00F45433"/>
    <w:pPr>
      <w:keepNext/>
      <w:keepLines/>
      <w:outlineLvl w:val="0"/>
    </w:pPr>
    <w:rPr>
      <w:rFonts w:eastAsia="Times New Roman"/>
      <w:bCs/>
      <w:color w:val="31849B"/>
      <w:kern w:val="44"/>
      <w:sz w:val="36"/>
      <w:szCs w:val="44"/>
    </w:rPr>
  </w:style>
  <w:style w:type="paragraph" w:styleId="2">
    <w:name w:val="heading 2"/>
    <w:basedOn w:val="a"/>
    <w:next w:val="a"/>
    <w:link w:val="20"/>
    <w:uiPriority w:val="9"/>
    <w:unhideWhenUsed/>
    <w:qFormat/>
    <w:rsid w:val="00F45433"/>
    <w:pPr>
      <w:keepNext/>
      <w:keepLines/>
      <w:widowControl w:val="0"/>
      <w:spacing w:before="100" w:beforeAutospacing="1" w:after="100" w:afterAutospacing="1" w:line="240" w:lineRule="auto"/>
      <w:outlineLvl w:val="1"/>
    </w:pPr>
    <w:rPr>
      <w:rFonts w:eastAsia="Times New Roman" w:cstheme="majorBidi"/>
      <w:bCs/>
      <w:color w:val="31849B"/>
      <w:sz w:val="36"/>
      <w:szCs w:val="32"/>
    </w:rPr>
  </w:style>
  <w:style w:type="paragraph" w:styleId="3">
    <w:name w:val="heading 3"/>
    <w:basedOn w:val="a"/>
    <w:next w:val="a"/>
    <w:link w:val="30"/>
    <w:uiPriority w:val="9"/>
    <w:unhideWhenUsed/>
    <w:qFormat/>
    <w:rsid w:val="00F45433"/>
    <w:pPr>
      <w:keepNext/>
      <w:keepLines/>
      <w:widowControl w:val="0"/>
      <w:spacing w:before="260" w:after="260" w:line="416" w:lineRule="auto"/>
      <w:outlineLvl w:val="2"/>
    </w:pPr>
    <w:rPr>
      <w:rFonts w:eastAsia="宋体"/>
      <w:b/>
      <w:bCs/>
      <w:color w:val="ED7D31" w:themeColor="accent2"/>
      <w:sz w:val="32"/>
      <w:szCs w:val="32"/>
    </w:rPr>
  </w:style>
  <w:style w:type="paragraph" w:styleId="4">
    <w:name w:val="heading 4"/>
    <w:basedOn w:val="a"/>
    <w:next w:val="a"/>
    <w:link w:val="40"/>
    <w:uiPriority w:val="9"/>
    <w:unhideWhenUsed/>
    <w:qFormat/>
    <w:rsid w:val="00F45433"/>
    <w:pPr>
      <w:keepNext/>
      <w:keepLines/>
      <w:widowControl w:val="0"/>
      <w:outlineLvl w:val="3"/>
    </w:pPr>
    <w:rPr>
      <w:rFonts w:eastAsiaTheme="majorEastAsia" w:cstheme="majorBidi"/>
      <w:b/>
      <w:bCs/>
      <w:color w:val="auto"/>
      <w:szCs w:val="28"/>
    </w:rPr>
  </w:style>
  <w:style w:type="paragraph" w:styleId="5">
    <w:name w:val="heading 5"/>
    <w:basedOn w:val="a"/>
    <w:next w:val="a"/>
    <w:link w:val="50"/>
    <w:uiPriority w:val="9"/>
    <w:semiHidden/>
    <w:unhideWhenUsed/>
    <w:qFormat/>
    <w:rsid w:val="00835064"/>
    <w:pPr>
      <w:keepNext/>
      <w:keepLines/>
      <w:spacing w:before="80" w:after="40"/>
      <w:outlineLvl w:val="4"/>
    </w:pPr>
    <w:rPr>
      <w:rFonts w:asciiTheme="minorHAnsi" w:hAnsiTheme="minorHAnsi" w:cstheme="majorBidi"/>
      <w:color w:val="2F5496" w:themeColor="accent1" w:themeShade="BF"/>
      <w:szCs w:val="24"/>
    </w:rPr>
  </w:style>
  <w:style w:type="paragraph" w:styleId="6">
    <w:name w:val="heading 6"/>
    <w:basedOn w:val="a"/>
    <w:next w:val="a"/>
    <w:link w:val="60"/>
    <w:uiPriority w:val="9"/>
    <w:semiHidden/>
    <w:unhideWhenUsed/>
    <w:qFormat/>
    <w:rsid w:val="00835064"/>
    <w:pPr>
      <w:keepNext/>
      <w:keepLines/>
      <w:spacing w:before="40"/>
      <w:outlineLvl w:val="5"/>
    </w:pPr>
    <w:rPr>
      <w:rFonts w:asciiTheme="minorHAnsi" w:hAnsiTheme="minorHAnsi" w:cstheme="majorBidi"/>
      <w:b/>
      <w:bCs/>
      <w:color w:val="2F5496" w:themeColor="accent1" w:themeShade="BF"/>
    </w:rPr>
  </w:style>
  <w:style w:type="paragraph" w:styleId="7">
    <w:name w:val="heading 7"/>
    <w:basedOn w:val="a"/>
    <w:next w:val="a"/>
    <w:link w:val="70"/>
    <w:uiPriority w:val="9"/>
    <w:semiHidden/>
    <w:unhideWhenUsed/>
    <w:qFormat/>
    <w:rsid w:val="00835064"/>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835064"/>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83506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F45433"/>
    <w:rPr>
      <w:rFonts w:ascii="Times New Roman" w:eastAsia="Times New Roman" w:hAnsi="Times New Roman" w:cstheme="majorBidi"/>
      <w:bCs/>
      <w:color w:val="31849B"/>
      <w:sz w:val="36"/>
      <w:szCs w:val="32"/>
    </w:rPr>
  </w:style>
  <w:style w:type="character" w:customStyle="1" w:styleId="10">
    <w:name w:val="标题 1 字符"/>
    <w:basedOn w:val="a0"/>
    <w:link w:val="1"/>
    <w:uiPriority w:val="9"/>
    <w:rsid w:val="00F45433"/>
    <w:rPr>
      <w:rFonts w:ascii="Times New Roman" w:eastAsia="Times New Roman" w:hAnsi="Times New Roman"/>
      <w:bCs/>
      <w:color w:val="31849B"/>
      <w:kern w:val="44"/>
      <w:sz w:val="36"/>
      <w:szCs w:val="44"/>
    </w:rPr>
  </w:style>
  <w:style w:type="character" w:customStyle="1" w:styleId="30">
    <w:name w:val="标题 3 字符"/>
    <w:basedOn w:val="a0"/>
    <w:link w:val="3"/>
    <w:uiPriority w:val="9"/>
    <w:rsid w:val="00F45433"/>
    <w:rPr>
      <w:rFonts w:ascii="Times New Roman" w:eastAsia="宋体" w:hAnsi="Times New Roman"/>
      <w:b/>
      <w:bCs/>
      <w:color w:val="ED7D31" w:themeColor="accent2"/>
      <w:sz w:val="32"/>
      <w:szCs w:val="32"/>
    </w:rPr>
  </w:style>
  <w:style w:type="character" w:customStyle="1" w:styleId="40">
    <w:name w:val="标题 4 字符"/>
    <w:basedOn w:val="a0"/>
    <w:link w:val="4"/>
    <w:uiPriority w:val="9"/>
    <w:rsid w:val="00F45433"/>
    <w:rPr>
      <w:rFonts w:ascii="Times New Roman" w:eastAsiaTheme="majorEastAsia" w:hAnsi="Times New Roman" w:cstheme="majorBidi"/>
      <w:b/>
      <w:bCs/>
      <w:sz w:val="24"/>
      <w:szCs w:val="28"/>
    </w:rPr>
  </w:style>
  <w:style w:type="character" w:customStyle="1" w:styleId="50">
    <w:name w:val="标题 5 字符"/>
    <w:basedOn w:val="a0"/>
    <w:link w:val="5"/>
    <w:uiPriority w:val="9"/>
    <w:semiHidden/>
    <w:rsid w:val="00835064"/>
    <w:rPr>
      <w:rFonts w:cstheme="majorBidi"/>
      <w:color w:val="2F5496" w:themeColor="accent1" w:themeShade="BF"/>
      <w:sz w:val="24"/>
      <w:szCs w:val="24"/>
    </w:rPr>
  </w:style>
  <w:style w:type="character" w:customStyle="1" w:styleId="60">
    <w:name w:val="标题 6 字符"/>
    <w:basedOn w:val="a0"/>
    <w:link w:val="6"/>
    <w:uiPriority w:val="9"/>
    <w:semiHidden/>
    <w:rsid w:val="00835064"/>
    <w:rPr>
      <w:rFonts w:cstheme="majorBidi"/>
      <w:b/>
      <w:bCs/>
      <w:color w:val="2F5496" w:themeColor="accent1" w:themeShade="BF"/>
      <w:sz w:val="24"/>
    </w:rPr>
  </w:style>
  <w:style w:type="character" w:customStyle="1" w:styleId="70">
    <w:name w:val="标题 7 字符"/>
    <w:basedOn w:val="a0"/>
    <w:link w:val="7"/>
    <w:uiPriority w:val="9"/>
    <w:semiHidden/>
    <w:rsid w:val="00835064"/>
    <w:rPr>
      <w:rFonts w:cstheme="majorBidi"/>
      <w:b/>
      <w:bCs/>
      <w:color w:val="595959" w:themeColor="text1" w:themeTint="A6"/>
      <w:sz w:val="24"/>
    </w:rPr>
  </w:style>
  <w:style w:type="character" w:customStyle="1" w:styleId="80">
    <w:name w:val="标题 8 字符"/>
    <w:basedOn w:val="a0"/>
    <w:link w:val="8"/>
    <w:uiPriority w:val="9"/>
    <w:semiHidden/>
    <w:rsid w:val="00835064"/>
    <w:rPr>
      <w:rFonts w:cstheme="majorBidi"/>
      <w:color w:val="595959" w:themeColor="text1" w:themeTint="A6"/>
      <w:sz w:val="24"/>
    </w:rPr>
  </w:style>
  <w:style w:type="character" w:customStyle="1" w:styleId="90">
    <w:name w:val="标题 9 字符"/>
    <w:basedOn w:val="a0"/>
    <w:link w:val="9"/>
    <w:uiPriority w:val="9"/>
    <w:semiHidden/>
    <w:rsid w:val="00835064"/>
    <w:rPr>
      <w:rFonts w:eastAsiaTheme="majorEastAsia" w:cstheme="majorBidi"/>
      <w:color w:val="595959" w:themeColor="text1" w:themeTint="A6"/>
      <w:sz w:val="24"/>
    </w:rPr>
  </w:style>
  <w:style w:type="paragraph" w:styleId="a3">
    <w:name w:val="Title"/>
    <w:basedOn w:val="a"/>
    <w:next w:val="a"/>
    <w:link w:val="a4"/>
    <w:uiPriority w:val="10"/>
    <w:qFormat/>
    <w:rsid w:val="00835064"/>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8350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50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50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5064"/>
    <w:pPr>
      <w:spacing w:before="160" w:after="160"/>
      <w:jc w:val="center"/>
    </w:pPr>
    <w:rPr>
      <w:i/>
      <w:iCs/>
      <w:color w:val="404040" w:themeColor="text1" w:themeTint="BF"/>
    </w:rPr>
  </w:style>
  <w:style w:type="character" w:customStyle="1" w:styleId="a8">
    <w:name w:val="引用 字符"/>
    <w:basedOn w:val="a0"/>
    <w:link w:val="a7"/>
    <w:uiPriority w:val="29"/>
    <w:rsid w:val="00835064"/>
    <w:rPr>
      <w:rFonts w:ascii="Times New Roman" w:hAnsi="Times New Roman"/>
      <w:i/>
      <w:iCs/>
      <w:color w:val="404040" w:themeColor="text1" w:themeTint="BF"/>
      <w:sz w:val="24"/>
    </w:rPr>
  </w:style>
  <w:style w:type="paragraph" w:styleId="a9">
    <w:name w:val="List Paragraph"/>
    <w:basedOn w:val="a"/>
    <w:uiPriority w:val="34"/>
    <w:qFormat/>
    <w:rsid w:val="00835064"/>
    <w:pPr>
      <w:ind w:left="720"/>
      <w:contextualSpacing/>
    </w:pPr>
  </w:style>
  <w:style w:type="character" w:styleId="aa">
    <w:name w:val="Intense Emphasis"/>
    <w:basedOn w:val="a0"/>
    <w:uiPriority w:val="21"/>
    <w:qFormat/>
    <w:rsid w:val="00835064"/>
    <w:rPr>
      <w:i/>
      <w:iCs/>
      <w:color w:val="2F5496" w:themeColor="accent1" w:themeShade="BF"/>
    </w:rPr>
  </w:style>
  <w:style w:type="paragraph" w:styleId="ab">
    <w:name w:val="Intense Quote"/>
    <w:basedOn w:val="a"/>
    <w:next w:val="a"/>
    <w:link w:val="ac"/>
    <w:uiPriority w:val="30"/>
    <w:qFormat/>
    <w:rsid w:val="00835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35064"/>
    <w:rPr>
      <w:rFonts w:ascii="Times New Roman" w:hAnsi="Times New Roman"/>
      <w:i/>
      <w:iCs/>
      <w:color w:val="2F5496" w:themeColor="accent1" w:themeShade="BF"/>
      <w:sz w:val="24"/>
    </w:rPr>
  </w:style>
  <w:style w:type="character" w:styleId="ad">
    <w:name w:val="Intense Reference"/>
    <w:basedOn w:val="a0"/>
    <w:uiPriority w:val="32"/>
    <w:qFormat/>
    <w:rsid w:val="00835064"/>
    <w:rPr>
      <w:b/>
      <w:bCs/>
      <w:smallCaps/>
      <w:color w:val="2F5496" w:themeColor="accent1" w:themeShade="BF"/>
      <w:spacing w:val="5"/>
    </w:rPr>
  </w:style>
  <w:style w:type="table" w:styleId="ae">
    <w:name w:val="Table Grid"/>
    <w:basedOn w:val="a1"/>
    <w:uiPriority w:val="39"/>
    <w:rsid w:val="002E6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2E6C73"/>
    <w:rPr>
      <w:color w:val="0563C1" w:themeColor="hyperlink"/>
      <w:u w:val="single"/>
    </w:rPr>
  </w:style>
  <w:style w:type="character" w:styleId="af0">
    <w:name w:val="Unresolved Mention"/>
    <w:basedOn w:val="a0"/>
    <w:uiPriority w:val="99"/>
    <w:semiHidden/>
    <w:unhideWhenUsed/>
    <w:rsid w:val="002E6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16/j.autcon.2018.07.016" TargetMode="External"/><Relationship Id="rId4" Type="http://schemas.openxmlformats.org/officeDocument/2006/relationships/hyperlink" Target="https://doi.org/10.1088/1361-6501/ad620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1955</Words>
  <Characters>11144</Characters>
  <Application>Microsoft Office Word</Application>
  <DocSecurity>0</DocSecurity>
  <Lines>92</Lines>
  <Paragraphs>26</Paragraphs>
  <ScaleCrop>false</ScaleCrop>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正亮 朱</dc:creator>
  <cp:keywords/>
  <dc:description/>
  <cp:lastModifiedBy>正亮 朱</cp:lastModifiedBy>
  <cp:revision>6</cp:revision>
  <cp:lastPrinted>2026-07-22T01:56:00Z</cp:lastPrinted>
  <dcterms:created xsi:type="dcterms:W3CDTF">2026-07-17T09:35:00Z</dcterms:created>
  <dcterms:modified xsi:type="dcterms:W3CDTF">2026-10-23T02:18:00Z</dcterms:modified>
</cp:coreProperties>
</file>