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1A126">
      <w:pPr>
        <w:pStyle w:val="3"/>
        <w:numPr>
          <w:numId w:val="0"/>
        </w:numPr>
        <w:bidi w:val="0"/>
        <w:ind w:leftChars="0"/>
        <w:rPr>
          <w:rFonts w:hint="eastAsia"/>
        </w:rPr>
      </w:pPr>
      <w:bookmarkStart w:id="0" w:name="_GoBack"/>
      <w:bookmarkEnd w:id="0"/>
    </w:p>
    <w:p>
      <w:pPr>
        <w:pStyle w:val="2"/>
        <w:numPr>
          <w:ilvl w:val="0"/>
          <w:numId w:val="1"/>
        </w:numPr>
      </w:pPr>
      <w:r>
        <w:t>技术响应情况</w:t>
      </w:r>
    </w:p>
    <w:p>
      <w:pPr>
        <w:pStyle w:val="3"/>
        <w:numPr>
          <w:ilvl w:val="1"/>
          <w:numId w:val="1"/>
        </w:numPr>
      </w:pPr>
      <w:r>
        <w:t>关键项★响应承诺</w:t>
      </w:r>
    </w:p>
    <w:p>
      <w:pPr>
        <w:pStyle w:val="4"/>
        <w:numPr>
          <w:ilvl w:val="2"/>
          <w:numId w:val="1"/>
        </w:numPr>
      </w:pPr>
      <w:r>
        <w:t>完全满足信创适配关键要求</w:t>
      </w:r>
    </w:p>
    <w:p>
      <w:pPr>
        <w:pStyle w:val="5"/>
        <w:numPr>
          <w:ilvl w:val="3"/>
          <w:numId w:val="1"/>
        </w:numPr>
      </w:pPr>
      <w:r>
        <w:t>国产化环境兼容性实现方案</w:t>
      </w:r>
    </w:p>
    <w:p>
      <w:pPr/>
      <w:r>
        <w:t>详细说明系统如何全面适配国产主流中间件、操作系统（如统信UoS）、数据库（如达梦、ClickHouse）的技术路径，包括架构设计、组件选型、驱动集成、数据迁移与性能优化策略，确保在信创环境下稳定运行。</w:t>
      </w:r>
    </w:p>
    <w:p>
      <w:pPr/>
      <w:r>
        <w:t>可从以下角度切入：① 基于Spring Boot + MyBatis Plus的多数据源动态切换机制；② 使用东方通TongWeb或金蝶Apusic替代WebLogic/WebSphere的部署实践；③ 在统信UOS上通过Docker容器化封装应用并实现服务自启与监控</w:t>
      </w:r>
    </w:p>
    <w:p>
      <w:pPr>
        <w:pStyle w:val="5"/>
        <w:numPr>
          <w:ilvl w:val="3"/>
          <w:numId w:val="1"/>
        </w:numPr>
      </w:pPr>
      <w:r>
        <w:t>信创改造能力证明材料提供</w:t>
      </w:r>
    </w:p>
    <w:p>
      <w:pPr/>
      <w:r>
        <w:t>描述投标人需提供的信创改造成功案例截图或证明材料的内容构成，包括项目名称、实施单位、系统规模、所用国产软硬件清单、第三方验收报告等，以佐证具备同等项目的落地经验。</w:t>
      </w:r>
    </w:p>
    <w:p>
      <w:pPr/>
      <w:r>
        <w:t>可从以下角度切入：① 提供某省级政务云平台信创迁移项目的合同关键页与验收文档；② 展示基于华为GaussDB+麒麟OS的数据库集群部署拓扑图；③ 输出某大型国企使用达梦数据库承载千万级日志写入的性能测试报告</w:t>
      </w:r>
    </w:p>
    <w:p>
      <w:pPr>
        <w:pStyle w:val="4"/>
        <w:numPr>
          <w:ilvl w:val="2"/>
          <w:numId w:val="1"/>
        </w:numPr>
      </w:pPr>
      <w:r>
        <w:t>系统安全合规达标保障</w:t>
      </w:r>
    </w:p>
    <w:p>
      <w:pPr>
        <w:pStyle w:val="5"/>
        <w:numPr>
          <w:ilvl w:val="3"/>
          <w:numId w:val="1"/>
        </w:numPr>
      </w:pPr>
      <w:r>
        <w:t>等保三级安全体系构建方案</w:t>
      </w:r>
    </w:p>
    <w:p>
      <w:pPr/>
      <w:r>
        <w:t>阐述软件功能如何满足等保三级标准的具体措施，涵盖身份认证（支持MFA）、访问控制（RBAC/ABAC模型）、安全审计（完整操作日志留存6个月以上）、入侵防范（WAF+Nginx防护规则）、数据加密（传输层TLS+国密SM4存储加密）等方面。</w:t>
      </w:r>
    </w:p>
    <w:p>
      <w:pPr/>
      <w:r>
        <w:t>可从以下角度切入：① 结合OAuth2.0与短信验证码实现双因素登录验证；② 利用Elasticsearch+Logstash构建集中式审计日志分析平台；③ 在K8s环境中配置NetworkPolicy实现微服务间通信隔离</w:t>
      </w:r>
    </w:p>
    <w:p>
      <w:pPr>
        <w:pStyle w:val="5"/>
        <w:numPr>
          <w:ilvl w:val="3"/>
          <w:numId w:val="1"/>
        </w:numPr>
      </w:pPr>
      <w:r>
        <w:t>第三方安全测评配合机制</w:t>
      </w:r>
    </w:p>
    <w:p>
      <w:pPr/>
      <w:r>
        <w:t>说明中标后如何积极配合第三方测评机构完成功能与安全测评，并针对发现的问题建立快速整改闭环流程，包括漏洞修复周期、补丁发布机制、复测验证安排等服务质量承诺。</w:t>
      </w:r>
    </w:p>
    <w:p>
      <w:pPr/>
      <w:r>
        <w:t>可从以下角度切入：① 设立专项安全响应小组（SRC）7×24小时待命；② 建立CVE漏洞库自动扫描与热更新机制；③ 提供每月一次的安全渗透测试模拟演练服务</w:t>
      </w:r>
    </w:p>
    <w:p>
      <w:pPr>
        <w:pStyle w:val="3"/>
        <w:numPr>
          <w:ilvl w:val="1"/>
          <w:numId w:val="1"/>
        </w:numPr>
      </w:pPr>
      <w:r>
        <w:t>重要项▲点对点应答机制</w:t>
      </w:r>
    </w:p>
    <w:p>
      <w:pPr>
        <w:pStyle w:val="4"/>
        <w:numPr>
          <w:ilvl w:val="2"/>
          <w:numId w:val="1"/>
        </w:numPr>
      </w:pPr>
      <w:r>
        <w:t>核心功能模块实现说明</w:t>
      </w:r>
    </w:p>
    <w:p>
      <w:pPr>
        <w:pStyle w:val="5"/>
        <w:numPr>
          <w:ilvl w:val="3"/>
          <w:numId w:val="1"/>
        </w:numPr>
      </w:pPr>
      <w:r>
        <w:t>运营监控工作台集成设计</w:t>
      </w:r>
    </w:p>
    <w:p>
      <w:pPr/>
      <w:r>
        <w:t>描述运营监控工作台作为统一入口的功能集成逻辑，包含各子系统状态概览、告警聚合展示、巡检任务调度面板、CMDB资产联动视图、可视化大屏快捷入口等功能模块的交互流程与数据协同机制。</w:t>
      </w:r>
    </w:p>
    <w:p>
      <w:pPr/>
      <w:r>
        <w:t>可从以下角度切入：① 基于Vue.js+ECharts实现多维度指标动态渲染；② 采用WebSocket实现实时告警推送；③ 利用AntV/G6绘制服务依赖拓扑关系图</w:t>
      </w:r>
    </w:p>
    <w:p>
      <w:pPr>
        <w:pStyle w:val="5"/>
        <w:numPr>
          <w:ilvl w:val="3"/>
          <w:numId w:val="1"/>
        </w:numPr>
      </w:pPr>
      <w:r>
        <w:t>全链路调用追踪能力实现</w:t>
      </w:r>
    </w:p>
    <w:p>
      <w:pPr/>
      <w:r>
        <w:t>说明基于OpenTelemetry或SkyWalking实现跨微服务调用链追踪的技术方案，包括探针注入方式（字节码增强Agent）、TraceID传递机制、Span上下文传播、采样策略配置及根因定位辅助功能。</w:t>
      </w:r>
    </w:p>
    <w:p>
      <w:pPr/>
      <w:r>
        <w:t>可从以下角度切入：① 在Spring Cloud Gateway中植入Jaeger客户端实现网关级埋点；② 通过Kafka异步上报调用链数据至ClickHouse进行长期存储；③ 利用AI算法对异常调用路径进行智能聚类与瓶颈识别</w:t>
      </w:r>
    </w:p>
    <w:p>
      <w:pPr>
        <w:pStyle w:val="4"/>
        <w:numPr>
          <w:ilvl w:val="2"/>
          <w:numId w:val="1"/>
        </w:numPr>
      </w:pPr>
      <w:r>
        <w:t>性能与可靠性指标响应</w:t>
      </w:r>
    </w:p>
    <w:p>
      <w:pPr>
        <w:pStyle w:val="5"/>
        <w:numPr>
          <w:ilvl w:val="3"/>
          <w:numId w:val="1"/>
        </w:numPr>
      </w:pPr>
      <w:r>
        <w:t>高并发场景下的稳定性保障</w:t>
      </w:r>
    </w:p>
    <w:p>
      <w:pPr/>
      <w:r>
        <w:t>解释系统如何支撑10000+在线用户和100+并发用户的运行需求，涉及负载均衡（Nginx）、缓存加速（Redis集群）、消息削峰（Kafka/RocketMQ）、数据库读写分离与分库分表等关键技术手段。</w:t>
      </w:r>
    </w:p>
    <w:p>
      <w:pPr/>
      <w:r>
        <w:t>可从以下角度切入：① 采用ShardingSphere实现MySQL水平拆分；② 使用Redisson分布式锁应对高并发资源竞争；③ 基于Hystrix或Sentinel实现熔断降级策略</w:t>
      </w:r>
    </w:p>
    <w:p>
      <w:pPr>
        <w:pStyle w:val="5"/>
        <w:numPr>
          <w:ilvl w:val="3"/>
          <w:numId w:val="1"/>
        </w:numPr>
      </w:pPr>
      <w:r>
        <w:t>数据查询响应时间控制</w:t>
      </w:r>
    </w:p>
    <w:p>
      <w:pPr/>
      <w:r>
        <w:t>描述千万级数据表简单查询响应≤3秒、日志与调用链查询统计响应≤3秒的技术保障措施，包括索引优化、预计算汇总、冷热数据分层存储、Elasticsearch倒排索引加速、Presto即席查询引擎调优等。</w:t>
      </w:r>
    </w:p>
    <w:p>
      <w:pPr/>
      <w:r>
        <w:t>可从以下角度切入：① 对Elasticsearch设置合理的shard数量与refresh_interval参数；② 利用Flink实时物化视图预聚合关键指标；③ 在ClickHouse中启用TTL策略自动归档历史日志</w:t>
      </w:r>
    </w:p>
    <w:p>
      <w:pPr>
        <w:pStyle w:val="3"/>
        <w:numPr>
          <w:ilvl w:val="1"/>
          <w:numId w:val="1"/>
        </w:numPr>
      </w:pPr>
      <w:r>
        <w:t>一般指标项符合性说明</w:t>
      </w:r>
    </w:p>
    <w:p>
      <w:pPr>
        <w:pStyle w:val="4"/>
        <w:numPr>
          <w:ilvl w:val="2"/>
          <w:numId w:val="1"/>
        </w:numPr>
      </w:pPr>
      <w:r>
        <w:t>多终端访问兼容性支持</w:t>
      </w:r>
    </w:p>
    <w:p>
      <w:pPr>
        <w:pStyle w:val="5"/>
        <w:numPr>
          <w:ilvl w:val="3"/>
          <w:numId w:val="1"/>
        </w:numPr>
      </w:pPr>
      <w:r>
        <w:t>主流浏览器兼容性实现</w:t>
      </w:r>
    </w:p>
    <w:p>
      <w:pPr/>
      <w:r>
        <w:t>说明系统如何兼容IE10+、Chrome、Firefox、Safari、360等主流浏览器的技术适配策略，包括前端代码降级处理、Polyfill引入、CSS前缀自动补全、响应式布局适配等具体做法。</w:t>
      </w:r>
    </w:p>
    <w:p>
      <w:pPr/>
      <w:r>
        <w:t>可从以下角度切入：① 使用Babel转译ES6+语法以兼容旧版IE；② 采用PostCSS自动添加浏览器厂商前缀；③ 利用Vue CLI内置的browserlist配置实现精准兼容控制</w:t>
      </w:r>
    </w:p>
    <w:p>
      <w:pPr>
        <w:pStyle w:val="5"/>
        <w:numPr>
          <w:ilvl w:val="3"/>
          <w:numId w:val="1"/>
        </w:numPr>
      </w:pPr>
      <w:r>
        <w:t>移动端浏览与操作支持</w:t>
      </w:r>
    </w:p>
    <w:p>
      <w:pPr/>
      <w:r>
        <w:t>描述系统支持手机浏览及部分功能（如告警工单处理）在PC与移动端协同操作的实现方式，包括UI自适应布局、轻量化页面设计、蓝信/钉钉/企业微信集成通知与审批流程等。</w:t>
      </w:r>
    </w:p>
    <w:p>
      <w:pPr/>
      <w:r>
        <w:t>可从以下角度切入：① 基于vant或weui构建移动端操作界面；② 通过REST API对接钉钉机器人发送告警消息；③ 实现微信小程序扫码登录PC端系统</w:t>
      </w:r>
    </w:p>
    <w:p>
      <w:pPr>
        <w:pStyle w:val="4"/>
        <w:numPr>
          <w:ilvl w:val="2"/>
          <w:numId w:val="1"/>
        </w:numPr>
      </w:pPr>
      <w:r>
        <w:t>接口开放与系统集成能力</w:t>
      </w:r>
    </w:p>
    <w:p>
      <w:pPr>
        <w:pStyle w:val="5"/>
        <w:numPr>
          <w:ilvl w:val="3"/>
          <w:numId w:val="1"/>
        </w:numPr>
      </w:pPr>
      <w:r>
        <w:t>标准化API接口提供机制</w:t>
      </w:r>
    </w:p>
    <w:p>
      <w:pPr/>
      <w:r>
        <w:t>说明系统对外提供标准化API接口的设计规范与管理机制，包括RESTful风格定义、Swagger文档自动生成、版本控制策略、权限鉴权（OAuth2.0）、限流熔断保护等。</w:t>
      </w:r>
    </w:p>
    <w:p>
      <w:pPr/>
      <w:r>
        <w:t>可从以下角度切入：① 使用SpringDoc OpenAPI生成实时接口文档；② 通过API网关（如Kong）统一管理所有出入口流量；③ 实现基于JWT的无状态认证机制</w:t>
      </w:r>
    </w:p>
    <w:p>
      <w:pPr>
        <w:pStyle w:val="5"/>
        <w:numPr>
          <w:ilvl w:val="3"/>
          <w:numId w:val="1"/>
        </w:numPr>
      </w:pPr>
      <w:r>
        <w:t>第三方组件接入支持能力</w:t>
      </w:r>
    </w:p>
    <w:p>
      <w:pPr/>
      <w:r>
        <w:t>描述系统支持Elasticsearch、Nginx、Prometheus等第三方组件接入的技术路径，以及支持自定义Exporter采集业务指标的能力，便于纳入现有监控生态。</w:t>
      </w:r>
    </w:p>
    <w:p>
      <w:pPr/>
      <w:r>
        <w:t>可从以下角度切入：① 开发Prometheus Exporter暴露JVM及业务自定义指标；② 利用Filebeat将应用日志推送至ELK栈；③ 通过JMX Exporter采集Zookeeper/Kafka集群状态</w:t>
      </w:r>
    </w:p>
    <w:p>
      <w:pPr>
        <w:pStyle w:val="3"/>
        <w:numPr>
          <w:ilvl w:val="1"/>
          <w:numId w:val="1"/>
        </w:numPr>
      </w:pPr>
      <w:r>
        <w:t>偏离条款影响评估</w:t>
      </w:r>
    </w:p>
    <w:p>
      <w:pPr>
        <w:pStyle w:val="4"/>
        <w:numPr>
          <w:ilvl w:val="2"/>
          <w:numId w:val="1"/>
        </w:numPr>
      </w:pPr>
      <w:r>
        <w:t>负偏离后果认知声明</w:t>
      </w:r>
    </w:p>
    <w:p>
      <w:pPr>
        <w:pStyle w:val="5"/>
        <w:numPr>
          <w:ilvl w:val="3"/>
          <w:numId w:val="1"/>
        </w:numPr>
      </w:pPr>
      <w:r>
        <w:t>关键项负偏离否决风险提示</w:t>
      </w:r>
    </w:p>
    <w:p>
      <w:pPr/>
      <w:r>
        <w:t>明确指出任何一项关键项★出现负偏离将直接导致投标被否决的法律后果，强调我方承诺全部关键项均完全满足，无任何技术或功能上的偏离。</w:t>
      </w:r>
    </w:p>
    <w:p>
      <w:pPr/>
      <w:r>
        <w:t>可从以下角度切入：① 引用《招标投标法》相关规定说明否决条件；② 提供内部评审会议纪要确认无关键项偏离；③ 出具法定代表人签署的技术承诺函</w:t>
      </w:r>
    </w:p>
    <w:p>
      <w:pPr>
        <w:pStyle w:val="5"/>
        <w:numPr>
          <w:ilvl w:val="3"/>
          <w:numId w:val="1"/>
        </w:numPr>
      </w:pPr>
      <w:r>
        <w:t>重要项扣分机制应对策略</w:t>
      </w:r>
    </w:p>
    <w:p>
      <w:pPr/>
      <w:r>
        <w:t>分析每有一项重要项▲负偏离将扣除2分的影响，提出确保所有重要项均正向响应或优于招标要求的实施方案，避免评分损失。</w:t>
      </w:r>
    </w:p>
    <w:p>
      <w:pPr/>
      <w:r>
        <w:t>可从以下角度切入：① 建立‘招标条款-功能映射表’逐条核对；② 提前准备多个同类项目案例用于佐证；③ 设置内部预审专家团进行三轮交叉验证</w:t>
      </w:r>
    </w:p>
    <w:p>
      <w:pPr>
        <w:pStyle w:val="4"/>
        <w:numPr>
          <w:ilvl w:val="2"/>
          <w:numId w:val="1"/>
        </w:numPr>
      </w:pPr>
      <w:r>
        <w:t>零分项否决条件规避措施</w:t>
      </w:r>
    </w:p>
    <w:p>
      <w:pPr>
        <w:pStyle w:val="5"/>
        <w:numPr>
          <w:ilvl w:val="3"/>
          <w:numId w:val="1"/>
        </w:numPr>
      </w:pPr>
      <w:r>
        <w:t>实质性响应完整性保障</w:t>
      </w:r>
    </w:p>
    <w:p>
      <w:pPr/>
      <w:r>
        <w:t>说明为防止因未实质性响应而导致本项得分为0分所采取的全面响应机制，包括建立条款响应矩阵表、责任到人审核机制、最终由技术负责人签字确认等质量控制流程。</w:t>
      </w:r>
    </w:p>
    <w:p>
      <w:pPr/>
      <w:r>
        <w:t>可从以下角度切入：① 使用Excel模板逐条填写响应意见并附证明截图；② 通过GitLab管理响应文档版本迭代；③ 组织跨部门联合评审会确保无遗漏</w:t>
      </w:r>
    </w:p>
    <w:p>
      <w:pPr>
        <w:pStyle w:val="5"/>
        <w:numPr>
          <w:ilvl w:val="3"/>
          <w:numId w:val="1"/>
        </w:numPr>
      </w:pPr>
      <w:r>
        <w:t>所有条款全覆盖响应策略</w:t>
      </w:r>
    </w:p>
    <w:p>
      <w:pPr/>
      <w:r>
        <w:t>阐述对所有一般指标项也做到逐一响应的原则，即使允许轻微负偏离，仍力争做到完全满足，体现投标人的技术实力与服务诚意。</w:t>
      </w:r>
    </w:p>
    <w:p>
      <w:pPr/>
      <w:r>
        <w:t>可从以下角度切入：① 将一般项纳入KPI考核范围激励团队重视；② 制定‘零容忍’偏离文化提升全员质量意识；③ 提前开展对标分析找出潜在差距并提前弥补</w:t>
      </w:r>
    </w:p>
    <w:p>
      <w:pPr>
        <w:pStyle w:val="2"/>
        <w:numPr>
          <w:ilvl w:val="0"/>
          <w:numId w:val="1"/>
        </w:numPr>
      </w:pPr>
      <w:r>
        <w:t>项目需求理解</w:t>
      </w:r>
    </w:p>
    <w:p>
      <w:pPr>
        <w:pStyle w:val="3"/>
        <w:numPr>
          <w:ilvl w:val="1"/>
          <w:numId w:val="1"/>
        </w:numPr>
      </w:pPr>
      <w:r>
        <w:t>宏观与微观视角下的项目功能定位分析</w:t>
      </w:r>
    </w:p>
    <w:p>
      <w:pPr>
        <w:pStyle w:val="4"/>
        <w:numPr>
          <w:ilvl w:val="2"/>
          <w:numId w:val="1"/>
        </w:numPr>
      </w:pPr>
      <w:r>
        <w:t>国家战略与行业背景融合分析</w:t>
      </w:r>
    </w:p>
    <w:p>
      <w:pPr>
        <w:pStyle w:val="5"/>
        <w:numPr>
          <w:ilvl w:val="3"/>
          <w:numId w:val="1"/>
        </w:numPr>
      </w:pPr>
      <w:r>
        <w:t>战略性矿产资源安全保障的数字化支撑路径</w:t>
      </w:r>
    </w:p>
    <w:p>
      <w:pPr>
        <w:pStyle w:val="6"/>
        <w:numPr>
          <w:ilvl w:val="4"/>
          <w:numId w:val="1"/>
        </w:numPr>
      </w:pPr>
      <w:r>
        <w:t>分析平台在国家工业基础数据体系建设中的战略作用</w:t>
      </w:r>
    </w:p>
    <w:p>
      <w:pPr/>
      <w:r>
        <w:t>需结合《战略性矿产资源产业基础数据公共服务平台项目》的整体目标，阐述本运营稳定监控子系统如何服务于国家资源安全、产业链协同和数据主权保障等宏观战略。重点说明系统在打破‘数据烟囱’、推动数据资产化、实现跨平台互联互通方面的核心价值。</w:t>
      </w:r>
    </w:p>
    <w:p>
      <w:pPr/>
      <w:r>
        <w:t>切入角度：① 国家信创战略与关键基础设施自主可控要求；② 矿产资源行业数据孤岛现状及其对决策效率的影响；③ 公共服务平台在产业治理现代化中的角色演进</w:t>
      </w:r>
    </w:p>
    <w:p>
      <w:pPr>
        <w:pStyle w:val="6"/>
        <w:numPr>
          <w:ilvl w:val="4"/>
          <w:numId w:val="1"/>
        </w:numPr>
      </w:pPr>
      <w:r>
        <w:t>平台建设与国家数字经济政策的契合度论证</w:t>
      </w:r>
    </w:p>
    <w:p>
      <w:pPr/>
      <w:r>
        <w:t>应结合‘数字中国’‘新基建’‘数据要素市场化’等国家战略，说明本项目如何响应政策导向，特别是在数据治理、数据共享机制、数据服务产品化等方面的实践意义，体现项目的前瞻性与示范性。</w:t>
      </w:r>
    </w:p>
    <w:p>
      <w:pPr/>
      <w:r>
        <w:t>切入角度：① 数据作为新型生产要素的价值释放路径；② 政府引导下企业主导的数据生态构建模式；③ 行业级SaaS平台对中小企业的赋能效应</w:t>
      </w:r>
    </w:p>
    <w:p>
      <w:pPr>
        <w:pStyle w:val="5"/>
        <w:numPr>
          <w:ilvl w:val="3"/>
          <w:numId w:val="1"/>
        </w:numPr>
      </w:pPr>
      <w:r>
        <w:t>工信部专项任务的技术落地映射</w:t>
      </w:r>
    </w:p>
    <w:p>
      <w:pPr>
        <w:pStyle w:val="6"/>
        <w:numPr>
          <w:ilvl w:val="4"/>
          <w:numId w:val="1"/>
        </w:numPr>
      </w:pPr>
      <w:r>
        <w:t>标段4与其他标段的功能边界与协同关系界定</w:t>
      </w:r>
    </w:p>
    <w:p>
      <w:pPr/>
      <w:r>
        <w:t>需清晰描述‘运营稳定监控’子系统在整个平台中的功能定位，明确其与数据汇聚、数据治理、数据分析等其他子系统的接口关系和服务边界，确保不重叠、不遗漏，形成有机整体。</w:t>
      </w:r>
    </w:p>
    <w:p>
      <w:pPr/>
      <w:r>
        <w:t>切入角度：① 子系统间API调用与数据流转逻辑；② 监控数据反哺数据质量治理的闭环设计；③ 多系统统一告警中心与事件联动机制</w:t>
      </w:r>
    </w:p>
    <w:p>
      <w:pPr>
        <w:pStyle w:val="6"/>
        <w:numPr>
          <w:ilvl w:val="4"/>
          <w:numId w:val="1"/>
        </w:numPr>
      </w:pPr>
      <w:r>
        <w:t>联合体牵头单位运营实施能力的匹配性分析</w:t>
      </w:r>
    </w:p>
    <w:p>
      <w:pPr/>
      <w:r>
        <w:t>从中国矿产资源集团有限公司的行业地位出发，分析其作为运营主体的优势，包括资源整合能力、行业影响力、数据获取渠道等，并说明该背景对平台可持续运营的支持作用。</w:t>
      </w:r>
    </w:p>
    <w:p>
      <w:pPr/>
      <w:r>
        <w:t>切入角度：① 央企主导公共平台建设的信任背书效应；② 集团内部IT治理体系对外输出的可能性；③ 基于真实业务场景的运维需求验证机制</w:t>
      </w:r>
    </w:p>
    <w:p>
      <w:pPr>
        <w:pStyle w:val="4"/>
        <w:numPr>
          <w:ilvl w:val="2"/>
          <w:numId w:val="1"/>
        </w:numPr>
      </w:pPr>
      <w:r>
        <w:t>微观层面系统功能定位解析</w:t>
      </w:r>
    </w:p>
    <w:p>
      <w:pPr>
        <w:pStyle w:val="5"/>
        <w:numPr>
          <w:ilvl w:val="3"/>
          <w:numId w:val="1"/>
        </w:numPr>
      </w:pPr>
      <w:r>
        <w:t>运营监控系统的本质功能定义</w:t>
      </w:r>
    </w:p>
    <w:p>
      <w:pPr>
        <w:pStyle w:val="6"/>
        <w:numPr>
          <w:ilvl w:val="4"/>
          <w:numId w:val="1"/>
        </w:numPr>
      </w:pPr>
      <w:r>
        <w:t>构建高可用智能监控体系的核心目标拆解</w:t>
      </w:r>
    </w:p>
    <w:p>
      <w:pPr/>
      <w:r>
        <w:t>围绕‘保障平台长期稳定运行’这一根本目标，分解出可观测性（Observability）三大支柱——日志、指标、追踪的具体实现方式，说明各模块如何共同支撑系统稳定性。</w:t>
      </w:r>
    </w:p>
    <w:p>
      <w:pPr/>
      <w:r>
        <w:t>切入角度：① 日志中心与调用链联合诊断故障的流程设计；② 指标采集频率与存储策略对性能影响评估；③ 用户体验监测数据驱动优化迭代的机制</w:t>
      </w:r>
    </w:p>
    <w:p>
      <w:pPr>
        <w:pStyle w:val="6"/>
        <w:numPr>
          <w:ilvl w:val="4"/>
          <w:numId w:val="1"/>
        </w:numPr>
      </w:pPr>
      <w:r>
        <w:t>从被动响应到主动预防的运维范式转变路径</w:t>
      </w:r>
    </w:p>
    <w:p>
      <w:pPr/>
      <w:r>
        <w:t>阐述系统如何通过智能告警、根因分析、自动化巡检等功能，实现运维工作由传统‘救火式’向预测性维护转型，提升MTTR（平均修复时间）、降低MTBF（平均故障间隔）。</w:t>
      </w:r>
    </w:p>
    <w:p>
      <w:pPr/>
      <w:r>
        <w:t>切入角度：① AI算法在异常检测中的应用潜力；② 基于历史数据的趋势预警模型构建；③ 自动化脚本与工单系统的联动机制设计</w:t>
      </w:r>
    </w:p>
    <w:p>
      <w:pPr>
        <w:pStyle w:val="5"/>
        <w:numPr>
          <w:ilvl w:val="3"/>
          <w:numId w:val="1"/>
        </w:numPr>
      </w:pPr>
      <w:r>
        <w:t>可观测性能力与业务连续性的关联分析</w:t>
      </w:r>
    </w:p>
    <w:p>
      <w:pPr>
        <w:pStyle w:val="6"/>
        <w:numPr>
          <w:ilvl w:val="4"/>
          <w:numId w:val="1"/>
        </w:numPr>
      </w:pPr>
      <w:r>
        <w:t>全链路调用追踪对微服务架构稳定性的影响评估</w:t>
      </w:r>
    </w:p>
    <w:p>
      <w:pPr/>
      <w:r>
        <w:t>说明在Spring Cloud/Dubbo等分布式架构下，调用链监控如何帮助定位服务间依赖瓶颈、识别慢SQL源头、发现雪崩风险点，从而保障关键业务流程顺畅执行。</w:t>
      </w:r>
    </w:p>
    <w:p>
      <w:pPr/>
      <w:r>
        <w:t>切入角度：① 字节码增强Agent对应用性能损耗的控制；② 分布式事务追踪与补偿机制联动设计；③ 跨系统调用链上下文传递规范制定</w:t>
      </w:r>
    </w:p>
    <w:p>
      <w:pPr>
        <w:pStyle w:val="6"/>
        <w:numPr>
          <w:ilvl w:val="4"/>
          <w:numId w:val="1"/>
        </w:numPr>
      </w:pPr>
      <w:r>
        <w:t>浏览器端用户体验监控的关键性能指标设定</w:t>
      </w:r>
    </w:p>
    <w:p>
      <w:pPr/>
      <w:r>
        <w:t>依据前端监控要求，定义首屏加载时间、页面交互延迟、JS错误率等KPI，并说明其与后台服务响应之间的关联性，建立端到端性能评价体系。</w:t>
      </w:r>
    </w:p>
    <w:p>
      <w:pPr/>
      <w:r>
        <w:t>切入角度：① Performance API与Beacon上报机制的技术选型对比；② 移动端弱网环境下的性能衰减模拟测试方案；③ 用户行为埋点与性能数据关联分析模型</w:t>
      </w:r>
    </w:p>
    <w:p>
      <w:pPr>
        <w:pStyle w:val="3"/>
        <w:numPr>
          <w:ilvl w:val="1"/>
          <w:numId w:val="1"/>
        </w:numPr>
      </w:pPr>
      <w:r>
        <w:t>各模块应用场景深度剖析</w:t>
      </w:r>
    </w:p>
    <w:p>
      <w:pPr>
        <w:pStyle w:val="4"/>
        <w:numPr>
          <w:ilvl w:val="2"/>
          <w:numId w:val="1"/>
        </w:numPr>
      </w:pPr>
      <w:r>
        <w:t>功能模块实际应用情境还原</w:t>
      </w:r>
    </w:p>
    <w:p>
      <w:pPr>
        <w:pStyle w:val="5"/>
        <w:numPr>
          <w:ilvl w:val="3"/>
          <w:numId w:val="1"/>
        </w:numPr>
      </w:pPr>
      <w:r>
        <w:t>运维人员日常操作场景建模</w:t>
      </w:r>
    </w:p>
    <w:p>
      <w:pPr>
        <w:pStyle w:val="6"/>
        <w:numPr>
          <w:ilvl w:val="4"/>
          <w:numId w:val="1"/>
        </w:numPr>
      </w:pPr>
      <w:r>
        <w:t>值班工程师接收告警并完成闭环处置的全流程推演</w:t>
      </w:r>
    </w:p>
    <w:p>
      <w:pPr/>
      <w:r>
        <w:t>基于7×24小时响应要求，模拟值班排班提醒、多通道告警通知（短信/语音/IM）、告警聚合去重、自动派单至责任人、处理反馈录入等环节的实际操作流程，确保流程可执行、可追溯。</w:t>
      </w:r>
    </w:p>
    <w:p>
      <w:pPr/>
      <w:r>
        <w:t>切入角度：① 蓝信/钉钉集成的消息模板定制方案；② 多级告警升级机制设计（如超时未处理自动升级）；③ 告警误报率控制与静默策略配置</w:t>
      </w:r>
    </w:p>
    <w:p>
      <w:pPr>
        <w:pStyle w:val="6"/>
        <w:numPr>
          <w:ilvl w:val="4"/>
          <w:numId w:val="1"/>
        </w:numPr>
      </w:pPr>
      <w:r>
        <w:t>故障全生命周期管理的协同协作机制设计</w:t>
      </w:r>
    </w:p>
    <w:p>
      <w:pPr/>
      <w:r>
        <w:t>描述从故障发现、登记、分类、定级、处置、复盘到知识沉淀的全过程管理机制，强调跨部门协作效率与信息一致性，支持SLA达标考核。</w:t>
      </w:r>
    </w:p>
    <w:p>
      <w:pPr/>
      <w:r>
        <w:t>切入角度：① 故障报告自动生成与归档逻辑；② RCA（根本原因分析）文档模板标准化；③ 故障案例库与智能推荐辅助决策机制</w:t>
      </w:r>
    </w:p>
    <w:p>
      <w:pPr>
        <w:pStyle w:val="5"/>
        <w:numPr>
          <w:ilvl w:val="3"/>
          <w:numId w:val="1"/>
        </w:numPr>
      </w:pPr>
      <w:r>
        <w:t>系统管理员配置管理场景模拟</w:t>
      </w:r>
    </w:p>
    <w:p>
      <w:pPr>
        <w:pStyle w:val="6"/>
        <w:numPr>
          <w:ilvl w:val="4"/>
          <w:numId w:val="1"/>
        </w:numPr>
      </w:pPr>
      <w:r>
        <w:t>CMDB配置项自动发现与拓扑关系动态更新机制</w:t>
      </w:r>
    </w:p>
    <w:p>
      <w:pPr/>
      <w:r>
        <w:t>说明基于Agent或SNMP协议实现服务器、中间件、数据库等组件的自动识别与关联建模过程，支持图数据库（如Neo4j）展示依赖关系，辅助影响分析。</w:t>
      </w:r>
    </w:p>
    <w:p>
      <w:pPr/>
      <w:r>
        <w:t>切入角度：① 字节码注入式探针对Java应用的无侵入采集；② 模型驱动架构（MDA）下的CI类型扩展能力；③ 配置变更审计日志与合规检查联动机制</w:t>
      </w:r>
    </w:p>
    <w:p>
      <w:pPr>
        <w:pStyle w:val="6"/>
        <w:numPr>
          <w:ilvl w:val="4"/>
          <w:numId w:val="1"/>
        </w:numPr>
      </w:pPr>
      <w:r>
        <w:t>任务调度系统在定时作业管理中的典型使用模式</w:t>
      </w:r>
    </w:p>
    <w:p>
      <w:pPr/>
      <w:r>
        <w:t>列举数据备份、报表生成、ETL清洗、健康检查等周期性任务的编排需求，说明XXL-JOB或Airflow类工具的任务依赖、失败重试、执行日志查看等功能的实际应用方式。</w:t>
      </w:r>
    </w:p>
    <w:p>
      <w:pPr/>
      <w:r>
        <w:t>切入角度：① 分布式任务锁防止重复执行的设计；② 执行结果回调通知机制；③ 调度任务与CMDB实例绑定的可视化配置界面</w:t>
      </w:r>
    </w:p>
    <w:p>
      <w:pPr>
        <w:pStyle w:val="4"/>
        <w:numPr>
          <w:ilvl w:val="2"/>
          <w:numId w:val="1"/>
        </w:numPr>
      </w:pPr>
      <w:r>
        <w:t>特殊运行环境下的适应性分析</w:t>
      </w:r>
    </w:p>
    <w:p>
      <w:pPr>
        <w:pStyle w:val="5"/>
        <w:numPr>
          <w:ilvl w:val="3"/>
          <w:numId w:val="1"/>
        </w:numPr>
      </w:pPr>
      <w:r>
        <w:t>信创环境下系统部署与运行的真实挑战应对</w:t>
      </w:r>
    </w:p>
    <w:p>
      <w:pPr>
        <w:pStyle w:val="6"/>
        <w:numPr>
          <w:ilvl w:val="4"/>
          <w:numId w:val="1"/>
        </w:numPr>
      </w:pPr>
      <w:r>
        <w:t>统信UOS操作系统与达梦数据库适配的技术难点突破</w:t>
      </w:r>
    </w:p>
    <w:p>
      <w:pPr/>
      <w:r>
        <w:t>结合信创改造承诺要求，说明JDBC连接池兼容性处理、SQL方言转换、驱动版本匹配、国产加密算法集成等问题的解决方案，并提供已有案例佐证可行性。</w:t>
      </w:r>
    </w:p>
    <w:p>
      <w:pPr/>
      <w:r>
        <w:t>切入角度：① MyBatis Plus对多数据库方言的支持扩展；② 国密SM3哈希在日志完整性校验中的应用；③ 中间件替换后的性能压测对比分析</w:t>
      </w:r>
    </w:p>
    <w:p>
      <w:pPr>
        <w:pStyle w:val="6"/>
        <w:numPr>
          <w:ilvl w:val="4"/>
          <w:numId w:val="1"/>
        </w:numPr>
      </w:pPr>
      <w:r>
        <w:t>混合云与容器化部署场景下的弹性伸缩策略设计</w:t>
      </w:r>
    </w:p>
    <w:p>
      <w:pPr/>
      <w:r>
        <w:t>针对Docker/K8s部署要求，设计基于Prometheus指标触发的HPA自动扩缩容规则，结合负载均衡与服务注册发现机制，保障高并发下的系统稳定性。</w:t>
      </w:r>
    </w:p>
    <w:p>
      <w:pPr/>
      <w:r>
        <w:t>切入角度：① Sidecar模式下监控Agent的部署方式；② K8s Operator封装自定义资源CRD实现一键部署；③ 持久化存储卷与日志采集的对接方案</w:t>
      </w:r>
    </w:p>
    <w:p>
      <w:pPr>
        <w:pStyle w:val="5"/>
        <w:numPr>
          <w:ilvl w:val="3"/>
          <w:numId w:val="1"/>
        </w:numPr>
      </w:pPr>
      <w:r>
        <w:t>高并发与大数据量处理的应用压力仿真</w:t>
      </w:r>
    </w:p>
    <w:p>
      <w:pPr>
        <w:pStyle w:val="6"/>
        <w:numPr>
          <w:ilvl w:val="4"/>
          <w:numId w:val="1"/>
        </w:numPr>
      </w:pPr>
      <w:r>
        <w:t>千万级数据表快速查询的索引优化与缓存策略</w:t>
      </w:r>
    </w:p>
    <w:p>
      <w:pPr/>
      <w:r>
        <w:t>为满足简单查询≤3秒的要求，提出MySQL分库分表、ClickHouse列存引擎选型、Redis热点缓存、Elasticsearch全文检索加速等组合方案，并进行访问路径优化。</w:t>
      </w:r>
    </w:p>
    <w:p>
      <w:pPr/>
      <w:r>
        <w:t>切入角度：① 查询执行计划分析与索引建议生成工具集成；② 缓存穿透/击穿/雪崩防护机制设计；③ 冷热数据分离存储策略</w:t>
      </w:r>
    </w:p>
    <w:p>
      <w:pPr>
        <w:pStyle w:val="6"/>
        <w:numPr>
          <w:ilvl w:val="4"/>
          <w:numId w:val="1"/>
        </w:numPr>
      </w:pPr>
      <w:r>
        <w:t>实时日志与调用链数据处理延迟控制机制</w:t>
      </w:r>
    </w:p>
    <w:p>
      <w:pPr/>
      <w:r>
        <w:t>为达成实时处理延迟≤2分钟的目标，设计Flink流式计算管道，结合Kafka缓冲队列、批量写入、异步落盘等手段，在吞吐量与延迟之间取得平衡。</w:t>
      </w:r>
    </w:p>
    <w:p>
      <w:pPr/>
      <w:r>
        <w:t>切入角度：① 日志采集聚合压缩减少网络传输开销；② 时间窗口聚合与滑动统计精度权衡；③ 断点续传与数据一致性保障机制</w:t>
      </w:r>
    </w:p>
    <w:p>
      <w:pPr>
        <w:pStyle w:val="3"/>
        <w:numPr>
          <w:ilvl w:val="1"/>
          <w:numId w:val="1"/>
        </w:numPr>
      </w:pPr>
      <w:r>
        <w:t>功能模块详细需求拆解</w:t>
      </w:r>
    </w:p>
    <w:p>
      <w:pPr>
        <w:pStyle w:val="4"/>
        <w:numPr>
          <w:ilvl w:val="2"/>
          <w:numId w:val="1"/>
        </w:numPr>
      </w:pPr>
      <w:r>
        <w:t>十大核心功能模块逐项解析</w:t>
      </w:r>
    </w:p>
    <w:p>
      <w:pPr>
        <w:pStyle w:val="5"/>
        <w:numPr>
          <w:ilvl w:val="3"/>
          <w:numId w:val="1"/>
        </w:numPr>
      </w:pPr>
      <w:r>
        <w:t>运营监控工作台综合视图设计</w:t>
      </w:r>
    </w:p>
    <w:p>
      <w:pPr>
        <w:pStyle w:val="6"/>
        <w:numPr>
          <w:ilvl w:val="4"/>
          <w:numId w:val="1"/>
        </w:numPr>
      </w:pPr>
      <w:r>
        <w:t>多维度运行状态集中展示与交互逻辑</w:t>
      </w:r>
    </w:p>
    <w:p>
      <w:pPr/>
      <w:r>
        <w:t>作为系统门户，需集成关键KPI卡片、告警列表、健康度评分、服务拓扑图、性能趋势曲线等内容，支持用户自定义布局、钻取分析、一键跳转至详情页。</w:t>
      </w:r>
    </w:p>
    <w:p>
      <w:pPr/>
      <w:r>
        <w:t>切入角度：① 基于Vue.js+ECharts的动态仪表盘构建；② 权限隔离下的个性化工作台配置；③ 移动端响应式适配方案</w:t>
      </w:r>
    </w:p>
    <w:p>
      <w:pPr>
        <w:pStyle w:val="6"/>
        <w:numPr>
          <w:ilvl w:val="4"/>
          <w:numId w:val="1"/>
        </w:numPr>
      </w:pPr>
      <w:r>
        <w:t>工作台性能与加载效率优化要求</w:t>
      </w:r>
    </w:p>
    <w:p>
      <w:pPr/>
      <w:r>
        <w:t>确保首页初始化时间≤3秒，采用懒加载、数据分页、缓存预热、CDN加速等技术手段，避免因数据聚合导致页面卡顿或白屏。</w:t>
      </w:r>
    </w:p>
    <w:p>
      <w:pPr/>
      <w:r>
        <w:t>切入角度：① 接口合并减少HTTP请求数；② GraphQL按需查询字段裁剪；③ Webpack代码分割与Tree Shaking优化</w:t>
      </w:r>
    </w:p>
    <w:p>
      <w:pPr>
        <w:pStyle w:val="5"/>
        <w:numPr>
          <w:ilvl w:val="3"/>
          <w:numId w:val="1"/>
        </w:numPr>
      </w:pPr>
      <w:r>
        <w:t>浏览器端性能与异常监控实现</w:t>
      </w:r>
    </w:p>
    <w:p>
      <w:pPr>
        <w:pStyle w:val="6"/>
        <w:numPr>
          <w:ilvl w:val="4"/>
          <w:numId w:val="1"/>
        </w:numPr>
      </w:pPr>
      <w:r>
        <w:t>页面性能埋点采集与分析模型构建</w:t>
      </w:r>
    </w:p>
    <w:p>
      <w:pPr/>
      <w:r>
        <w:t>利用JS探针自动采集FP、FCP、LCP、CLS等Web Vitals指标，结合用户地理位置、设备型号、浏览器版本进行多维分析，识别性能劣化根源。</w:t>
      </w:r>
    </w:p>
    <w:p>
      <w:pPr/>
      <w:r>
        <w:t>切入角度：① Beacon API异步上报避免阻塞主线程；② SPA路由切换性能监控方案；③ 用户会话完整链路重建技术</w:t>
      </w:r>
    </w:p>
    <w:p>
      <w:pPr>
        <w:pStyle w:val="6"/>
        <w:numPr>
          <w:ilvl w:val="4"/>
          <w:numId w:val="1"/>
        </w:numPr>
      </w:pPr>
      <w:r>
        <w:t>JS错误与资源加载失败的捕获与归类机制</w:t>
      </w:r>
    </w:p>
    <w:p>
      <w:pPr/>
      <w:r>
        <w:t>通过全局异常监听、Promise rejection捕获、Resource Timing API监控图片/CSS/JS加载失败情况，自动归集错误堆栈并关联用户行为上下文。</w:t>
      </w:r>
    </w:p>
    <w:p>
      <w:pPr/>
      <w:r>
        <w:t>切入角度：① Source Map解析还原压缩代码错误位置；② 错误聚类去重算法（如指纹提取）；③ 高频错误自动升为P1级告警</w:t>
      </w:r>
    </w:p>
    <w:p>
      <w:pPr>
        <w:pStyle w:val="4"/>
        <w:numPr>
          <w:ilvl w:val="2"/>
          <w:numId w:val="1"/>
        </w:numPr>
      </w:pPr>
      <w:r>
        <w:t>子系统间集成与扩展能力规划</w:t>
      </w:r>
    </w:p>
    <w:p>
      <w:pPr>
        <w:pStyle w:val="5"/>
        <w:numPr>
          <w:ilvl w:val="3"/>
          <w:numId w:val="1"/>
        </w:numPr>
      </w:pPr>
      <w:r>
        <w:t>标准化API接口开放与第三方系统对接</w:t>
      </w:r>
    </w:p>
    <w:p>
      <w:pPr>
        <w:pStyle w:val="6"/>
        <w:numPr>
          <w:ilvl w:val="4"/>
          <w:numId w:val="1"/>
        </w:numPr>
      </w:pPr>
      <w:r>
        <w:t>提供RESTful API供外部系统调用监控数据</w:t>
      </w:r>
    </w:p>
    <w:p>
      <w:pPr/>
      <w:r>
        <w:t>定义统一的数据接口规范，支持OAuth2.0认证，返回JSON格式的监控指标、告警记录、配置信息等，便于与OA、ERP、ITSM等系统集成。</w:t>
      </w:r>
    </w:p>
    <w:p>
      <w:pPr/>
      <w:r>
        <w:t>切入角度：① OpenAPI 3.0文档自动生成；② 接口限流与熔断保护机制；③ Webhook事件推送订阅模式</w:t>
      </w:r>
    </w:p>
    <w:p>
      <w:pPr>
        <w:pStyle w:val="6"/>
        <w:numPr>
          <w:ilvl w:val="4"/>
          <w:numId w:val="1"/>
        </w:numPr>
      </w:pPr>
      <w:r>
        <w:t>支持接入Prometheus、Elasticsearch等开源组件</w:t>
      </w:r>
    </w:p>
    <w:p>
      <w:pPr/>
      <w:r>
        <w:t>允许用户将现有Prometheus指标通过Exporter暴露给本系统，或将ELK日志源接入日志中心，实现异构监控体系融合，避免重复建设。</w:t>
      </w:r>
    </w:p>
    <w:p>
      <w:pPr/>
      <w:r>
        <w:t>切入角度：① Prometheus联邦集群配置方案；② Logstash插件开发实现格式转换；③ 第三方组件权限隔离与资源配额管理</w:t>
      </w:r>
    </w:p>
    <w:p>
      <w:pPr>
        <w:pStyle w:val="5"/>
        <w:numPr>
          <w:ilvl w:val="3"/>
          <w:numId w:val="1"/>
        </w:numPr>
      </w:pPr>
      <w:r>
        <w:t>自定义监控能力扩展机制设计</w:t>
      </w:r>
    </w:p>
    <w:p>
      <w:pPr>
        <w:pStyle w:val="6"/>
        <w:numPr>
          <w:ilvl w:val="4"/>
          <w:numId w:val="1"/>
        </w:numPr>
      </w:pPr>
      <w:r>
        <w:t>支持用户自定义Exporter采集私有业务指标</w:t>
      </w:r>
    </w:p>
    <w:p>
      <w:pPr/>
      <w:r>
        <w:t>提供SDK或标准接口规范，允许开发人员编写自定义Exporter上报特定业务逻辑的性能数据（如订单处理速率、库存更新延迟等），纳入统一监控视图。</w:t>
      </w:r>
    </w:p>
    <w:p>
      <w:pPr/>
      <w:r>
        <w:t>切入角度：① gRPC协议实现高效数据传输；② 自定义指标元数据注册与标签管理；③ 指标命名空间隔离与权限控制</w:t>
      </w:r>
    </w:p>
    <w:p>
      <w:pPr>
        <w:pStyle w:val="6"/>
        <w:numPr>
          <w:ilvl w:val="4"/>
          <w:numId w:val="1"/>
        </w:numPr>
      </w:pPr>
      <w:r>
        <w:t>UI/API自动化巡检脚本录制与回放功能</w:t>
      </w:r>
    </w:p>
    <w:p>
      <w:pPr/>
      <w:r>
        <w:t>基于Playwright或Selenium实现浏览器操作录制生成测试脚本，定期执行以验证关键路径可用性（如登录→查询→导出），发现问题自动触发告警。</w:t>
      </w:r>
    </w:p>
    <w:p>
      <w:pPr/>
      <w:r>
        <w:t>切入角度：① 无头浏览器执行效率优化；② 脚本版本管理与回滚机制；③ 巡检结果截图与视频留存用于取证</w:t>
      </w:r>
    </w:p>
    <w:p>
      <w:pPr>
        <w:pStyle w:val="3"/>
        <w:numPr>
          <w:ilvl w:val="1"/>
          <w:numId w:val="1"/>
        </w:numPr>
      </w:pPr>
      <w:r>
        <w:t>需求覆盖完整性保障机制</w:t>
      </w:r>
    </w:p>
    <w:p>
      <w:pPr>
        <w:pStyle w:val="4"/>
        <w:numPr>
          <w:ilvl w:val="2"/>
          <w:numId w:val="1"/>
        </w:numPr>
      </w:pPr>
      <w:r>
        <w:t>功能模块全覆盖核查机制</w:t>
      </w:r>
    </w:p>
    <w:p>
      <w:pPr>
        <w:pStyle w:val="5"/>
        <w:numPr>
          <w:ilvl w:val="3"/>
          <w:numId w:val="1"/>
        </w:numPr>
      </w:pPr>
      <w:r>
        <w:t>十大功能模块逐项对照清单编制</w:t>
      </w:r>
    </w:p>
    <w:p>
      <w:pPr>
        <w:pStyle w:val="6"/>
        <w:numPr>
          <w:ilvl w:val="4"/>
          <w:numId w:val="1"/>
        </w:numPr>
      </w:pPr>
      <w:r>
        <w:t>建立功能点映射矩阵确保无缺项漏项</w:t>
      </w:r>
    </w:p>
    <w:p>
      <w:pPr/>
      <w:r>
        <w:t>将招标文件中列出的所有二级功能点（如页面性能分析、根因定位、UI/API巡检等）逐一列出，形成Excel对照表，标注其实现方式、责任模块、验收标准，供评审核查。</w:t>
      </w:r>
    </w:p>
    <w:p>
      <w:pPr/>
      <w:r>
        <w:t>切入角度：① 使用Confluence/Jira进行需求跟踪管理；② 自动生成覆盖率报告；③ 与投标评分项直接挂钩的映射验证</w:t>
      </w:r>
    </w:p>
    <w:p>
      <w:pPr>
        <w:pStyle w:val="6"/>
        <w:numPr>
          <w:ilvl w:val="4"/>
          <w:numId w:val="1"/>
        </w:numPr>
      </w:pPr>
      <w:r>
        <w:t>关键功能实现深度与契合度双重验证</w:t>
      </w:r>
    </w:p>
    <w:p>
      <w:pPr/>
      <w:r>
        <w:t>不仅要求功能存在，更需确保其实现方式符合项目实际应用场景，例如‘智能告警’不能仅是阈值报警，而应包含聚合、抑制、动态基线、AI预测等高级特性。</w:t>
      </w:r>
    </w:p>
    <w:p>
      <w:pPr/>
      <w:r>
        <w:t>切入角度：① 场景化用例测试验证功能实用性；② 专家评审打分机制；③ 用户原型体验反馈收集</w:t>
      </w:r>
    </w:p>
    <w:p>
      <w:pPr>
        <w:pStyle w:val="5"/>
        <w:numPr>
          <w:ilvl w:val="3"/>
          <w:numId w:val="1"/>
        </w:numPr>
      </w:pPr>
      <w:r>
        <w:t>技术指标全面达标验证方案</w:t>
      </w:r>
    </w:p>
    <w:p>
      <w:pPr>
        <w:pStyle w:val="6"/>
        <w:numPr>
          <w:ilvl w:val="4"/>
          <w:numId w:val="1"/>
        </w:numPr>
      </w:pPr>
      <w:r>
        <w:t>性能指标压测与验证方法论设计</w:t>
      </w:r>
    </w:p>
    <w:p>
      <w:pPr/>
      <w:r>
        <w:t>针对页面响应、查询速度、并发支持等硬性指标，制定详细的JMeter/Gatling压测方案，设置基准测试环境，出具第三方测评报告作为交付依据。</w:t>
      </w:r>
    </w:p>
    <w:p>
      <w:pPr/>
      <w:r>
        <w:t>切入角度：① 模拟10000+在线用户的负载生成策略；② APM工具辅助定位性能瓶颈；③ 不同数据规模下的渐进式压力测试</w:t>
      </w:r>
    </w:p>
    <w:p>
      <w:pPr>
        <w:pStyle w:val="6"/>
        <w:numPr>
          <w:ilvl w:val="4"/>
          <w:numId w:val="1"/>
        </w:numPr>
      </w:pPr>
      <w:r>
        <w:t>安全合规要求落实路径与证明材料准备</w:t>
      </w:r>
    </w:p>
    <w:p>
      <w:pPr/>
      <w:r>
        <w:t>围绕等保三级要求，梳理身份认证、访问控制、日志审计、数据加密、漏洞管理等方面的具体措施，并提前准备渗透测试报告、密码应用安全性评估报告等证明文件。</w:t>
      </w:r>
    </w:p>
    <w:p>
      <w:pPr/>
      <w:r>
        <w:t>切入角度：① 等保测评 checklist 逐项对标整改；② RBAC权限模型设计与最小权限原则落实；③ 国密算法在传输与存储层的应用实施方案</w:t>
      </w:r>
    </w:p>
    <w:p>
      <w:pPr>
        <w:pStyle w:val="4"/>
        <w:numPr>
          <w:ilvl w:val="2"/>
          <w:numId w:val="1"/>
        </w:numPr>
      </w:pPr>
      <w:r>
        <w:t>可持续服务能力承诺机制</w:t>
      </w:r>
    </w:p>
    <w:p>
      <w:pPr>
        <w:pStyle w:val="5"/>
        <w:numPr>
          <w:ilvl w:val="3"/>
          <w:numId w:val="1"/>
        </w:numPr>
      </w:pPr>
      <w:r>
        <w:t>质保期与驻场服务履约保障设计</w:t>
      </w:r>
    </w:p>
    <w:p>
      <w:pPr>
        <w:pStyle w:val="6"/>
        <w:numPr>
          <w:ilvl w:val="4"/>
          <w:numId w:val="1"/>
        </w:numPr>
      </w:pPr>
      <w:r>
        <w:t>两年免费质保期内的服务内容明细规划</w:t>
      </w:r>
    </w:p>
    <w:p>
      <w:pPr/>
      <w:r>
        <w:t>明确质保期内提供的服务范围，包括bug修复、性能调优、小版本升级、技术支持响应等，并制定服务级别协议（SLA），确保1小时内实质性响应。</w:t>
      </w:r>
    </w:p>
    <w:p>
      <w:pPr/>
      <w:r>
        <w:t>切入角度：① 服务请求工单系统闭环管理；② 重大节日保障值守安排；③ 服务满意度定期调查机制</w:t>
      </w:r>
    </w:p>
    <w:p>
      <w:pPr>
        <w:pStyle w:val="6"/>
        <w:numPr>
          <w:ilvl w:val="4"/>
          <w:numId w:val="1"/>
        </w:numPr>
      </w:pPr>
      <w:r>
        <w:t>累计5人年驻场工作量的合理分配与效能监控</w:t>
      </w:r>
    </w:p>
    <w:p>
      <w:pPr/>
      <w:r>
        <w:t>根据项目建设与运维阶段的不同需求，科学规划驻场人员投入节奏，如前期侧重开发联调，后期转向运维支持与培训移交，并建立考勤与成果物审核机制。</w:t>
      </w:r>
    </w:p>
    <w:p>
      <w:pPr/>
      <w:r>
        <w:t>切入角度：① 驻场人员技能矩阵与岗位匹配；② 远程+现场混合模式灵活调整；③ 人天工作量台账与甲方确认流程</w:t>
      </w:r>
    </w:p>
    <w:p>
      <w:pPr>
        <w:pStyle w:val="5"/>
        <w:numPr>
          <w:ilvl w:val="3"/>
          <w:numId w:val="1"/>
        </w:numPr>
      </w:pPr>
      <w:r>
        <w:t>后续扩容与持续开发的按需采购报价策略</w:t>
      </w:r>
    </w:p>
    <w:p>
      <w:pPr>
        <w:pStyle w:val="6"/>
        <w:numPr>
          <w:ilvl w:val="4"/>
          <w:numId w:val="1"/>
        </w:numPr>
      </w:pPr>
      <w:r>
        <w:t>年服务费不超过合同总额10%的可持续运维定价模型</w:t>
      </w:r>
    </w:p>
    <w:p>
      <w:pPr/>
      <w:r>
        <w:t>基于系统复杂度与运维成本测算，提出合理的年度维保费用构成（人工+软件许可+第三方服务），确保报价符合招标约束条件且具备可持续性。</w:t>
      </w:r>
    </w:p>
    <w:p>
      <w:pPr/>
      <w:r>
        <w:t>切入角度：① 成本加成法与市场比价法结合定价；② 模块化报价便于甲方选择性采购；③ 原厂服务与外包服务的成本差异分析</w:t>
      </w:r>
    </w:p>
    <w:p>
      <w:pPr>
        <w:pStyle w:val="6"/>
        <w:numPr>
          <w:ilvl w:val="4"/>
          <w:numId w:val="1"/>
        </w:numPr>
      </w:pPr>
      <w:r>
        <w:t>人天单价封顶条件下的高质量交付保障机制</w:t>
      </w:r>
    </w:p>
    <w:p>
      <w:pPr/>
      <w:r>
        <w:t>在开发人天单价≤1630元、驻场人员单价≤35万元/人年的限制下，通过提升研发效率（如低代码平台、复用组件库）、优化资源配置等方式保障交付质量。</w:t>
      </w:r>
    </w:p>
    <w:p>
      <w:pPr/>
      <w:r>
        <w:t>切入角度：① 敏捷开发与DevOps流水线提效实践；② 核心模块自主研发+通用功能采购整合；③ 知识转移与客户团队能力建设降低长期依赖</w:t>
      </w:r>
    </w:p>
    <w:p>
      <w:pPr>
        <w:pStyle w:val="2"/>
        <w:numPr>
          <w:ilvl w:val="0"/>
          <w:numId w:val="1"/>
        </w:numPr>
      </w:pPr>
      <w:r>
        <w:t>解决方案</w:t>
      </w:r>
    </w:p>
    <w:p>
      <w:pPr>
        <w:pStyle w:val="3"/>
        <w:numPr>
          <w:ilvl w:val="1"/>
          <w:numId w:val="1"/>
        </w:numPr>
      </w:pPr>
      <w:r>
        <w:t>业务需求响应设计</w:t>
      </w:r>
    </w:p>
    <w:p>
      <w:pPr>
        <w:pStyle w:val="4"/>
        <w:numPr>
          <w:ilvl w:val="2"/>
          <w:numId w:val="1"/>
        </w:numPr>
      </w:pPr>
      <w:r>
        <w:t>功能模块与业务匹配性说明</w:t>
      </w:r>
    </w:p>
    <w:p>
      <w:pPr>
        <w:pStyle w:val="5"/>
        <w:numPr>
          <w:ilvl w:val="3"/>
          <w:numId w:val="1"/>
        </w:numPr>
      </w:pPr>
      <w:r>
        <w:t>运营监控子系统功能映射</w:t>
      </w:r>
    </w:p>
    <w:p>
      <w:pPr>
        <w:pStyle w:val="6"/>
        <w:numPr>
          <w:ilvl w:val="4"/>
          <w:numId w:val="1"/>
        </w:numPr>
      </w:pPr>
      <w:r>
        <w:t>核心功能对齐业务痛点</w:t>
      </w:r>
    </w:p>
    <w:p>
      <w:pPr/>
      <w:r>
        <w:t>详细描述本项目中‘运营稳定监控’子系统如何针对当前矿产资源平台存在的数据烟囱、标准不一、共享困难等问题，提供针对性的功能支撑。需结合浏览器监控、全链路调用追踪、智能告警等十大模块，说明各模块在解决具体业务问题中的作用机制，例如通过前端埋点实现用户体验劣化定位，或利用CMDB统一资产视图打破信息孤岛。</w:t>
      </w:r>
    </w:p>
    <w:p>
      <w:pPr/>
      <w:r>
        <w:t>可切入角度包括：（1）从用户角色出发分析不同岗位（如运维工程师、平台管理员）使用功能的场景；（2）按故障生命周期流程梳理功能闭环路径；（3）基于典型业务异常案例反推功能必要性。</w:t>
      </w:r>
    </w:p>
    <w:p>
      <w:pPr>
        <w:pStyle w:val="6"/>
        <w:numPr>
          <w:ilvl w:val="4"/>
          <w:numId w:val="1"/>
        </w:numPr>
      </w:pPr>
      <w:r>
        <w:t>数据治理能力嵌入方案</w:t>
      </w:r>
    </w:p>
    <w:p>
      <w:pPr/>
      <w:r>
        <w:t>阐述解决方案如何将数据资产管理理念融入运营监控体系，实现数据权属清晰化、共享流程规范化和资产价值显性化。应重点描述日志中心、调用链系统与主数据管理平台之间的协同关系，以及如何通过元数据建模、数据血缘追踪提升数据可信度与可追溯性。</w:t>
      </w:r>
    </w:p>
    <w:p>
      <w:pPr/>
      <w:r>
        <w:t>可切入角度包括：（1）以数据资产台账构建过程为主线展开；（2）从跨平台数据融合的技术实现切入；（3）围绕数据确权与合规交易准备条件进行论述。</w:t>
      </w:r>
    </w:p>
    <w:p>
      <w:pPr>
        <w:pStyle w:val="5"/>
        <w:numPr>
          <w:ilvl w:val="3"/>
          <w:numId w:val="1"/>
        </w:numPr>
      </w:pPr>
      <w:r>
        <w:t>多层级监控覆盖架构</w:t>
      </w:r>
    </w:p>
    <w:p>
      <w:pPr>
        <w:pStyle w:val="6"/>
        <w:numPr>
          <w:ilvl w:val="4"/>
          <w:numId w:val="1"/>
        </w:numPr>
      </w:pPr>
      <w:r>
        <w:t>基础设施层可观测性设计</w:t>
      </w:r>
    </w:p>
    <w:p>
      <w:pPr/>
      <w:r>
        <w:t>说明系统如何对服务器、网络设备、存储等底层资源实施全面监控，采集CPU、内存、磁盘IO、网络延迟等关键指标，并通过Prometheus+Exporter模式实现实时感知。需体现与国产操作系统（如统信UoS）和数据库（如达梦）的兼容适配策略。</w:t>
      </w:r>
    </w:p>
    <w:p>
      <w:pPr/>
      <w:r>
        <w:t>可切入角度包括：（1）基于信创环境约束下的监控代理部署方式；（2）高并发下采集频率与性能损耗平衡设计；（3）异常波动趋势预测算法的应用设想。</w:t>
      </w:r>
    </w:p>
    <w:p>
      <w:pPr>
        <w:pStyle w:val="6"/>
        <w:numPr>
          <w:ilvl w:val="4"/>
          <w:numId w:val="1"/>
        </w:numPr>
      </w:pPr>
      <w:r>
        <w:t>应用服务层调用链追踪机制</w:t>
      </w:r>
    </w:p>
    <w:p>
      <w:pPr/>
      <w:r>
        <w:t>描述基于OpenTelemetry或SkyWalking实现微服务间全链路追踪的技术路径，支持Span级埋点、TraceID透传、根因定位等功能，确保在复杂分布式环境下快速识别性能瓶颈。需说明字节码增强Agent在Java应用中的无侵入集成方式。</w:t>
      </w:r>
    </w:p>
    <w:p>
      <w:pPr/>
      <w:r>
        <w:t>可切入角度包括：（1）从一次API请求完整生命周期切入展示链路还原能力；（2）聚焦慢查询场景下的调用栈分析逻辑；（3）结合拓扑图动态渲染呈现服务依赖关系。</w:t>
      </w:r>
    </w:p>
    <w:p>
      <w:pPr>
        <w:pStyle w:val="4"/>
        <w:numPr>
          <w:ilvl w:val="2"/>
          <w:numId w:val="1"/>
        </w:numPr>
      </w:pPr>
      <w:r>
        <w:t>智能化运维能力构建</w:t>
      </w:r>
    </w:p>
    <w:p>
      <w:pPr>
        <w:pStyle w:val="5"/>
        <w:numPr>
          <w:ilvl w:val="3"/>
          <w:numId w:val="1"/>
        </w:numPr>
      </w:pPr>
      <w:r>
        <w:t>智能告警与闭环处理流程</w:t>
      </w:r>
    </w:p>
    <w:p>
      <w:pPr>
        <w:pStyle w:val="6"/>
        <w:numPr>
          <w:ilvl w:val="4"/>
          <w:numId w:val="1"/>
        </w:numPr>
      </w:pPr>
      <w:r>
        <w:t>多源告警聚合与去重策略</w:t>
      </w:r>
    </w:p>
    <w:p>
      <w:pPr/>
      <w:r>
        <w:t>说明系统如何整合来自基础设施、应用日志、接口健康检查等多种渠道的原始告警事件，采用规则引擎+机器学习模型实现噪声过滤、关联分析与事件收敛，避免告警风暴。需提及Kafka作为消息缓冲中间件的作用及告警分级分类机制。</w:t>
      </w:r>
    </w:p>
    <w:p>
      <w:pPr/>
      <w:r>
        <w:t>可切入角度包括：（1）基于时间窗口的相似告警合并逻辑；（2）利用服务拓扑影响范围判断优先级；（3）结合值班排班策略实现精准推送。</w:t>
      </w:r>
    </w:p>
    <w:p>
      <w:pPr>
        <w:pStyle w:val="6"/>
        <w:numPr>
          <w:ilvl w:val="4"/>
          <w:numId w:val="1"/>
        </w:numPr>
      </w:pPr>
      <w:r>
        <w:t>自动派单与工单流转机制</w:t>
      </w:r>
    </w:p>
    <w:p>
      <w:pPr/>
      <w:r>
        <w:t>描述故障发生后系统自动生成工单并依据预设路由规则分配至责任人，支持移动端提醒（企业微信/短信）、处理进度跟踪、超时预警等功能，形成从发现问题到闭环处置的全流程线上管控。</w:t>
      </w:r>
    </w:p>
    <w:p>
      <w:pPr/>
      <w:r>
        <w:t>可切入角度包括：（1）以RBAC权限模型控制工单可见性；（2）结合流程引擎Activiti定义审批节点；（3）从SLA达标率目标反推自动化程度要求。</w:t>
      </w:r>
    </w:p>
    <w:p>
      <w:pPr>
        <w:pStyle w:val="5"/>
        <w:numPr>
          <w:ilvl w:val="3"/>
          <w:numId w:val="1"/>
        </w:numPr>
      </w:pPr>
      <w:r>
        <w:t>自动化巡检任务编排体系</w:t>
      </w:r>
    </w:p>
    <w:p>
      <w:pPr>
        <w:pStyle w:val="6"/>
        <w:numPr>
          <w:ilvl w:val="4"/>
          <w:numId w:val="1"/>
        </w:numPr>
      </w:pPr>
      <w:r>
        <w:t>UI与API自动化检测实现</w:t>
      </w:r>
    </w:p>
    <w:p>
      <w:pPr/>
      <w:r>
        <w:t>阐述如何通过Selenium或Playwright录制回放技术模拟真实用户操作路径，定期执行登录、页面跳转、按钮点击等行为验证前端可用性；同时对接口测试引擎实现RESTful API批量校验，确保核心交易链路持续可用。</w:t>
      </w:r>
    </w:p>
    <w:p>
      <w:pPr/>
      <w:r>
        <w:t>可切入角度包括：（1）脚本生成与维护成本优化方案；（2）参数化测试用例设计方法；（3）失败截图与日志联动辅助诊断。</w:t>
      </w:r>
    </w:p>
    <w:p>
      <w:pPr>
        <w:pStyle w:val="6"/>
        <w:numPr>
          <w:ilvl w:val="4"/>
          <w:numId w:val="1"/>
        </w:numPr>
      </w:pPr>
      <w:r>
        <w:t>定时任务调度与执行监控</w:t>
      </w:r>
    </w:p>
    <w:p>
      <w:pPr/>
      <w:r>
        <w:t>说明基于XXL-JOB或Airflow构建的任务调度中心如何管理上千个巡检脚本的执行计划，支持错峰运行、失败重试、依赖触发等高级特性，并通过可视化看板实时掌握任务状态分布。</w:t>
      </w:r>
    </w:p>
    <w:p>
      <w:pPr/>
      <w:r>
        <w:t>可切入角度包括：（1）分布式锁保障任务幂等性；（2）跨集群任务分发负载均衡机制；（3）调度日志审计与合规留存设计。</w:t>
      </w:r>
    </w:p>
    <w:p>
      <w:pPr>
        <w:pStyle w:val="3"/>
        <w:numPr>
          <w:ilvl w:val="1"/>
          <w:numId w:val="1"/>
        </w:numPr>
      </w:pPr>
      <w:r>
        <w:t>技术架构先进性论证</w:t>
      </w:r>
    </w:p>
    <w:p>
      <w:pPr>
        <w:pStyle w:val="4"/>
        <w:numPr>
          <w:ilvl w:val="2"/>
          <w:numId w:val="1"/>
        </w:numPr>
      </w:pPr>
      <w:r>
        <w:t>系统架构设计合理性</w:t>
      </w:r>
    </w:p>
    <w:p>
      <w:pPr>
        <w:pStyle w:val="5"/>
        <w:numPr>
          <w:ilvl w:val="3"/>
          <w:numId w:val="1"/>
        </w:numPr>
      </w:pPr>
      <w:r>
        <w:t>四层B/S/S架构分离设计</w:t>
      </w:r>
    </w:p>
    <w:p>
      <w:pPr>
        <w:pStyle w:val="6"/>
        <w:numPr>
          <w:ilvl w:val="4"/>
          <w:numId w:val="1"/>
        </w:numPr>
      </w:pPr>
      <w:r>
        <w:t>展示层组件化开发模式</w:t>
      </w:r>
    </w:p>
    <w:p>
      <w:pPr/>
      <w:r>
        <w:t>描述前端采用Vue.js或React框架实现组件复用与动态渲染的能力，支持PC端与移动端自适应布局，兼容IE10+、Chrome、Firefox等主流浏览器，并通过Webpack打包优化首屏加载速度以满足≤3秒响应要求。</w:t>
      </w:r>
    </w:p>
    <w:p>
      <w:pPr/>
      <w:r>
        <w:t>可切入角度包括：（1）微前端架构支持多团队协作开发；（2）静态资源CDN加速部署策略；（3）低代码配置界面降低运营门槛。</w:t>
      </w:r>
    </w:p>
    <w:p>
      <w:pPr>
        <w:pStyle w:val="6"/>
        <w:numPr>
          <w:ilvl w:val="4"/>
          <w:numId w:val="1"/>
        </w:numPr>
      </w:pPr>
      <w:r>
        <w:t>业务逻辑层微服务拆分原则</w:t>
      </w:r>
    </w:p>
    <w:p>
      <w:pPr/>
      <w:r>
        <w:t>说明后端基于Spring Cloud进行服务划分的依据，如按领域驱动设计（DDD）划分告警服务、巡检服务、日志服务等独立微服务，各服务间通过Dubbo或Feign实现高效通信，配合Zookeeper完成注册发现。</w:t>
      </w:r>
    </w:p>
    <w:p>
      <w:pPr/>
      <w:r>
        <w:t>可切入角度包括：（1）服务粒度与运维复杂度的权衡；（2）分布式事务一致性保障方案选择（如Seata）；（3）灰度发布期间流量隔离机制设计。</w:t>
      </w:r>
    </w:p>
    <w:p>
      <w:pPr>
        <w:pStyle w:val="5"/>
        <w:numPr>
          <w:ilvl w:val="3"/>
          <w:numId w:val="1"/>
        </w:numPr>
      </w:pPr>
      <w:r>
        <w:t>数据访问层解耦与优化</w:t>
      </w:r>
    </w:p>
    <w:p>
      <w:pPr>
        <w:pStyle w:val="6"/>
        <w:numPr>
          <w:ilvl w:val="4"/>
          <w:numId w:val="1"/>
        </w:numPr>
      </w:pPr>
      <w:r>
        <w:t>多类型数据库适配机制</w:t>
      </w:r>
    </w:p>
    <w:p>
      <w:pPr/>
      <w:r>
        <w:t>阐述系统如何通过MyBatis Plus抽象层屏蔽MySQL、达梦、ClickHouse等异构数据库差异，实现SQL方言自动转换与连接池管理，确保在信创环境下仍能保持高性能查询能力，尤其满足千万级表简单查询≤3秒的要求。</w:t>
      </w:r>
    </w:p>
    <w:p>
      <w:pPr/>
      <w:r>
        <w:t>可切入角度包括：（1）读写分离与分库分表前置规划；（2）物化视图加速统计类查询；（3）慢查询日志自动捕获与索引推荐。</w:t>
      </w:r>
    </w:p>
    <w:p>
      <w:pPr>
        <w:pStyle w:val="6"/>
        <w:numPr>
          <w:ilvl w:val="4"/>
          <w:numId w:val="1"/>
        </w:numPr>
      </w:pPr>
      <w:r>
        <w:t>缓存与消息中间件协同设计</w:t>
      </w:r>
    </w:p>
    <w:p>
      <w:pPr/>
      <w:r>
        <w:t>说明Redis用于热点数据缓存（如CMDB配置项）、Kafka用于异步削峰解耦（如日志上报、告警通知）的设计思路，提升系统整体吞吐量与响应效率，支撑100+并发用户稳定访问。</w:t>
      </w:r>
    </w:p>
    <w:p>
      <w:pPr/>
      <w:r>
        <w:t>可切入角度包括：（1）缓存穿透/雪崩防护措施；（2）消息积压监控与弹性扩容预案；（3）双写一致性校验机制设计。</w:t>
      </w:r>
    </w:p>
    <w:p>
      <w:pPr>
        <w:pStyle w:val="4"/>
        <w:numPr>
          <w:ilvl w:val="2"/>
          <w:numId w:val="1"/>
        </w:numPr>
      </w:pPr>
      <w:r>
        <w:t>容器化与云原生部署能力</w:t>
      </w:r>
    </w:p>
    <w:p>
      <w:pPr>
        <w:pStyle w:val="5"/>
        <w:numPr>
          <w:ilvl w:val="3"/>
          <w:numId w:val="1"/>
        </w:numPr>
      </w:pPr>
      <w:r>
        <w:t>Docker镜像标准化构建流程</w:t>
      </w:r>
    </w:p>
    <w:p>
      <w:pPr/>
      <w:r>
        <w:t>描述基于Dockerfile定义各服务运行环境，统一基础镜像（如OpenJDK+国密SDK）、依赖包版本与启动脚本，确保开发、测试、生产环境一致性，减少“在我机器上能跑”类问题。</w:t>
      </w:r>
    </w:p>
    <w:p>
      <w:pPr/>
      <w:r>
        <w:t>可切入角度包括：（1）多阶段构建减小镜像体积；（2）安全扫描工具集成进CI流水线；（3）镜像仓库权限与拉取速率控制。</w:t>
      </w:r>
    </w:p>
    <w:p>
      <w:pPr>
        <w:pStyle w:val="5"/>
        <w:numPr>
          <w:ilvl w:val="3"/>
          <w:numId w:val="1"/>
        </w:numPr>
      </w:pPr>
      <w:r>
        <w:t>Kubernetes集群编排管理方案</w:t>
      </w:r>
    </w:p>
    <w:p>
      <w:pPr/>
      <w:r>
        <w:t>说明利用K8s实现Pod自动扩缩容（HPA）、滚动更新、健康检查、服务网格（Istio可选）等高级运维能力，支持混合云环境下跨区域部署，保障系统高可用性与灾难恢复能力。</w:t>
      </w:r>
    </w:p>
    <w:p>
      <w:pPr/>
      <w:r>
        <w:t>可切入角度包括：（1）Node亲和性调度策略优化资源利用率；（2）持久化存储卷（PV/PVC）管理有状态服务；（3）Ingress控制器统一对外暴露服务入口。</w:t>
      </w:r>
    </w:p>
    <w:p>
      <w:pPr>
        <w:pStyle w:val="3"/>
        <w:numPr>
          <w:ilvl w:val="1"/>
          <w:numId w:val="1"/>
        </w:numPr>
      </w:pPr>
      <w:r>
        <w:t>合规与安全保障体系</w:t>
      </w:r>
    </w:p>
    <w:p>
      <w:pPr>
        <w:pStyle w:val="4"/>
        <w:numPr>
          <w:ilvl w:val="2"/>
          <w:numId w:val="1"/>
        </w:numPr>
      </w:pPr>
      <w:r>
        <w:t>信息安全等级保护设计</w:t>
      </w:r>
    </w:p>
    <w:p>
      <w:pPr>
        <w:pStyle w:val="5"/>
        <w:numPr>
          <w:ilvl w:val="3"/>
          <w:numId w:val="1"/>
        </w:numPr>
      </w:pPr>
      <w:r>
        <w:t>等保三级合规技术实现</w:t>
      </w:r>
    </w:p>
    <w:p>
      <w:pPr/>
      <w:r>
        <w:t>详细说明系统如何满足网络安全等级保护三级要求，涵盖身份认证（OAuth2.0+MFA）、访问控制（RBAC/ABAC）、安全审计（操作日志留存6个月以上）、入侵防范（WAF+Nginx过滤）、恶意代码防范、数据完整性保护等方面，并承诺通过第三方测评机构验收。</w:t>
      </w:r>
    </w:p>
    <w:p>
      <w:pPr/>
      <w:r>
        <w:t>可切入角度包括：（1）逐条对照等保2.0控制项说明落实情况；（2）渗透测试漏洞修复闭环流程；（3）安全基线配置自动化检查工具建设。</w:t>
      </w:r>
    </w:p>
    <w:p>
      <w:pPr>
        <w:pStyle w:val="5"/>
        <w:numPr>
          <w:ilvl w:val="3"/>
          <w:numId w:val="1"/>
        </w:numPr>
      </w:pPr>
      <w:r>
        <w:t>数据传输与存储加密机制</w:t>
      </w:r>
    </w:p>
    <w:p>
      <w:pPr/>
      <w:r>
        <w:t>描述系统在数据传输过程中启用HTTPS/TLS1.3协议，在敏感字段存储时采用国密SM4算法加密，密钥由专用密码机或KMS系统管理，防止数据泄露风险，符合《密码法》及相关行业监管要求。</w:t>
      </w:r>
    </w:p>
    <w:p>
      <w:pPr/>
      <w:r>
        <w:t>可切入角度包括：（1）前后端密钥协商安全通道建立过程；（2）加密字段模糊查询性能优化方案；（3）密钥轮换与备份恢复机制设计。</w:t>
      </w:r>
    </w:p>
    <w:p>
      <w:pPr>
        <w:pStyle w:val="4"/>
        <w:numPr>
          <w:ilvl w:val="2"/>
          <w:numId w:val="1"/>
        </w:numPr>
      </w:pPr>
      <w:r>
        <w:t>信创环境适配保障措施</w:t>
      </w:r>
    </w:p>
    <w:p>
      <w:pPr>
        <w:pStyle w:val="5"/>
        <w:numPr>
          <w:ilvl w:val="3"/>
          <w:numId w:val="1"/>
        </w:numPr>
      </w:pPr>
      <w:r>
        <w:t>国产软硬件兼容性验证</w:t>
      </w:r>
    </w:p>
    <w:p>
      <w:pPr/>
      <w:r>
        <w:t>说明系统已在统信UOS、麒麟操作系统，搭配达梦数据库、东方通中间件、华为GaussDB等国产环境中完成部署测试，提供兼容性报告与性能基准数据，确保核心功能正常运行且响应指标达标。</w:t>
      </w:r>
    </w:p>
    <w:p>
      <w:pPr/>
      <w:r>
        <w:t>可切入角度包括：（1）驱动缺失问题的替代方案；（2）JVM参数调优适配国产芯片架构（如鲲鹏）；（3）图形化安装向导简化部署流程。</w:t>
      </w:r>
    </w:p>
    <w:p>
      <w:pPr>
        <w:pStyle w:val="5"/>
        <w:numPr>
          <w:ilvl w:val="3"/>
          <w:numId w:val="1"/>
        </w:numPr>
      </w:pPr>
      <w:r>
        <w:t>信创改造承诺与案例佐证</w:t>
      </w:r>
    </w:p>
    <w:p>
      <w:pPr/>
      <w:r>
        <w:t>承诺提供近三年内至少两个同类规模系统的信创迁移成功案例，包含客户名称、系统规模、改造范围、上线时间等证明材料，并明确本次项目若未达标愿承担相应违约责任。</w:t>
      </w:r>
    </w:p>
    <w:p>
      <w:pPr/>
      <w:r>
        <w:t>可切入角度包括：（1）从历史项目迁移难度对比凸显实施经验；（2）建立信创专项小组保障资源投入；（3）制定备选技术路线应对突发兼容问题。</w:t>
      </w:r>
    </w:p>
    <w:p>
      <w:pPr>
        <w:pStyle w:val="3"/>
        <w:numPr>
          <w:ilvl w:val="1"/>
          <w:numId w:val="1"/>
        </w:numPr>
      </w:pPr>
      <w:r>
        <w:t>可实施性与可持续服务能力</w:t>
      </w:r>
    </w:p>
    <w:p>
      <w:pPr>
        <w:pStyle w:val="4"/>
        <w:numPr>
          <w:ilvl w:val="2"/>
          <w:numId w:val="1"/>
        </w:numPr>
      </w:pPr>
      <w:r>
        <w:t>交付节奏与实施可行性保障</w:t>
      </w:r>
    </w:p>
    <w:p>
      <w:pPr>
        <w:pStyle w:val="5"/>
        <w:numPr>
          <w:ilvl w:val="3"/>
          <w:numId w:val="1"/>
        </w:numPr>
      </w:pPr>
      <w:r>
        <w:t>敏捷迭代上线计划安排</w:t>
      </w:r>
    </w:p>
    <w:p>
      <w:pPr/>
      <w:r>
        <w:t>制定合同签订后1个月内上线系统的详细实施路线图，采用敏捷开发模式划分多个冲刺周期（Sprint），优先交付核心监控模块（如告警中心、工作台），后续逐步接入调用链、日志分析等功能，确保关键路径按时达成。</w:t>
      </w:r>
    </w:p>
    <w:p>
      <w:pPr/>
      <w:r>
        <w:t>可切入角度包括：（1）基于MoSCoW法则确定功能优先级；（2）每日站会+看板管理提升协作效率；（3）灰度发布降低上线风险。</w:t>
      </w:r>
    </w:p>
    <w:p>
      <w:pPr>
        <w:pStyle w:val="5"/>
        <w:numPr>
          <w:ilvl w:val="3"/>
          <w:numId w:val="1"/>
        </w:numPr>
      </w:pPr>
      <w:r>
        <w:t>驻场开发与人员投入计划</w:t>
      </w:r>
    </w:p>
    <w:p>
      <w:pPr/>
      <w:r>
        <w:t>明确建设期全程驻场开发团队组成（含架构师、开发、测试、运维），质保期内累计投入不少于5人年，提供人员简历、社保缴纳证明及现场考勤机制，确保服务质量可控。</w:t>
      </w:r>
    </w:p>
    <w:p>
      <w:pPr/>
      <w:r>
        <w:t>可切入角度包括：（1）关键岗位AB角备份机制；（2）知识转移培训计划安排；（3）远程协作与本地支持协同模式设计。</w:t>
      </w:r>
    </w:p>
    <w:p>
      <w:pPr>
        <w:pStyle w:val="4"/>
        <w:numPr>
          <w:ilvl w:val="2"/>
          <w:numId w:val="1"/>
        </w:numPr>
      </w:pPr>
      <w:r>
        <w:t>长期运维与扩展支持能力</w:t>
      </w:r>
    </w:p>
    <w:p>
      <w:pPr>
        <w:pStyle w:val="5"/>
        <w:numPr>
          <w:ilvl w:val="3"/>
          <w:numId w:val="1"/>
        </w:numPr>
      </w:pPr>
      <w:r>
        <w:t>×24小时服务响应机制</w:t>
      </w:r>
    </w:p>
    <w:p>
      <w:pPr/>
      <w:r>
        <w:t>建立全天候技术支持体系，提供电话热线、IM群组、邮件等多种报障渠道，承诺1小时内实质性响应，重大故障24小时内修复处置，并配备专职值班经理协调资源。</w:t>
      </w:r>
    </w:p>
    <w:p>
      <w:pPr/>
      <w:r>
        <w:t>可切入角度包括：（1）事件分级分类SLA定义；（2）夜间值班激励机制设计；（3）远程诊断工具箱提前部署。</w:t>
      </w:r>
    </w:p>
    <w:p>
      <w:pPr>
        <w:pStyle w:val="5"/>
        <w:numPr>
          <w:ilvl w:val="3"/>
          <w:numId w:val="1"/>
        </w:numPr>
      </w:pPr>
      <w:r>
        <w:t>未来扩容与按需采购报价承诺</w:t>
      </w:r>
    </w:p>
    <w:p>
      <w:pPr/>
      <w:r>
        <w:t>承诺后续系统扩容、功能迭代、持续开发的人力服务单价不超过投标限价（开发≤1630元/人天，驻场≤35万元/人年），年维保费不超过合同总额10%，并在投标文件中附具书面报价清单供未来参考。</w:t>
      </w:r>
    </w:p>
    <w:p>
      <w:pPr/>
      <w:r>
        <w:t>可切入角度包括：（1）成本构成透明化说明；（2）长期合作折扣机制设计；（3）原厂技术支持续约保障条款。</w:t>
      </w:r>
    </w:p>
    <w:p>
      <w:pPr>
        <w:pStyle w:val="2"/>
        <w:numPr>
          <w:ilvl w:val="0"/>
          <w:numId w:val="1"/>
        </w:numPr>
      </w:pPr>
      <w:r>
        <w:t>技术支持服务要求</w:t>
      </w:r>
    </w:p>
    <w:p>
      <w:pPr>
        <w:pStyle w:val="3"/>
        <w:numPr>
          <w:ilvl w:val="1"/>
          <w:numId w:val="1"/>
        </w:numPr>
      </w:pPr>
      <w:r>
        <w:t>逐项响应技术需求书要求</w:t>
      </w:r>
    </w:p>
    <w:p>
      <w:pPr>
        <w:pStyle w:val="4"/>
        <w:numPr>
          <w:ilvl w:val="2"/>
          <w:numId w:val="1"/>
        </w:numPr>
      </w:pPr>
      <w:r>
        <w:t>对照第六章2.7条款完整响应</w:t>
      </w:r>
    </w:p>
    <w:p>
      <w:pPr>
        <w:pStyle w:val="5"/>
        <w:numPr>
          <w:ilvl w:val="3"/>
          <w:numId w:val="1"/>
        </w:numPr>
      </w:pPr>
      <w:r>
        <w:t>全面对标技术服务需求书内容</w:t>
      </w:r>
    </w:p>
    <w:p>
      <w:pPr/>
      <w:r>
        <w:t>必须严格依据招标文件第六章《技术服务需求书》中‘2.7技术支持服务要求’的每一项内容进行逐条响应，确保无遗漏。响应应体现对每一条款的理解与实现路径，明确说明投标方如何满足该项服务要求。</w:t>
      </w:r>
    </w:p>
    <w:p>
      <w:pPr/>
      <w:r>
        <w:t>切入角度：1）以表格形式逐条列出原文要求与对应响应措施；2）结合项目实际运维场景描述服务能力落地方式；3）引用过往类似项目的响应案例佐证合规性。</w:t>
      </w:r>
    </w:p>
    <w:p>
      <w:pPr>
        <w:pStyle w:val="5"/>
        <w:numPr>
          <w:ilvl w:val="3"/>
          <w:numId w:val="1"/>
        </w:numPr>
      </w:pPr>
      <w:r>
        <w:t>最小计数单位为编号最小项</w:t>
      </w:r>
    </w:p>
    <w:p>
      <w:pPr/>
      <w:r>
        <w:t>评估将以标有编号的最小不可分割项作为基本评分单元，即每一个带编号的具体子项（如2.7.1、2.7.2等）均独立计分。任何未响应或部分响应的子项将被视为不满足，影响最终得分。</w:t>
      </w:r>
    </w:p>
    <w:p>
      <w:pPr/>
      <w:r>
        <w:t>切入角度：1）解析招标文件中各层级编号结构以识别最小项；2）建立映射关系表确保每个最小项都有对应响应内容；3）在投标文件中使用相同编号体系增强可读性和匹配度。</w:t>
      </w:r>
    </w:p>
    <w:p>
      <w:pPr>
        <w:pStyle w:val="4"/>
        <w:numPr>
          <w:ilvl w:val="2"/>
          <w:numId w:val="1"/>
        </w:numPr>
      </w:pPr>
      <w:r>
        <w:t>驻场人员要求及承诺机制</w:t>
      </w:r>
    </w:p>
    <w:p>
      <w:pPr>
        <w:pStyle w:val="5"/>
        <w:numPr>
          <w:ilvl w:val="3"/>
          <w:numId w:val="1"/>
        </w:numPr>
      </w:pPr>
      <w:r>
        <w:t>必须提供驻场人员承诺书</w:t>
      </w:r>
    </w:p>
    <w:p>
      <w:pPr/>
      <w:r>
        <w:t>针对‘2.7.3驻场人员要求’，投标人必须单独出具正式的书面承诺书，明确承诺能够按照招标要求派驻合格人员，包括人数、资质、工作时间、职责范围等内容，否则该评分项不得分。</w:t>
      </w:r>
    </w:p>
    <w:p>
      <w:pPr/>
      <w:r>
        <w:t>切入角度：1）提供标准化模板化的承诺书范本并附于投标文件；2）结合人力资源调配方案说明驻场可持续性；3）展示已有驻场团队组织架构和管理流程以增强可信度。</w:t>
      </w:r>
    </w:p>
    <w:p>
      <w:pPr>
        <w:pStyle w:val="5"/>
        <w:numPr>
          <w:ilvl w:val="3"/>
          <w:numId w:val="1"/>
        </w:numPr>
      </w:pPr>
      <w:r>
        <w:t>驻场服务人力保障能力说明</w:t>
      </w:r>
    </w:p>
    <w:p>
      <w:pPr/>
      <w:r>
        <w:t>需详细阐述企业是否具备长期稳定提供驻场技术人员的能力，包括人员储备、培训机制、差旅支持、本地化服务能力等，重点支撑建设期驻场开发和质保期内累计不少于5人年的服务承诺。</w:t>
      </w:r>
    </w:p>
    <w:p>
      <w:pPr/>
      <w:r>
        <w:t>切入角度：1）从公司服务体系角度介绍驻场资源池建设情况；2）结合本项目进度计划制定阶段性驻场安排表；3）通过历史项目数据证明驻场履约能力。</w:t>
      </w:r>
    </w:p>
    <w:p>
      <w:pPr>
        <w:pStyle w:val="3"/>
        <w:numPr>
          <w:ilvl w:val="1"/>
          <w:numId w:val="1"/>
        </w:numPr>
      </w:pPr>
      <w:r>
        <w:t>服务合规性与扣分规则应对</w:t>
      </w:r>
    </w:p>
    <w:p>
      <w:pPr>
        <w:pStyle w:val="4"/>
        <w:numPr>
          <w:ilvl w:val="2"/>
          <w:numId w:val="1"/>
        </w:numPr>
      </w:pPr>
      <w:r>
        <w:t>所有服务要求必须完全满足</w:t>
      </w:r>
    </w:p>
    <w:p>
      <w:pPr>
        <w:pStyle w:val="5"/>
        <w:numPr>
          <w:ilvl w:val="3"/>
          <w:numId w:val="1"/>
        </w:numPr>
      </w:pPr>
      <w:r>
        <w:t>全量覆盖技术支持服务条目</w:t>
      </w:r>
    </w:p>
    <w:p>
      <w:pPr/>
      <w:r>
        <w:t>投标人必须确保对‘2.7技术支持服务要求’中的所有条目实现100%响应与满足，不允许存在缺项或模糊表述。每一项服务内容都应有对应的实施方案、资源配置和质量保障措施予以支撑。</w:t>
      </w:r>
    </w:p>
    <w:p>
      <w:pPr/>
      <w:r>
        <w:t>切入角度：1）采用清单式核对法逐一确认满足状态；2）在技术方案中设置专章系统性回应；3）配合证明材料（如合同、验收报告）增强说服力。</w:t>
      </w:r>
    </w:p>
    <w:p>
      <w:pPr>
        <w:pStyle w:val="5"/>
        <w:numPr>
          <w:ilvl w:val="3"/>
          <w:numId w:val="1"/>
        </w:numPr>
      </w:pPr>
      <w:r>
        <w:t>缺失项将触发扣分机制</w:t>
      </w:r>
    </w:p>
    <w:p>
      <w:pPr/>
      <w:r>
        <w:t>若存在任一技术支持服务要求未能满足，每项将扣除2分，直至该项分数全部扣完为止。因此必须建立严格的自查机制，防止因疏漏导致失分。</w:t>
      </w:r>
    </w:p>
    <w:p>
      <w:pPr/>
      <w:r>
        <w:t>切入角度：1）构建内部评审检查单防范漏项风险；2）设置多级审核流程确保响应完整性；3）利用数字化工具自动比对招标要求与响应内容。</w:t>
      </w:r>
    </w:p>
    <w:p>
      <w:pPr>
        <w:pStyle w:val="4"/>
        <w:numPr>
          <w:ilvl w:val="2"/>
          <w:numId w:val="1"/>
        </w:numPr>
      </w:pPr>
      <w:r>
        <w:t>服务质量保障体系构建</w:t>
      </w:r>
    </w:p>
    <w:p>
      <w:pPr>
        <w:pStyle w:val="5"/>
        <w:numPr>
          <w:ilvl w:val="3"/>
          <w:numId w:val="1"/>
        </w:numPr>
      </w:pPr>
      <w:r>
        <w:t>建立7×24小时响应支持机制</w:t>
      </w:r>
    </w:p>
    <w:p>
      <w:pPr/>
      <w:r>
        <w:t>必须建立全天候技术支持体系，提供7×24小时电话支持服务，并确保在接到问题后1小时内作出实质性响应，涵盖故障受理、信息反馈、初步诊断等动作。</w:t>
      </w:r>
    </w:p>
    <w:p>
      <w:pPr/>
      <w:r>
        <w:t>切入角度：1）设计三班倒值班制度保障连续性；2）集成IM（如钉钉/企业微信）与语音外呼实现多通道触达；3）通过SLA协议明确响应动作定义与监督机制。</w:t>
      </w:r>
    </w:p>
    <w:p>
      <w:pPr>
        <w:pStyle w:val="5"/>
        <w:numPr>
          <w:ilvl w:val="3"/>
          <w:numId w:val="1"/>
        </w:numPr>
      </w:pPr>
      <w:r>
        <w:t>重大问题24小时内处置闭环</w:t>
      </w:r>
    </w:p>
    <w:p>
      <w:pPr/>
      <w:r>
        <w:t>对于被定义为‘重大问题’的系统故障或安全事件，必须在24小时内完成处置并形成闭环报告，包括根因分析、修复措施、验证结果和预防建议。</w:t>
      </w:r>
    </w:p>
    <w:p>
      <w:pPr/>
      <w:r>
        <w:t>切入角度：1）制定重大问题分级标准与应急响应预案；2）联动智能告警与故障管理模块实现工单自动派发；3）结合CMDB与调用链追踪快速定位影响范围。</w:t>
      </w:r>
    </w:p>
    <w:p>
      <w:pPr>
        <w:pStyle w:val="3"/>
        <w:numPr>
          <w:ilvl w:val="1"/>
          <w:numId w:val="1"/>
        </w:numPr>
      </w:pPr>
      <w:r>
        <w:t>持续运维与扩展服务承诺</w:t>
      </w:r>
    </w:p>
    <w:p>
      <w:pPr>
        <w:pStyle w:val="4"/>
        <w:numPr>
          <w:ilvl w:val="2"/>
          <w:numId w:val="1"/>
        </w:numPr>
      </w:pPr>
      <w:r>
        <w:t>免费质保期不低于两年</w:t>
      </w:r>
    </w:p>
    <w:p>
      <w:pPr/>
      <w:r>
        <w:t>系统上线后须提供不少于2年的免费质保服务，期间包含系统缺陷修复、性能优化、安全补丁更新、基础运维支持等内容，确保平台稳定运行。</w:t>
      </w:r>
    </w:p>
    <w:p>
      <w:pPr/>
      <w:r>
        <w:t>切入角度：1）制定详细的质保期内服务目录和服务级别协议（SLA）；2）结合容器化部署与自动化巡检降低运维成本；3）通过日志中心与监控平台实现远程主动维护。</w:t>
      </w:r>
    </w:p>
    <w:p>
      <w:pPr>
        <w:pStyle w:val="4"/>
        <w:numPr>
          <w:ilvl w:val="2"/>
          <w:numId w:val="1"/>
        </w:numPr>
      </w:pPr>
      <w:r>
        <w:t>后续服务按需采购报价承诺</w:t>
      </w:r>
    </w:p>
    <w:p>
      <w:pPr>
        <w:pStyle w:val="5"/>
        <w:numPr>
          <w:ilvl w:val="3"/>
          <w:numId w:val="1"/>
        </w:numPr>
      </w:pPr>
      <w:r>
        <w:t>年运维服务费不超过合同总额10%</w:t>
      </w:r>
    </w:p>
    <w:p>
      <w:pPr/>
      <w:r>
        <w:t>投标人需承诺在项目验收后的年度运维服务费用不超过原合同总额的10%，体现长期服务性价比，控制业主方后期运营成本。</w:t>
      </w:r>
    </w:p>
    <w:p>
      <w:pPr/>
      <w:r>
        <w:t>切入角度：1）基于标准化运维流程压缩人力投入；2）利用AIOps能力提升自动化处理比例；3）通过信创环境稳定性减少故障频次从而降低服务开销。</w:t>
      </w:r>
    </w:p>
    <w:p>
      <w:pPr>
        <w:pStyle w:val="5"/>
        <w:numPr>
          <w:ilvl w:val="3"/>
          <w:numId w:val="1"/>
        </w:numPr>
      </w:pPr>
      <w:r>
        <w:t>持续开发人天单价不高于1630元</w:t>
      </w:r>
    </w:p>
    <w:p>
      <w:pPr/>
      <w:r>
        <w:t>对于后续可能发生的功能扩展或定制开发任务，投标人承诺开发人天单价不超过1630元，且需提供原厂服务人员驻场支持，单价不超过35万元/人年。</w:t>
      </w:r>
    </w:p>
    <w:p>
      <w:pPr/>
      <w:r>
        <w:t>切入角度：1）依托成熟组件库与低代码平台提高开发效率；2）建立固定合作团队控制人力成本；3）结合DevOps实践加快交付节奏以降低总投入。</w:t>
      </w:r>
    </w:p>
    <w:p>
      <w:pPr>
        <w:pStyle w:val="3"/>
        <w:numPr>
          <w:ilvl w:val="1"/>
          <w:numId w:val="1"/>
        </w:numPr>
      </w:pPr>
      <w:r>
        <w:t>服务实施与交付保障机制</w:t>
      </w:r>
    </w:p>
    <w:p>
      <w:pPr>
        <w:pStyle w:val="4"/>
        <w:numPr>
          <w:ilvl w:val="2"/>
          <w:numId w:val="1"/>
        </w:numPr>
      </w:pPr>
      <w:r>
        <w:t>建设期驻场开发执行要求</w:t>
      </w:r>
    </w:p>
    <w:p>
      <w:pPr/>
      <w:r>
        <w:t>项目建设阶段必须安排技术人员驻场开发，确保需求沟通高效、问题响应及时、系统集成顺畅，尤其涉及多平台数据汇聚、信创适配、接口联调等关键环节。</w:t>
      </w:r>
    </w:p>
    <w:p>
      <w:pPr/>
      <w:r>
        <w:t>切入角度：1）制定驻场人员入场计划与交接机制；2）结合敏捷开发模式开展现场迭代；3）通过蓝信/钉钉等协同工具实现跨团队协作透明化。</w:t>
      </w:r>
    </w:p>
    <w:p>
      <w:pPr>
        <w:pStyle w:val="4"/>
        <w:numPr>
          <w:ilvl w:val="2"/>
          <w:numId w:val="1"/>
        </w:numPr>
      </w:pPr>
      <w:r>
        <w:t>禁止转包与违法分包</w:t>
      </w:r>
    </w:p>
    <w:p>
      <w:pPr/>
      <w:r>
        <w:t>整个技术支持服务过程不得以任何形式进行转包或违法分包，所有服务必须由投标主体或其合法分支机构直接提供，确保服务质量可控、责任可追溯。</w:t>
      </w:r>
    </w:p>
    <w:p>
      <w:pPr/>
      <w:r>
        <w:t>切入角度：1）在投标文件中声明无分包意向并签署承诺函；2）提供核心团队成员劳动合同与社保记录证明直属关系；3）建立内部审计机制防范外包风险。</w:t>
      </w:r>
    </w:p>
    <w:p>
      <w:pPr>
        <w:pStyle w:val="2"/>
        <w:numPr>
          <w:ilvl w:val="0"/>
          <w:numId w:val="1"/>
        </w:numPr>
      </w:pPr>
      <w:r>
        <w:t>进度计划安排</w:t>
      </w:r>
    </w:p>
    <w:p>
      <w:pPr>
        <w:pStyle w:val="3"/>
        <w:numPr>
          <w:ilvl w:val="1"/>
          <w:numId w:val="1"/>
        </w:numPr>
      </w:pPr>
      <w:r>
        <w:t>项目总体进度规划</w:t>
      </w:r>
    </w:p>
    <w:p>
      <w:pPr>
        <w:pStyle w:val="4"/>
        <w:numPr>
          <w:ilvl w:val="2"/>
          <w:numId w:val="1"/>
        </w:numPr>
      </w:pPr>
      <w:r>
        <w:t>总体实施阶段划分与关键里程碑设定</w:t>
      </w:r>
    </w:p>
    <w:p>
      <w:pPr>
        <w:pStyle w:val="5"/>
        <w:numPr>
          <w:ilvl w:val="3"/>
          <w:numId w:val="1"/>
        </w:numPr>
      </w:pPr>
      <w:r>
        <w:t>阶段化建设路径设计及核心节点定义</w:t>
      </w:r>
    </w:p>
    <w:p>
      <w:pPr>
        <w:pStyle w:val="6"/>
        <w:numPr>
          <w:ilvl w:val="4"/>
          <w:numId w:val="1"/>
        </w:numPr>
      </w:pPr>
      <w:r>
        <w:t>项目启动至系统上线的阶段性任务分解</w:t>
      </w:r>
    </w:p>
    <w:p>
      <w:pPr/>
      <w:r>
        <w:t>该部分内容应详细描述从合同签订到系统正式上线期间的各项主要工作内容，包括需求调研、架构设计、开发部署、联调测试等环节的时间安排和责任分工。需结合本项目2025年12月31日前具备验收条件的要求，明确第一阶段（1个月内上线系统）的具体实施步骤，并体现敏捷迭代与快速交付能力。</w:t>
      </w:r>
    </w:p>
    <w:p>
      <w:pPr/>
      <w:r>
        <w:t>可切入角度：①基于DevOps实践的快速上线机制；②以信创适配为约束的并行开发路径；③依托容器化部署（Docker/K8s）实现环境快速搭建的工期压缩策略</w:t>
      </w:r>
    </w:p>
    <w:p>
      <w:pPr>
        <w:pStyle w:val="6"/>
        <w:numPr>
          <w:ilvl w:val="4"/>
          <w:numId w:val="1"/>
        </w:numPr>
      </w:pPr>
      <w:r>
        <w:t>关键里程碑事件及其验收标准说明</w:t>
      </w:r>
    </w:p>
    <w:p>
      <w:pPr/>
      <w:r>
        <w:t>需列出项目全周期内的重大里程碑节点，如系统上线、整体验收、质保期开始等，并为每个节点设定清晰的交付物清单和验收依据。特别要突出‘合同签订后1个月内上线系统’这一硬性要求所对应的阶段性成果形态（如最小可行监控平台MVP），并说明如何通过自动化巡检、日志中心等模块优先部署来支撑早期运行。</w:t>
      </w:r>
    </w:p>
    <w:p>
      <w:pPr/>
      <w:r>
        <w:t>可切入角度：①以智能告警闭环或浏览器监控模块作为首期上线功能的价值聚焦点；②采用微服务架构支持分批发布与灰度上线；③利用CMDB配置管理实现版本与部署状态可追溯</w:t>
      </w:r>
    </w:p>
    <w:p>
      <w:pPr>
        <w:pStyle w:val="5"/>
        <w:numPr>
          <w:ilvl w:val="3"/>
          <w:numId w:val="1"/>
        </w:numPr>
      </w:pPr>
      <w:r>
        <w:t>多层级协同推进机制与跨平台整合节奏控制</w:t>
      </w:r>
    </w:p>
    <w:p>
      <w:pPr>
        <w:pStyle w:val="6"/>
        <w:numPr>
          <w:ilvl w:val="4"/>
          <w:numId w:val="1"/>
        </w:numPr>
      </w:pPr>
      <w:r>
        <w:t>矿种子平台数据接入与监控覆盖进度安排</w:t>
      </w:r>
    </w:p>
    <w:p>
      <w:pPr/>
      <w:r>
        <w:t>本部分需阐述如何在整体进度中协调35个矿种子平台的数据接入顺序与监控能力建设节奏，提出分批接入、重点先行的实施方案。应结合‘打破数据烟囱’的目标，说明优先接入高活跃度或高风险系统的策略，并体现对铁矿石主数据流的优先保障逻辑。</w:t>
      </w:r>
    </w:p>
    <w:p>
      <w:pPr/>
      <w:r>
        <w:t>可切入角度：①基于调用链追踪（OpenTelemetry/SkyWalking）确定高频交互链路优先监控；②利用Elasticsearch+Filebeat构建统一日志采集通道的渐进式扩展方案；③通过API网关集成模式降低多源异构系统对接复杂度</w:t>
      </w:r>
    </w:p>
    <w:p>
      <w:pPr>
        <w:pStyle w:val="6"/>
        <w:numPr>
          <w:ilvl w:val="4"/>
          <w:numId w:val="1"/>
        </w:numPr>
      </w:pPr>
      <w:r>
        <w:t>主子系统间集成测试与稳定性验证时间窗口设置</w:t>
      </w:r>
    </w:p>
    <w:p>
      <w:pPr/>
      <w:r>
        <w:t>需规划主平台与各子系统之间的集成测试周期，涵盖接口连通性、数据一致性、性能压测等多个维度，确保在整体验收前完成全链路验证。尤其要针对千万级数据表查询响应≤3秒、实时处理延迟≤2分钟等关键指标预留充分测试时间。</w:t>
      </w:r>
    </w:p>
    <w:p>
      <w:pPr/>
      <w:r>
        <w:t>可切入角度：①使用Flink进行流式数据延迟模拟的压力测试场景设计；②基于Prometheus+Grafana构建端到端性能监控看板用于验证；③引入JMeter或Postman风格测试引擎开展批量API性能评估</w:t>
      </w:r>
    </w:p>
    <w:p>
      <w:pPr>
        <w:pStyle w:val="4"/>
        <w:numPr>
          <w:ilvl w:val="2"/>
          <w:numId w:val="1"/>
        </w:numPr>
      </w:pPr>
      <w:r>
        <w:t>分项工作进度细化与资源匹配方案</w:t>
      </w:r>
    </w:p>
    <w:p>
      <w:pPr>
        <w:pStyle w:val="5"/>
        <w:numPr>
          <w:ilvl w:val="3"/>
          <w:numId w:val="1"/>
        </w:numPr>
      </w:pPr>
      <w:r>
        <w:t>十大核心功能模块开发排期与人力投入计划</w:t>
      </w:r>
    </w:p>
    <w:p>
      <w:pPr>
        <w:pStyle w:val="6"/>
        <w:numPr>
          <w:ilvl w:val="4"/>
          <w:numId w:val="1"/>
        </w:numPr>
      </w:pPr>
      <w:r>
        <w:t>各功能模块开发周期分配与前后端协同机制</w:t>
      </w:r>
    </w:p>
    <w:p>
      <w:pPr/>
      <w:r>
        <w:t>应针对运营监控工作台、浏览器监控、全链路调用链、智能告警、自动化巡检、日志中心、CMDB、任务调度、故障管理、感知可视化中心十大模块分别制定开发起止时间、依赖关系和交付顺序。需体现前端（Vue.js/React）与后端（Spring Cloud）组件化开发的并行推进方式，并支持移动端告警工单处理等功能的跨终端适配开发安排。</w:t>
      </w:r>
    </w:p>
    <w:p>
      <w:pPr/>
      <w:r>
        <w:t>可切入角度：①采用Spring Boot微服务架构实现模块独立开发与部署；②利用Flowable流程引擎驱动故障管理模块的业务逻辑建模；③通过AntV/G6拓扑图技术实现CMDB动态建模的可视化开发路径</w:t>
      </w:r>
    </w:p>
    <w:p>
      <w:pPr>
        <w:pStyle w:val="6"/>
        <w:numPr>
          <w:ilvl w:val="4"/>
          <w:numId w:val="1"/>
        </w:numPr>
      </w:pPr>
      <w:r>
        <w:t>开发资源调配与驻场团队协作机制说明</w:t>
      </w:r>
    </w:p>
    <w:p>
      <w:pPr/>
      <w:r>
        <w:t>需明确建设期驻场开发人员数量、技能结构（Java、前端、大数据、安全等）及进场时间安排，并说明如何满足质保期内累计不少于5人年的驻场服务承诺。同时应提出原厂服务人员（单价≤35万元/人年）的成本控制和服务质量保障措施。</w:t>
      </w:r>
    </w:p>
    <w:p>
      <w:pPr/>
      <w:r>
        <w:t>可切入角度：①基于Kubernetes容器编排实现开发测试环境快速切换提升人效；②利用蓝信/企业微信集成值班排班提醒功能加强现场协作；③通过CI/CD流水线（Jenkins/GitLab CI）减少人工干预提高交付效率</w:t>
      </w:r>
    </w:p>
    <w:p>
      <w:pPr>
        <w:pStyle w:val="5"/>
        <w:numPr>
          <w:ilvl w:val="3"/>
          <w:numId w:val="1"/>
        </w:numPr>
      </w:pPr>
      <w:r>
        <w:t>第三方系统与组件集成进度管理</w:t>
      </w:r>
    </w:p>
    <w:p>
      <w:pPr>
        <w:pStyle w:val="6"/>
        <w:numPr>
          <w:ilvl w:val="4"/>
          <w:numId w:val="1"/>
        </w:numPr>
      </w:pPr>
      <w:r>
        <w:t>外部中间件与数据库信创适配实施进度安排</w:t>
      </w:r>
    </w:p>
    <w:p>
      <w:pPr/>
      <w:r>
        <w:t>必须详细列出与统信UoS操作系统、达梦数据库、ClickHouse、东方通中间件等国产软硬件的适配工作计划，包括技术验证、代码改造、兼容性测试、性能调优等阶段时间节点。需提供过往信创改造案例的时间投入参考，并承诺按期完成适配目标。</w:t>
      </w:r>
    </w:p>
    <w:p>
      <w:pPr/>
      <w:r>
        <w:t>可切入角度：①采用MyBatis Plus多数据源支持实现达梦与MySQL无缝切换；②利用Zookeeper实现分布式锁在不同中间件间的迁移适配；③通过JDBC驱动封装层屏蔽底层数据库差异</w:t>
      </w:r>
    </w:p>
    <w:p>
      <w:pPr>
        <w:pStyle w:val="6"/>
        <w:numPr>
          <w:ilvl w:val="4"/>
          <w:numId w:val="1"/>
        </w:numPr>
      </w:pPr>
      <w:r>
        <w:t>第三方监控组件与API接口对接时间规划</w:t>
      </w:r>
    </w:p>
    <w:p>
      <w:pPr/>
      <w:r>
        <w:t>需规划Elasticsearch、Nginx、Prometheus、Kafka等第三方组件的接入时间表，以及标准化API接口对外开放的进度。特别要说明自定义Exporter指标采集、JS探针埋点SDK部署等可观测性体系建设的时间安排，确保调用链、日志、指标三大支柱同步就绪。</w:t>
      </w:r>
    </w:p>
    <w:p>
      <w:pPr/>
      <w:r>
        <w:t>可切入角度：①基于OpenTelemetry协议统一采集多语言服务指标；②使用Filebeat轻量级采集器实现日志源端自动上报；③通过Swagger/OpenAPI规范生成API文档并支持Postman风格调用测试</w:t>
      </w:r>
    </w:p>
    <w:p>
      <w:pPr>
        <w:pStyle w:val="3"/>
        <w:numPr>
          <w:ilvl w:val="1"/>
          <w:numId w:val="1"/>
        </w:numPr>
      </w:pPr>
      <w:r>
        <w:t>工期可行性分析与保障措施</w:t>
      </w:r>
    </w:p>
    <w:p>
      <w:pPr>
        <w:pStyle w:val="4"/>
        <w:numPr>
          <w:ilvl w:val="2"/>
          <w:numId w:val="1"/>
        </w:numPr>
      </w:pPr>
      <w:r>
        <w:t>进度科学性论证与风险预判机制</w:t>
      </w:r>
    </w:p>
    <w:p>
      <w:pPr>
        <w:pStyle w:val="5"/>
        <w:numPr>
          <w:ilvl w:val="3"/>
          <w:numId w:val="1"/>
        </w:numPr>
      </w:pPr>
      <w:r>
        <w:t>基于行业特性的进度合理性评估方法</w:t>
      </w:r>
    </w:p>
    <w:p>
      <w:pPr/>
      <w:r>
        <w:t>应结合战略性矿产资源行业的数据敏感性、系统稳定性要求高等特点，论证当前进度计划是否符合实际业务场景。例如，在数据分析服务尚未完全成熟时，是否可通过先部署基础监控模块（如页面性能分析、登录响应监测）来快速建立可观测能力。</w:t>
      </w:r>
    </w:p>
    <w:p>
      <w:pPr/>
      <w:r>
        <w:t>可切入角度：①借鉴AIOps理念实现从被动响应向主动预防过渡的阶段性演进路径；②利用Druid/Presto即席查询优化慢查询问题辅助决策时效；③通过RBAC权限模型控制不同单位对监控数据的访问粒度以保障合规</w:t>
      </w:r>
    </w:p>
    <w:p>
      <w:pPr>
        <w:pStyle w:val="5"/>
        <w:numPr>
          <w:ilvl w:val="3"/>
          <w:numId w:val="1"/>
        </w:numPr>
      </w:pPr>
      <w:r>
        <w:t>潜在延期风险识别与应对预案设计</w:t>
      </w:r>
    </w:p>
    <w:p>
      <w:pPr/>
      <w:r>
        <w:t>需识别可能影响进度的关键风险因素，如信创环境适配难度超预期、多厂商系统接口不一致、等保三级测评整改耗时较长等，并为每类风险制定具体的缓解或应急措施。例如，当达梦数据库SQL语法兼容性不足时，是否有自动化SQL转换工具或中间层拦截机制。</w:t>
      </w:r>
    </w:p>
    <w:p>
      <w:pPr/>
      <w:r>
        <w:t>可切入角度：①建立基于Kafka的消息队列缓冲机制应对瞬时流量冲击导致的服务不可用；②采用双活集群部署提升系统可用性避免单点故障延误；③预留自动化备份与回滚机制确保升级失败后快速恢复</w:t>
      </w:r>
    </w:p>
    <w:p>
      <w:pPr>
        <w:pStyle w:val="4"/>
        <w:numPr>
          <w:ilvl w:val="2"/>
          <w:numId w:val="1"/>
        </w:numPr>
      </w:pPr>
      <w:r>
        <w:t>实施路径优化与节点控制手段</w:t>
      </w:r>
    </w:p>
    <w:p>
      <w:pPr>
        <w:pStyle w:val="5"/>
        <w:numPr>
          <w:ilvl w:val="3"/>
          <w:numId w:val="1"/>
        </w:numPr>
      </w:pPr>
      <w:r>
        <w:t>敏捷开发与迭代交付路径设计</w:t>
      </w:r>
    </w:p>
    <w:p>
      <w:pPr/>
      <w:r>
        <w:t>建议采用Scrum或Kanban模式组织开发团队，将整个项目划分为多个短周期迭代（Sprint），每个迭代产出可演示、可测试的功能增量。例如第一个月内优先交付浏览器监控和智能告警基础功能，后续逐步叠加全链路追踪与根因定位能力。</w:t>
      </w:r>
    </w:p>
    <w:p>
      <w:pPr/>
      <w:r>
        <w:t>可切入角度：①利用XXL-JOB任务调度器支持定时巡检脚本的动态发布；②通过Playwright录制回放技术加速UI自动化测试用例生成；③借助Git分支策略（Feature Branch + Mainline）实现并行开发与版本控制</w:t>
      </w:r>
    </w:p>
    <w:p>
      <w:pPr>
        <w:pStyle w:val="5"/>
        <w:numPr>
          <w:ilvl w:val="3"/>
          <w:numId w:val="1"/>
        </w:numPr>
      </w:pPr>
      <w:r>
        <w:t>关键节点质量门禁与交付物审核机制</w:t>
      </w:r>
    </w:p>
    <w:p>
      <w:pPr/>
      <w:r>
        <w:t>应在每个关键节点设置质量检查点（Quality Gate），如代码扫描结果、单元测试覆盖率、安全漏洞扫描报告、性能基准测试数据等作为放行条件。特别是等保三级测评要求的功能与安全双达标，必须前置到开发中期进行初步评估。</w:t>
      </w:r>
    </w:p>
    <w:p>
      <w:pPr/>
      <w:r>
        <w:t>可切入角度：①集成SonarQube实现静态代码质量持续监控；②使用OAuth2.0/OpenID Connect统一身份认证防止越权访问；③通过国密算法SM2/SM3/SM4实现传输加密与数字签名满足合规要求</w:t>
      </w:r>
    </w:p>
    <w:p>
      <w:pPr>
        <w:pStyle w:val="2"/>
        <w:numPr>
          <w:ilvl w:val="0"/>
          <w:numId w:val="1"/>
        </w:numPr>
      </w:pPr>
      <w:r>
        <w:t>建设阶段与运维服务阶段项目团队要求</w:t>
      </w:r>
    </w:p>
    <w:p>
      <w:pPr>
        <w:pStyle w:val="3"/>
        <w:numPr>
          <w:ilvl w:val="1"/>
          <w:numId w:val="1"/>
        </w:numPr>
      </w:pPr>
      <w:r>
        <w:t>项目经理资质与认证要求</w:t>
      </w:r>
    </w:p>
    <w:p>
      <w:pPr>
        <w:pStyle w:val="4"/>
        <w:numPr>
          <w:ilvl w:val="2"/>
          <w:numId w:val="1"/>
        </w:numPr>
      </w:pPr>
      <w:r>
        <w:t>学历与专业背景门槛</w:t>
      </w:r>
    </w:p>
    <w:p>
      <w:pPr>
        <w:pStyle w:val="5"/>
        <w:numPr>
          <w:ilvl w:val="3"/>
          <w:numId w:val="1"/>
        </w:numPr>
      </w:pPr>
      <w:r>
        <w:t>硕士及以上学历的强制性规定</w:t>
      </w:r>
    </w:p>
    <w:p>
      <w:pPr/>
      <w:r>
        <w:t>本项要求明确项目经理必须具备硕士或以上学位，作为对其理论素养和行业理解深度的基本保障。该条件旨在确保项目管理者在战略性矿产资源数据平台这一高复杂度、跨领域集成项目中，具备足够的战略思维、技术认知与统筹能力，能够有效驾驭信创适配、智能运维系统构建、多系统集成等关键技术挑战。</w:t>
      </w:r>
    </w:p>
    <w:p>
      <w:pPr/>
      <w:r>
        <w:t>可从以下角度切入生成内容：</w:t>
        <w:br/>
        <w:t>1）结合国家重大工业数据平台对高层次人才的需求趋势，分析硕士学历在复杂IT项目中的价值；</w:t>
        <w:br/>
        <w:t>2）聚焦中国矿产资源集团项目的特殊性，说明为何需要具备资源行业背景的高学历管理者；</w:t>
        <w:br/>
        <w:t>3）对比同类信创类政府/国企项目的人员门槛，论证此要求的合理性与普遍性。</w:t>
      </w:r>
    </w:p>
    <w:p>
      <w:pPr>
        <w:pStyle w:val="4"/>
        <w:numPr>
          <w:ilvl w:val="2"/>
          <w:numId w:val="1"/>
        </w:numPr>
      </w:pPr>
      <w:r>
        <w:t>项目管理职业资格认证</w:t>
      </w:r>
    </w:p>
    <w:p>
      <w:pPr>
        <w:pStyle w:val="5"/>
        <w:numPr>
          <w:ilvl w:val="3"/>
          <w:numId w:val="1"/>
        </w:numPr>
      </w:pPr>
      <w:r>
        <w:t>PMP或系统集成项目管理工程师证书的双轨认可</w:t>
      </w:r>
    </w:p>
    <w:p>
      <w:pPr/>
      <w:r>
        <w:t>项目经理须持有PMP（项目管理专业人士认证）或系统集成项目管理工程师证书之一，表明其具备标准化、体系化的项目管理能力。此类认证覆盖范围包括进度控制、风险管理、质量管理、沟通协调等核心模块，尤其适用于本项目涉及的敏捷开发、DevOps实践、多团队协作与高合规性交付场景，确保项目建设按期高质量推进。</w:t>
      </w:r>
    </w:p>
    <w:p>
      <w:pPr/>
      <w:r>
        <w:t>可从以下角度切入生成内容：</w:t>
        <w:br/>
        <w:t>1）分析PMP与系统集成项目管理工程师在政府类信息化项目中的适用性差异；</w:t>
        <w:br/>
        <w:t>2）结合本项目需通过第三方安全测评、等保三级验收等特点，说明持证人员在质量与合规管控中的作用；</w:t>
        <w:br/>
        <w:t>3）探讨认证资质如何支撑项目经理在面对信创改造、容器化部署等技术难点时的决策能力。</w:t>
      </w:r>
    </w:p>
    <w:p>
      <w:pPr>
        <w:pStyle w:val="3"/>
        <w:numPr>
          <w:ilvl w:val="1"/>
          <w:numId w:val="1"/>
        </w:numPr>
      </w:pPr>
      <w:r>
        <w:t>团队成员综合能力加分机制</w:t>
      </w:r>
    </w:p>
    <w:p>
      <w:pPr>
        <w:pStyle w:val="4"/>
        <w:numPr>
          <w:ilvl w:val="2"/>
          <w:numId w:val="1"/>
        </w:numPr>
      </w:pPr>
      <w:r>
        <w:t>多维度专业证书激励政策</w:t>
      </w:r>
    </w:p>
    <w:p>
      <w:pPr>
        <w:pStyle w:val="5"/>
        <w:numPr>
          <w:ilvl w:val="3"/>
          <w:numId w:val="1"/>
        </w:numPr>
      </w:pPr>
      <w:r>
        <w:t>NPDP等创新与设计类证书的价值体现</w:t>
      </w:r>
    </w:p>
    <w:p>
      <w:pPr/>
      <w:r>
        <w:t>团队成员若持有NPDP（产品经理国际认证）、软件设计师、PMP、系统集成项目管理工程师等证书，可在评标中获得加分。这体现了招标方对复合型人才结构的重视，特别是NPDP代表产品化思维与数据服务设计能力，契合本项目打造‘数据生态+价值共创’运营模式的战略目标；而软件设计师则反映底层技术实现能力，有助于保障监控系统如调用链追踪、日志分析等功能的技术落地质量。</w:t>
      </w:r>
    </w:p>
    <w:p>
      <w:pPr/>
      <w:r>
        <w:t>可从以下角度切入生成内容：</w:t>
        <w:br/>
        <w:t>1）从数据运营服务平台的产品属性出发，说明NPDP持证者在用户需求转化、功能设计中的优势；</w:t>
        <w:br/>
        <w:t>2）结合浏览器监控、UI/API巡检等功能模块，阐述软件设计师在前端性能优化与自动化测试中的技术贡献；</w:t>
        <w:br/>
        <w:t>3）分析PMP与系统集成证书在跨部门协同、资源调度中的实际应用价值。</w:t>
      </w:r>
    </w:p>
    <w:p>
      <w:pPr>
        <w:pStyle w:val="4"/>
        <w:numPr>
          <w:ilvl w:val="2"/>
          <w:numId w:val="1"/>
        </w:numPr>
      </w:pPr>
      <w:r>
        <w:t>证书持有情况的评分权重设计逻辑</w:t>
      </w:r>
    </w:p>
    <w:p>
      <w:pPr>
        <w:pStyle w:val="5"/>
        <w:numPr>
          <w:ilvl w:val="3"/>
          <w:numId w:val="1"/>
        </w:numPr>
      </w:pPr>
      <w:r>
        <w:t>以人证数量为依据的量化评价机制</w:t>
      </w:r>
    </w:p>
    <w:p>
      <w:pPr/>
      <w:r>
        <w:t>每名团队成员持有的相关证书均可计入得分项，形成‘人数×证书数’的累计加分模型。这种机制鼓励投标人组建高素质、多技能交叉的项目团队，尤其有利于整合具备AIOps、大数据治理、信创适配经验的专业力量，满足本项目在智能告警闭环、CMDB建模、Prometheus指标采集等方面的技术复杂性需求。</w:t>
      </w:r>
    </w:p>
    <w:p>
      <w:pPr/>
      <w:r>
        <w:t>可从以下角度切入生成内容：</w:t>
        <w:br/>
        <w:t>1）基于智能运维系统的多技术栈特性，说明为何需要团队成员掌握不同领域的认证知识；</w:t>
        <w:br/>
        <w:t>2）结合故障全生命周期管理流程，分析具备多种证书的人员在事件响应、根因定位中的协同效率提升；</w:t>
        <w:br/>
        <w:t>3）从长期运维服务视角，论证拥有认证人员对后续持续开发、年服务费≤10%承诺的履约保障作用。</w:t>
      </w:r>
    </w:p>
    <w:p>
      <w:pPr>
        <w:pStyle w:val="3"/>
        <w:numPr>
          <w:ilvl w:val="1"/>
          <w:numId w:val="1"/>
        </w:numPr>
      </w:pPr>
      <w:r>
        <w:t>人员真实性与劳动关系验证要求</w:t>
      </w:r>
    </w:p>
    <w:p>
      <w:pPr>
        <w:pStyle w:val="4"/>
        <w:numPr>
          <w:ilvl w:val="2"/>
          <w:numId w:val="1"/>
        </w:numPr>
      </w:pPr>
      <w:r>
        <w:t>关键岗位证明材料清单</w:t>
      </w:r>
    </w:p>
    <w:p>
      <w:pPr>
        <w:pStyle w:val="5"/>
        <w:numPr>
          <w:ilvl w:val="3"/>
          <w:numId w:val="1"/>
        </w:numPr>
      </w:pPr>
      <w:r>
        <w:t>项目经理学历证明的提交规范</w:t>
      </w:r>
    </w:p>
    <w:p>
      <w:pPr/>
      <w:r>
        <w:t>必须提供项目经理的硕士或以上学历证明文件，作为其教育背景真实性的法定依据。该要求直接关联到项目管理者的知识结构是否足以应对国家级数据平台建设中的架构设计、资源整合与风险预判任务，尤其是在处理千万级数据表查询响应、实时数据延迟控制等高性能指标时，需具备扎实的工程方法论基础。</w:t>
      </w:r>
    </w:p>
    <w:p>
      <w:pPr/>
      <w:r>
        <w:t>可从以下角度切入生成内容：</w:t>
        <w:br/>
        <w:t>1）结合Java/J2EE技术栈与分布式系统设计难度，说明高学历管理者在技术路线选择中的判断力；</w:t>
        <w:br/>
        <w:t>2）从信创环境迁移（如达梦数据库、统信UOS）的技术挑战出发，论述学历背景对新技术学习与适配能力的影响；</w:t>
        <w:br/>
        <w:t>3）对比本科与硕士层次在系统可观测性设计、微服务治理等方面的认知差异，突出学历门槛的意义。</w:t>
      </w:r>
    </w:p>
    <w:p>
      <w:pPr>
        <w:pStyle w:val="5"/>
        <w:numPr>
          <w:ilvl w:val="3"/>
          <w:numId w:val="1"/>
        </w:numPr>
      </w:pPr>
      <w:r>
        <w:t>全体成员资格证书的完整性要求</w:t>
      </w:r>
    </w:p>
    <w:p>
      <w:pPr/>
      <w:r>
        <w:t>所有参与项目的团队成员的相关资格证书均需完整提供，涵盖NPDP、PMP、软件设计师等各类加分项证书。此举旨在防止虚假申报，确保投标方所承诺的技术能力真实可查，特别是在涉及Elasticsearch日志检索优化、Kafka消息队列调优、Spring Cloud微服务监控等专业技术环节时，有据可依地匹配持证专家。</w:t>
      </w:r>
    </w:p>
    <w:p>
      <w:pPr/>
      <w:r>
        <w:t>可从以下角度切入生成内容：</w:t>
        <w:br/>
        <w:t>1）围绕调用链追踪与根因定位功能，说明持证工程师在OpenTelemetry集成中的实践经验重要性；</w:t>
        <w:br/>
        <w:t>2）结合自动化巡检脚本开发需求，分析软件设计师在Selenium/Playwright框架使用中的技术优势；</w:t>
        <w:br/>
        <w:t>3）从值班排班提醒与工单派发流程出发，探讨PMP持证者在运维流程标准化建设中的角色。</w:t>
      </w:r>
    </w:p>
    <w:p>
      <w:pPr>
        <w:pStyle w:val="5"/>
        <w:numPr>
          <w:ilvl w:val="3"/>
          <w:numId w:val="1"/>
        </w:numPr>
      </w:pPr>
      <w:r>
        <w:t>连续12个月社保证明的时间范围限定</w:t>
      </w:r>
    </w:p>
    <w:p>
      <w:pPr/>
      <w:r>
        <w:t>需提供2024年8月至2025年7月期间由投标人为相关人员缴纳的连续12个月社保证明，用以证实团队成员与投标单位之间的稳定劳动关系。该要求有效防范挂靠、临时拼凑团队的行为，确保项目在长达两年的免费质保期内，能维持原班人马进行驻场支持与问题处置，保障运维服务质量一致性。</w:t>
      </w:r>
    </w:p>
    <w:p>
      <w:pPr/>
      <w:r>
        <w:t>可从以下角度切入生成内容：</w:t>
        <w:br/>
        <w:t>1）结合7×24小时电话支持与1小时响应要求，说明稳定团队对紧急故障处理的关键作用；</w:t>
        <w:br/>
        <w:t>2）从容器化部署（Docker/K8s）与CI/CD流水线维护角度，论述长期驻场技术人员对系统稳定性保障的价值；</w:t>
        <w:br/>
        <w:t>3）基于感知运营可视化中心的大屏动态更新需求，分析固定团队在持续迭代中的协同效率优势。</w:t>
      </w:r>
    </w:p>
    <w:p>
      <w:pPr>
        <w:pStyle w:val="3"/>
        <w:numPr>
          <w:ilvl w:val="1"/>
          <w:numId w:val="1"/>
        </w:numPr>
      </w:pPr>
      <w:r>
        <w:t>材料提交规范与有效性判定标准</w:t>
      </w:r>
    </w:p>
    <w:p>
      <w:pPr>
        <w:pStyle w:val="4"/>
        <w:numPr>
          <w:ilvl w:val="2"/>
          <w:numId w:val="1"/>
        </w:numPr>
      </w:pPr>
      <w:r>
        <w:t>公章加盖的法律效力要求</w:t>
      </w:r>
    </w:p>
    <w:p>
      <w:pPr>
        <w:pStyle w:val="5"/>
        <w:numPr>
          <w:ilvl w:val="3"/>
          <w:numId w:val="1"/>
        </w:numPr>
      </w:pPr>
      <w:r>
        <w:t>所有证明材料必须加盖投标人公章的规定</w:t>
      </w:r>
    </w:p>
    <w:p>
      <w:pPr/>
      <w:r>
        <w:t>所有提交的学历证明、资格证书、社保证明等材料均须加盖投标人单位公章，以确认其真实性与法律效力。未盖章或无法核实的材料将不予计分，体现了招标方对信息真实性的严格把控。这一要求特别关键于信创改造承诺、等保三级合规整改等高敏感环节，确保责任主体清晰、追责路径明确。</w:t>
      </w:r>
    </w:p>
    <w:p>
      <w:pPr/>
      <w:r>
        <w:t>可从以下角度切入生成内容：</w:t>
        <w:br/>
        <w:t>1）结合第三方安全测评机构的功能测试要求，说明盖章材料在合规审计中的证据价值；</w:t>
        <w:br/>
        <w:t>2）从原厂服务人员驻场（单价≤35万元/人年）的采购承诺出发，论述公章对履约责任的绑定作用；</w:t>
        <w:br/>
        <w:t>3）针对数据资产权属不清的历史痛点，分析公章在界定数据运营主体责任方面的象征意义。</w:t>
      </w:r>
    </w:p>
    <w:p>
      <w:pPr>
        <w:pStyle w:val="4"/>
        <w:numPr>
          <w:ilvl w:val="2"/>
          <w:numId w:val="1"/>
        </w:numPr>
      </w:pPr>
      <w:r>
        <w:t>材料缺失或不可核实的后果处理</w:t>
      </w:r>
    </w:p>
    <w:p>
      <w:pPr>
        <w:pStyle w:val="5"/>
        <w:numPr>
          <w:ilvl w:val="3"/>
          <w:numId w:val="1"/>
        </w:numPr>
      </w:pPr>
      <w:r>
        <w:t>未提供或无法核实材料的一律不得分</w:t>
      </w:r>
    </w:p>
    <w:p>
      <w:pPr/>
      <w:r>
        <w:t>任何未能提供或虽提供但无法核实真伪的证明材料，均视为无效，不参与评分。该规则强化了投标行为的诚信约束，避免虚假包装，确保中标单位确实具备其所宣称的人才储备和技术实力，尤其对于支撑未来数据分析服务、数据产品开发等高级应用场景至关重要。</w:t>
      </w:r>
    </w:p>
    <w:p>
      <w:pPr/>
      <w:r>
        <w:t>可从以下角度切入生成内容：</w:t>
        <w:br/>
        <w:t>1）结合任务调度模块（如XXL-JOB/Airflow）的复杂配置需求，说明真实技术团队对系统可用性的决定性影响；</w:t>
        <w:br/>
        <w:t>2）从故障报告自动派单与闭环管理流程出发，论述可靠人力资源对事件响应时效性的保障；</w:t>
        <w:br/>
        <w:t>3）基于年服务费不超过合同总额10%的可持续运维承诺，分析稳定团队对成本控制的实际支撑作用。</w:t>
      </w:r>
    </w:p>
    <w:p>
      <w:pPr>
        <w:pStyle w:val="2"/>
        <w:numPr>
          <w:ilvl w:val="0"/>
          <w:numId w:val="1"/>
        </w:numPr>
      </w:pPr>
      <w:r>
        <w:t>后续扩容报价</w:t>
      </w:r>
    </w:p>
    <w:p>
      <w:pPr>
        <w:pStyle w:val="3"/>
        <w:numPr>
          <w:ilvl w:val="1"/>
          <w:numId w:val="1"/>
        </w:numPr>
      </w:pPr>
      <w:r>
        <w:t>扩容部署实施单价明细</w:t>
      </w:r>
    </w:p>
    <w:p>
      <w:pPr>
        <w:pStyle w:val="4"/>
        <w:numPr>
          <w:ilvl w:val="2"/>
          <w:numId w:val="1"/>
        </w:numPr>
      </w:pPr>
      <w:r>
        <w:t>单项扩容服务成本构成说明</w:t>
      </w:r>
    </w:p>
    <w:p>
      <w:pPr>
        <w:pStyle w:val="5"/>
        <w:numPr>
          <w:ilvl w:val="3"/>
          <w:numId w:val="1"/>
        </w:numPr>
      </w:pPr>
      <w:r>
        <w:t>硬件资源扩容计价模型</w:t>
      </w:r>
    </w:p>
    <w:p>
      <w:pPr/>
      <w:r>
        <w:t>详细说明在后续系统扩容过程中，针对新增服务器、存储设备、网络设备等硬件资源的单价报价机制。需结合信创环境适配要求（如统信UoS、达梦数据库、东方通中间件）进行独立核算，明确每类设备或虚拟资源单元（如容器节点、云实例规格）的部署与集成成本。该部分应体现对国产化软硬件生态的支持能力，并提供可复用的成本计算公式。</w:t>
      </w:r>
    </w:p>
    <w:p>
      <w:pPr/>
      <w:r>
        <w:t>切入角度包括：①基于信创兼容性要求的硬件选型与价格映射关系；②按资源类型（CPU/内存/存储）拆解的标准化报价模板；③与现有平台架构（微服务+K8s容器化）相匹配的弹性扩容单位定义</w:t>
      </w:r>
    </w:p>
    <w:p>
      <w:pPr>
        <w:pStyle w:val="5"/>
        <w:numPr>
          <w:ilvl w:val="3"/>
          <w:numId w:val="1"/>
        </w:numPr>
      </w:pPr>
      <w:r>
        <w:t>软件功能模块扩展定价策略</w:t>
      </w:r>
    </w:p>
    <w:p>
      <w:pPr/>
      <w:r>
        <w:t>描述新增功能模块（如浏览器监控增强、调用链深度追踪、CMDB模型扩展）在后续扩容时的单价标准。需基于Java/Spring Cloud微服务架构设计原则，界定每个可插拔模块的服务粒度和对应开发部署成本。报价应反映组件化设计、API标准化程度以及与主系统（如日志中心、告警引擎）的集成复杂度。</w:t>
      </w:r>
    </w:p>
    <w:p>
      <w:pPr/>
      <w:r>
        <w:t>切入角度包括：①以微服务为单位的功能模块独立部署成本分析；②基于Spring Boot + Vue前后端分离架构的前后端协同开发人天折算；③支持Elasticsearch/Prometheus等第三方组件接入的接口封装工作量评估</w:t>
      </w:r>
    </w:p>
    <w:p>
      <w:pPr>
        <w:pStyle w:val="4"/>
        <w:numPr>
          <w:ilvl w:val="2"/>
          <w:numId w:val="1"/>
        </w:numPr>
      </w:pPr>
      <w:r>
        <w:t>扩容实施工程量计量方式</w:t>
      </w:r>
    </w:p>
    <w:p>
      <w:pPr>
        <w:pStyle w:val="5"/>
        <w:numPr>
          <w:ilvl w:val="3"/>
          <w:numId w:val="1"/>
        </w:numPr>
      </w:pPr>
      <w:r>
        <w:t>容器化环境下的实例扩容计量规则</w:t>
      </w:r>
    </w:p>
    <w:p>
      <w:pPr/>
      <w:r>
        <w:t>定义在Docker/Kubernetes容器化部署环境下，系统横向扩展时的计量单位与计价基准。需明确以Pod、Deployment或Namespace为扩容单位时的技术实现路径及运维影响，确保与当前平台的CI/CD流水线、Helm编排工具兼容。同时考虑混合云部署场景下跨集群扩容的一致性管理要求。</w:t>
      </w:r>
    </w:p>
    <w:p>
      <w:pPr/>
      <w:r>
        <w:t>切入角度包括：①基于K8s Operator自动化扩缩容的能力支撑与附加成本；②按容器实例数量×运行时长的计费模式设计；③与Prometheus指标驱动的弹性伸缩联动所涉及的监控代理部署开销</w:t>
      </w:r>
    </w:p>
    <w:p>
      <w:pPr>
        <w:pStyle w:val="5"/>
        <w:numPr>
          <w:ilvl w:val="3"/>
          <w:numId w:val="1"/>
        </w:numPr>
      </w:pPr>
      <w:r>
        <w:t>数据层扩容处理机制与成本核算</w:t>
      </w:r>
    </w:p>
    <w:p>
      <w:pPr/>
      <w:r>
        <w:t>说明当数据规模增长（如日志表、调用链数据超过千万级）导致需进行分库分表、ClickHouse集群扩容或引入Druid/Presto即席查询引擎时的技术方案与对应报价依据。重点体现大数据处理延迟≤2分钟的性能保障前提下的资源投入逻辑，涵盖Flink流式处理节点增加、索引重建、历史数据归档等操作的成本结构。</w:t>
      </w:r>
    </w:p>
    <w:p>
      <w:pPr/>
      <w:r>
        <w:t>切入角度包括：①基于Flink+Kafka构建的实时数据管道扩容负载测算；②ClickHouse副本与分片调整带来的存储与计算资源增量计算；③Elasticsearch分片再平衡与冷热数据分级存储引发的运维实施费用</w:t>
      </w:r>
    </w:p>
    <w:p>
      <w:pPr>
        <w:pStyle w:val="3"/>
        <w:numPr>
          <w:ilvl w:val="1"/>
          <w:numId w:val="1"/>
        </w:numPr>
      </w:pPr>
      <w:r>
        <w:t>扩容价格承诺与约束机制</w:t>
      </w:r>
    </w:p>
    <w:p>
      <w:pPr>
        <w:pStyle w:val="4"/>
        <w:numPr>
          <w:ilvl w:val="2"/>
          <w:numId w:val="1"/>
        </w:numPr>
      </w:pPr>
      <w:r>
        <w:t>非零报价强制性声明</w:t>
      </w:r>
    </w:p>
    <w:p>
      <w:pPr>
        <w:pStyle w:val="5"/>
        <w:numPr>
          <w:ilvl w:val="3"/>
          <w:numId w:val="1"/>
        </w:numPr>
      </w:pPr>
      <w:r>
        <w:t>报价有效性法律承诺函</w:t>
      </w:r>
    </w:p>
    <w:p>
      <w:pPr/>
      <w:r>
        <w:t>投标人必须出具正式书面承诺，确认所提供的后续扩容单价报价不为零元，且具备法律效力和履约约束力。该承诺应作为合同附件，在未来发生扩容需求时直接作为结算依据，避免重新议价。需结合本项目长期运维（质保期2年）和服务可持续性要求，体现企业责任担当与服务诚意。</w:t>
      </w:r>
    </w:p>
    <w:p>
      <w:pPr/>
      <w:r>
        <w:t>切入角度包括：①将非零报价纳入投标响应实质性条款的风险控制视角；②从采购方角度建立价格诚信体系的制度设计；③结合原厂服务人员驻场单价（≤35万元/人年）形成综合服务成本锚点</w:t>
      </w:r>
    </w:p>
    <w:p>
      <w:pPr>
        <w:pStyle w:val="5"/>
        <w:numPr>
          <w:ilvl w:val="3"/>
          <w:numId w:val="1"/>
        </w:numPr>
      </w:pPr>
      <w:r>
        <w:t>扩容单价市场公允性说明</w:t>
      </w:r>
    </w:p>
    <w:p>
      <w:pPr/>
      <w:r>
        <w:t>解释所报单价在当前信创产业环境下的合理性与竞争力，对比行业同类项目（如政务云、工业数据平台）的扩容成本水平，证明其符合市场价格规律。尤其要突出在支持国产数据库（达梦）、操作系统（麒麟/统信UOS）等高成本组件背景下的成本优化能力。</w:t>
      </w:r>
    </w:p>
    <w:p>
      <w:pPr/>
      <w:r>
        <w:t>切入角度包括：①基于近三年类似AIOps平台扩容项目的横向比价分析；②考虑国产化替代溢价后的成本压缩措施披露；③通过容器化与自动化降低单位扩容边际成本的趋势预测</w:t>
      </w:r>
    </w:p>
    <w:p>
      <w:pPr>
        <w:pStyle w:val="4"/>
        <w:numPr>
          <w:ilvl w:val="2"/>
          <w:numId w:val="1"/>
        </w:numPr>
      </w:pPr>
      <w:r>
        <w:t>价格锁定与浮动机制设计</w:t>
      </w:r>
    </w:p>
    <w:p>
      <w:pPr>
        <w:pStyle w:val="5"/>
        <w:numPr>
          <w:ilvl w:val="3"/>
          <w:numId w:val="1"/>
        </w:numPr>
      </w:pPr>
      <w:r>
        <w:t>固定单价长期有效承诺</w:t>
      </w:r>
    </w:p>
    <w:p>
      <w:pPr/>
      <w:r>
        <w:t>明确承诺本次投标中提交的扩容单价在合同期内及后续一定年限（建议不少于5年）内持续有效，不得随意上调。该机制旨在保障中国矿产资源集团在未来平台演进过程中的预算可控性和投资安全性，契合国家级数据公共服务平台的稳定性诉求。</w:t>
      </w:r>
    </w:p>
    <w:p>
      <w:pPr/>
      <w:r>
        <w:t>切入角度包括：①从政府采购项目全生命周期成本管理出发的价格稳定性要求；②基于DevOps持续交付能力提升带来的人效优化预期支撑低价锁定；③利用标准化模块复用降低后期迭代成本的商业模式创新</w:t>
      </w:r>
    </w:p>
    <w:p>
      <w:pPr>
        <w:pStyle w:val="5"/>
        <w:numPr>
          <w:ilvl w:val="3"/>
          <w:numId w:val="1"/>
        </w:numPr>
      </w:pPr>
      <w:r>
        <w:t>特殊情况下的价格调整触发条件</w:t>
      </w:r>
    </w:p>
    <w:p>
      <w:pPr/>
      <w:r>
        <w:t>设定在极端情况下（如国家信创政策重大调整、核心组件断供、基础软件许可费用剧增）允许价格适度调整的前提条件与协商流程。须规定清晰的证据材料要求、审批层级和透明化调价机制，防止滥用条款损害采购方权益，同时保留供应商应对不可抗力的合理空间。</w:t>
      </w:r>
    </w:p>
    <w:p>
      <w:pPr/>
      <w:r>
        <w:t>切入角度包括：①参照国际通行做法设立CPI指数联动或原材料成本波动补偿机制；②基于供应链安全风险等级划分的价格应急响应预案；③引入第三方审计机构对成本变动真实性进行验证的制衡机制</w:t>
      </w:r>
    </w:p>
    <w:p>
      <w:pPr>
        <w:pStyle w:val="2"/>
        <w:numPr>
          <w:ilvl w:val="0"/>
          <w:numId w:val="1"/>
        </w:numPr>
      </w:pPr>
      <w:r>
        <w:t>持续运维服务承诺</w:t>
      </w:r>
    </w:p>
    <w:p>
      <w:pPr>
        <w:pStyle w:val="3"/>
        <w:numPr>
          <w:ilvl w:val="1"/>
          <w:numId w:val="1"/>
        </w:numPr>
      </w:pPr>
      <w:r>
        <w:t>年度基础质保服务报价说明</w:t>
      </w:r>
    </w:p>
    <w:p>
      <w:pPr>
        <w:pStyle w:val="4"/>
        <w:numPr>
          <w:ilvl w:val="2"/>
          <w:numId w:val="1"/>
        </w:numPr>
      </w:pPr>
      <w:r>
        <w:t>质保服务覆盖范围与内容定义</w:t>
      </w:r>
    </w:p>
    <w:p>
      <w:pPr>
        <w:pStyle w:val="5"/>
        <w:numPr>
          <w:ilvl w:val="3"/>
          <w:numId w:val="1"/>
        </w:numPr>
      </w:pPr>
      <w:r>
        <w:t>质保期内系统维护功能清单</w:t>
      </w:r>
    </w:p>
    <w:p>
      <w:pPr/>
      <w:r>
        <w:t>明确在每年基础质保服务中应包含的具体运维功能，如系统巡检、故障处理、补丁升级、性能调优、日志分析、安全加固、配置变更支持等。需结合项目概况中提到的智能监控告警、自动化巡检、日志中心、CMDB同步更新等功能模块，说明如何通过质保服务保障这些子系统的稳定运行，并支撑7×24小时响应机制。</w:t>
      </w:r>
    </w:p>
    <w:p>
      <w:pPr/>
      <w:r>
        <w:t>切入角度：① 从运维功能模块维度展开描述；② 结合信创环境适配后的特殊维护需求进行说明；③ 基于AIOps能力（如根因定位、告警闭环）设计差异化质保服务内容</w:t>
      </w:r>
    </w:p>
    <w:p>
      <w:pPr>
        <w:pStyle w:val="5"/>
        <w:numPr>
          <w:ilvl w:val="3"/>
          <w:numId w:val="1"/>
        </w:numPr>
      </w:pPr>
      <w:r>
        <w:t>质保服务执行标准与服务质量要求</w:t>
      </w:r>
    </w:p>
    <w:p>
      <w:pPr/>
      <w:r>
        <w:t>详细说明质保服务实施过程中需遵循的技术规范和服务质量指标，包括问题响应时效（1小时内实质性响应）、重大故障处置时限（24小时内解决）、系统可用性目标（≥99.9%）、数据一致性保障机制等。需参照项目概况中的等保三级安全标准、实时数据处理延迟≤2分钟、千万级查询响应≤3秒等非功能性约束，制定量化可衡量的服务水平协议（SLA）。</w:t>
      </w:r>
    </w:p>
    <w:p>
      <w:pPr/>
      <w:r>
        <w:t>切入角度：① 围绕系统高可用性设定服务标准；② 以网络安全合规为基准构建审计追踪机制；③ 基于大数据平台特性定义数据处理与恢复效率指标</w:t>
      </w:r>
    </w:p>
    <w:p>
      <w:pPr>
        <w:pStyle w:val="4"/>
        <w:numPr>
          <w:ilvl w:val="2"/>
          <w:numId w:val="1"/>
        </w:numPr>
      </w:pPr>
      <w:r>
        <w:t>报价构成与成本合理性分析</w:t>
      </w:r>
    </w:p>
    <w:p>
      <w:pPr>
        <w:pStyle w:val="5"/>
        <w:numPr>
          <w:ilvl w:val="3"/>
          <w:numId w:val="1"/>
        </w:numPr>
      </w:pPr>
      <w:r>
        <w:t>质保服务费用组成明细</w:t>
      </w:r>
    </w:p>
    <w:p>
      <w:pPr/>
      <w:r>
        <w:t>列出年度基础质保服务的详细报价构成，包括人力投入（原厂工程师数量及工时）、工具使用费（如监控探针、日志采集Agent许可）、第三方组件支持费用（如Elasticsearch、Prometheus插件维护）、远程与现场服务比例分配等。需体现对Java/Spring Cloud微服务架构、容器化部署（Docker/K8s）、混合云环境等复杂技术栈的支持成本。</w:t>
      </w:r>
    </w:p>
    <w:p>
      <w:pPr/>
      <w:r>
        <w:t>切入角度：① 按照技术组件依赖关系拆解成本；② 依据运维工作量估算模型进行人天折算；③ 参照历史同类项目（如信创平台运维）报价案例进行对标分析</w:t>
      </w:r>
    </w:p>
    <w:p>
      <w:pPr>
        <w:pStyle w:val="5"/>
        <w:numPr>
          <w:ilvl w:val="3"/>
          <w:numId w:val="1"/>
        </w:numPr>
      </w:pPr>
      <w:r>
        <w:t>报价合理性与市场竞争对比</w:t>
      </w:r>
    </w:p>
    <w:p>
      <w:pPr/>
      <w:r>
        <w:t>论证所提交的年度质保报价在行业内的合理性和竞争力，结合项目概况中‘年服务费≤合同总额10%’的要求，说明报价是否符合该上限控制原则。同时可引用工信部类似公共服务平台项目的运维费率数据，或基于5人年驻场工作量承诺进行单位成本摊销分析，确保报价具备可持续性和经济可行性。</w:t>
      </w:r>
    </w:p>
    <w:p>
      <w:pPr/>
      <w:r>
        <w:t>切入角度：① 以财政资金使用效益为导向评估性价比；② 对比三家以上同类项目运维单价；③ 从长期合作视角提出阶梯式优惠报价策略</w:t>
      </w:r>
    </w:p>
    <w:p>
      <w:pPr>
        <w:pStyle w:val="3"/>
        <w:numPr>
          <w:ilvl w:val="1"/>
          <w:numId w:val="1"/>
        </w:numPr>
      </w:pPr>
      <w:r>
        <w:t>驻场运维人年单价报价说明</w:t>
      </w:r>
    </w:p>
    <w:p>
      <w:pPr>
        <w:pStyle w:val="4"/>
        <w:numPr>
          <w:ilvl w:val="2"/>
          <w:numId w:val="1"/>
        </w:numPr>
      </w:pPr>
      <w:r>
        <w:t>驻场服务资源配置方案</w:t>
      </w:r>
    </w:p>
    <w:p>
      <w:pPr>
        <w:pStyle w:val="5"/>
        <w:numPr>
          <w:ilvl w:val="3"/>
          <w:numId w:val="1"/>
        </w:numPr>
      </w:pPr>
      <w:r>
        <w:t>驻场人员角色与职责分工</w:t>
      </w:r>
    </w:p>
    <w:p>
      <w:pPr/>
      <w:r>
        <w:t>明确驻场运维团队的组织结构和岗位职责，包括系统架构师、数据库管理员（达梦/ClickHouse）、中间件专家（东方通/金蝶Apusic）、安全工程师（等保三级合规）、AIOps平台运营专员等关键角色。需对应项目概况中提出的信创适配、智能告警、全链路调用追踪、日志分析等核心功能模块，说明各角色如何协同保障平台稳定运行。</w:t>
      </w:r>
    </w:p>
    <w:p>
      <w:pPr/>
      <w:r>
        <w:t>切入角度：① 按照系统功能模块匹配专业技术人员；② 基于故障生命周期管理流程配置事件经理与变更负责人；③ 针对信创生态特设国产软硬件专项支持小组</w:t>
      </w:r>
    </w:p>
    <w:p>
      <w:pPr>
        <w:pStyle w:val="5"/>
        <w:numPr>
          <w:ilvl w:val="3"/>
          <w:numId w:val="1"/>
        </w:numPr>
      </w:pPr>
      <w:r>
        <w:t>驻场服务时间安排与排班机制</w:t>
      </w:r>
    </w:p>
    <w:p>
      <w:pPr/>
      <w:r>
        <w:t>制定科学合理的驻场工作计划，涵盖建设期驻场开发、验收前冲刺支持、质保期内累计不少于5人年的服务承诺落实方式。需设计轮班制度（如7×24小时值班排班提醒）、节假日应急值守机制，并支持移动端接入（企业微信/钉钉）实现告警工单协同处理，满足项目对高并发场景下快速响应的需求。</w:t>
      </w:r>
    </w:p>
    <w:p>
      <w:pPr/>
      <w:r>
        <w:t>切入角度：① 以关键里程碑节点规划人力投入节奏；② 利用任务调度系统实现自动化排班与提醒；③ 结合浏览器端性能监控数据动态调整驻场强度</w:t>
      </w:r>
    </w:p>
    <w:p>
      <w:pPr>
        <w:pStyle w:val="4"/>
        <w:numPr>
          <w:ilvl w:val="2"/>
          <w:numId w:val="1"/>
        </w:numPr>
      </w:pPr>
      <w:r>
        <w:t>人年单价定价依据与透明度</w:t>
      </w:r>
    </w:p>
    <w:p>
      <w:pPr>
        <w:pStyle w:val="5"/>
        <w:numPr>
          <w:ilvl w:val="3"/>
          <w:numId w:val="1"/>
        </w:numPr>
      </w:pPr>
      <w:r>
        <w:t>驻场服务单价构成要素</w:t>
      </w:r>
    </w:p>
    <w:p>
      <w:pPr/>
      <w:r>
        <w:t>分解驻场运维人年单价的成本构成，包括人员工资、社保福利、差旅补贴、培训认证费用、工具授权许可分摊、管理 overhead 等。需结合项目概况中‘原厂服务人员驻场单价≤35万元/人年’的限制条件，说明报价是否在此范围内，并突出技术能力溢价（如掌握OpenTelemetry、SkyWalking、Prometheus等可观测性技术栈）。</w:t>
      </w:r>
    </w:p>
    <w:p>
      <w:pPr/>
      <w:r>
        <w:t>切入角度：① 按照人力资源市场行情定价；② 基于技术人员资质等级（高级/中级工程师）差异化报价；③ 引入知识转移与本地团队赋能作为附加价值点</w:t>
      </w:r>
    </w:p>
    <w:p>
      <w:pPr>
        <w:pStyle w:val="5"/>
        <w:numPr>
          <w:ilvl w:val="3"/>
          <w:numId w:val="1"/>
        </w:numPr>
      </w:pPr>
      <w:r>
        <w:t>单价稳定性与长期合作优惠机制</w:t>
      </w:r>
    </w:p>
    <w:p>
      <w:pPr/>
      <w:r>
        <w:t>承诺在合同期内及后续扩容采购中保持驻场人年单价的稳定性，不随意上调价格。可提出多阶段续约折扣、年度框架协议锁定费率、或根据服务满意度浮动激励等机制，增强采购方信心。同时需满足项目要求中关于‘持续开发人天单价≤1630元’的关联约束，体现整体服务成本可控性。</w:t>
      </w:r>
    </w:p>
    <w:p>
      <w:pPr/>
      <w:r>
        <w:t>切入角度：① 以战略合作伙伴身份提供价格保护承诺；② 设计基于服务评级的弹性计价模型；③ 将驻场单价与系统稳定性KPI挂钩形成奖惩联动</w:t>
      </w:r>
    </w:p>
    <w:p>
      <w:pPr>
        <w:pStyle w:val="2"/>
        <w:numPr>
          <w:ilvl w:val="0"/>
          <w:numId w:val="1"/>
        </w:numPr>
      </w:pPr>
      <w:r>
        <w:t>持续开发服务承诺</w:t>
      </w:r>
    </w:p>
    <w:p>
      <w:pPr>
        <w:pStyle w:val="3"/>
        <w:numPr>
          <w:ilvl w:val="1"/>
          <w:numId w:val="1"/>
        </w:numPr>
      </w:pPr>
      <w:r>
        <w:t>定制化开发人天单价申报要求</w:t>
      </w:r>
    </w:p>
    <w:p>
      <w:pPr>
        <w:pStyle w:val="4"/>
        <w:numPr>
          <w:ilvl w:val="2"/>
          <w:numId w:val="1"/>
        </w:numPr>
      </w:pPr>
      <w:r>
        <w:t>新增功能开发服务定价规范</w:t>
      </w:r>
    </w:p>
    <w:p>
      <w:pPr>
        <w:pStyle w:val="5"/>
        <w:numPr>
          <w:ilvl w:val="3"/>
          <w:numId w:val="1"/>
        </w:numPr>
      </w:pPr>
      <w:r>
        <w:t>定制化开发工作量计价标准</w:t>
      </w:r>
    </w:p>
    <w:p>
      <w:pPr/>
      <w:r>
        <w:t>明确投标人需针对未来可能发生的新增定制化开发任务提供以‘人天’为单位的服务报价，该报价应覆盖开发、测试、部署等全周期成本，并体现技术复杂度与资源投入水平。报价不得为空或零，须反映真实服务能力与市场合理水平，作为后续扩容建设与迭代开发的参考依据。</w:t>
      </w:r>
    </w:p>
    <w:p>
      <w:pPr/>
      <w:r>
        <w:t>可从成本构成分析角度切入：分解人力成本（高级/中级开发人员占比）、管理摊销、利润空间等要素；可从市场竞争对标角度切入：参考同行业信创类项目开发单价水平进行定位；可从风险与可持续性角度切入：确保报价既能中标又保障后期服务质量不缩水。</w:t>
      </w:r>
    </w:p>
    <w:p>
      <w:pPr>
        <w:pStyle w:val="5"/>
        <w:numPr>
          <w:ilvl w:val="3"/>
          <w:numId w:val="1"/>
        </w:numPr>
      </w:pPr>
      <w:r>
        <w:t>报价有效性与约束力说明</w:t>
      </w:r>
    </w:p>
    <w:p>
      <w:pPr/>
      <w:r>
        <w:t>强调所提供的定制化开发人天单价具有法律和商务上的承诺效力，一旦中标将纳入合同附件，成为未来追加开发任务结算的唯一基准价格，不得随意上调。此报价将直接影响评标得分，体现供应商在长期服务支持方面的诚意与稳定性。</w:t>
      </w:r>
    </w:p>
    <w:p>
      <w:pPr/>
      <w:r>
        <w:t>可从合同履约角度切入：说明如何通过条款设计保障报价的长期有效；可从评分权重影响角度切入：分析其在综合评审中的策略地位；可从客户信任构建角度切入：展示企业对自身效率与成本控制的信心。</w:t>
      </w:r>
    </w:p>
    <w:p>
      <w:pPr>
        <w:pStyle w:val="4"/>
        <w:numPr>
          <w:ilvl w:val="2"/>
          <w:numId w:val="1"/>
        </w:numPr>
      </w:pPr>
      <w:r>
        <w:t>开发服务范围界定原则</w:t>
      </w:r>
    </w:p>
    <w:p>
      <w:pPr>
        <w:pStyle w:val="5"/>
        <w:numPr>
          <w:ilvl w:val="3"/>
          <w:numId w:val="1"/>
        </w:numPr>
      </w:pPr>
      <w:r>
        <w:t>适用场景与边界定义</w:t>
      </w:r>
    </w:p>
    <w:p>
      <w:pPr/>
      <w:r>
        <w:t>界定‘新增定制化开发服务’的具体范畴，包括但不限于新功能模块开发、现有系统功能扩展、接口适配改造、数据模型调整、UI/UX优化升级等属于原系统延伸范围内的软件开发活动，排除硬件采购、第三方许可购买等非开发类支出。</w:t>
      </w:r>
    </w:p>
    <w:p>
      <w:pPr/>
      <w:r>
        <w:t>可从功能延展性角度切入：围绕主平台运营监控系统的十大功能模块提出可拓展方向；可从业务演进路径角度切入：预判未来两年内可能新增的数据治理、智能预警、移动端协同等需求；可从变更管理流程角度切入：说明开发请求的发起、评估与实施机制。</w:t>
      </w:r>
    </w:p>
    <w:p>
      <w:pPr>
        <w:pStyle w:val="5"/>
        <w:numPr>
          <w:ilvl w:val="3"/>
          <w:numId w:val="1"/>
        </w:numPr>
      </w:pPr>
      <w:r>
        <w:t>排除项与例外情形说明</w:t>
      </w:r>
    </w:p>
    <w:p>
      <w:pPr/>
      <w:r>
        <w:t>明确不属于本承诺覆盖范围的情形，如因重大架构重构、技术路线变更、政策强制升级导致的全面重写，或由于原始交付缺陷引发的返工修复等，此类情况应另行协商并签订补充协议，避免报价被滥用或低估实际风险。</w:t>
      </w:r>
    </w:p>
    <w:p>
      <w:pPr/>
      <w:r>
        <w:t>可从责任边界划分角度切入：区分正常迭代与异常补救的责任归属；可从风险防控机制角度切入：设置触发条件与审批层级；可从项目治理结构角度切入：结合CMDB、故障管理流程建立变更溯源体系。</w:t>
      </w:r>
    </w:p>
    <w:p>
      <w:pPr>
        <w:pStyle w:val="3"/>
        <w:numPr>
          <w:ilvl w:val="1"/>
          <w:numId w:val="1"/>
        </w:numPr>
      </w:pPr>
      <w:r>
        <w:t>服务承诺的技术支撑能力</w:t>
      </w:r>
    </w:p>
    <w:p>
      <w:pPr>
        <w:pStyle w:val="4"/>
        <w:numPr>
          <w:ilvl w:val="2"/>
          <w:numId w:val="1"/>
        </w:numPr>
      </w:pPr>
      <w:r>
        <w:t>持续开发团队资源配置</w:t>
      </w:r>
    </w:p>
    <w:p>
      <w:pPr>
        <w:pStyle w:val="5"/>
        <w:numPr>
          <w:ilvl w:val="3"/>
          <w:numId w:val="1"/>
        </w:numPr>
      </w:pPr>
      <w:r>
        <w:t>原厂技术人员驻场可行性</w:t>
      </w:r>
    </w:p>
    <w:p>
      <w:pPr/>
      <w:r>
        <w:t>投标人须具备按需提供原厂开发人员现场驻场服务的能力，支持系统上线后的快速响应与深度定制，驻场人员应熟悉Java/Spring Cloud微服务架构、信创环境适配（如统信UOS+达梦数据库）、调用链追踪（SkyWalking）及日志采集（Filebeat+Elasticsearch）等核心技术栈。</w:t>
      </w:r>
    </w:p>
    <w:p>
      <w:pPr/>
      <w:r>
        <w:t>可从技术匹配度角度切入：验证团队是否掌握项目所需主流框架与工具链；可从人员稳定性角度切入：介绍核心成员履历与服务连续性保障措施；可从信创适配经验角度切入：列举类似国产化替代项目的实施案例。</w:t>
      </w:r>
    </w:p>
    <w:p>
      <w:pPr>
        <w:pStyle w:val="5"/>
        <w:numPr>
          <w:ilvl w:val="3"/>
          <w:numId w:val="1"/>
        </w:numPr>
      </w:pPr>
      <w:r>
        <w:t>远程协作与本地支持融合机制</w:t>
      </w:r>
    </w:p>
    <w:p>
      <w:pPr/>
      <w:r>
        <w:t>建立线上线下一体化的支持模式，支持7×24小时远程响应与关键阶段现场介入相结合，利用蓝信、钉钉等IM通道实现告警联动与工单协同处理，确保定制化开发需求能够高效流转、及时交付。</w:t>
      </w:r>
    </w:p>
    <w:p>
      <w:pPr/>
      <w:r>
        <w:t>可从运维协同流程角度切入：设计跨终端的任务派发与进度跟踪机制；可从DevOps实践角度切入：集成CI/CD流水线实现代码自动化构建与发布；可从用户体验保障角度切入：通过浏览器监控与全链路追踪验证每次变更的影响范围。</w:t>
      </w:r>
    </w:p>
    <w:p>
      <w:pPr>
        <w:pStyle w:val="4"/>
        <w:numPr>
          <w:ilvl w:val="2"/>
          <w:numId w:val="1"/>
        </w:numPr>
      </w:pPr>
      <w:r>
        <w:t>开发质量与交付保障体系</w:t>
      </w:r>
    </w:p>
    <w:p>
      <w:pPr>
        <w:pStyle w:val="5"/>
        <w:numPr>
          <w:ilvl w:val="3"/>
          <w:numId w:val="1"/>
        </w:numPr>
      </w:pPr>
      <w:r>
        <w:t>代码版本与变更管理规范</w:t>
      </w:r>
    </w:p>
    <w:p>
      <w:pPr/>
      <w:r>
        <w:t>要求所有定制化开发均纳入统一的Git代码仓库管理，遵循分支策略（如Git Flow），实施代码审查（Code Review）、单元测试覆盖率≥80%、静态扫描（SonarQube）等质量门禁，确保新增功能符合高可用、可观测性与安全合规（等保三级）要求。</w:t>
      </w:r>
    </w:p>
    <w:p>
      <w:pPr/>
      <w:r>
        <w:t>可从软件工程规范角度切入：制定标准化的开发过程控制流程；可从安全性增强角度切入：嵌入国密算法支持、权限RBAC模型校验；可从可维护性提升角度切入：保证代码可读性与文档同步更新。</w:t>
      </w:r>
    </w:p>
    <w:p>
      <w:pPr>
        <w:pStyle w:val="5"/>
        <w:numPr>
          <w:ilvl w:val="3"/>
          <w:numId w:val="1"/>
        </w:numPr>
      </w:pPr>
      <w:r>
        <w:t>与现有系统兼容性保障措施</w:t>
      </w:r>
    </w:p>
    <w:p>
      <w:pPr/>
      <w:r>
        <w:t>所有新增开发必须确保与当前运营稳定监控系统的技术架构（多层B/S/S、容器化部署、K8s集群）完全兼容，不影响已有功能运行，尤其要保障与CMDB配置管理、任务调度（XXL-JOB）、故障管理流程之间的数据一致性与交互顺畅。</w:t>
      </w:r>
    </w:p>
    <w:p>
      <w:pPr/>
      <w:r>
        <w:t>可从系统集成测试角度切入：设计端到端回归测试方案；可从微服务治理角度切入：利用Dubbo/Zookeeper实现服务发现与熔断降级；可从数据一致性角度切入：采用分布式事务（Seata）或最终一致性机制保障状态同步。</w:t>
      </w:r>
    </w:p>
    <w:p>
      <w:pPr>
        <w:pStyle w:val="2"/>
        <w:numPr>
          <w:ilvl w:val="0"/>
          <w:numId w:val="1"/>
        </w:numPr>
      </w:pPr>
      <w:r>
        <w:t>项目概述及需求</w:t>
      </w:r>
    </w:p>
    <w:p>
      <w:pPr>
        <w:pStyle w:val="3"/>
        <w:numPr>
          <w:ilvl w:val="1"/>
          <w:numId w:val="1"/>
        </w:numPr>
      </w:pPr>
      <w:r>
        <w:t>项目名称</w:t>
      </w:r>
    </w:p>
    <w:p>
      <w:pPr>
        <w:pStyle w:val="4"/>
        <w:numPr>
          <w:ilvl w:val="2"/>
          <w:numId w:val="1"/>
        </w:numPr>
      </w:pPr>
      <w:r>
        <w:t>战略性矿产资源数据运营服务平台定义</w:t>
      </w:r>
    </w:p>
    <w:p>
      <w:pPr>
        <w:pStyle w:val="5"/>
        <w:numPr>
          <w:ilvl w:val="3"/>
          <w:numId w:val="1"/>
        </w:numPr>
      </w:pPr>
      <w:r>
        <w:t>平台建设背景与行业定位</w:t>
      </w:r>
    </w:p>
    <w:p>
      <w:pPr/>
      <w:r>
        <w:t>本项目是工信部《战略性矿产资源产业基础数据公共服务平台项目》的关键组成部分，聚焦于构建国家级矿产资源领域的数据治理与服务基础设施。平台以解决当前35个矿种子平台存在的‘数据烟囱’、标准不统一、权属不清、共享困难等问题为核心目标，推动形成统一规范的数据生态体系。重点服务于铁矿石等战略性矿种的数据汇聚整合与跨平台互联互通，支撑国家资源安全保障和产业链协同发展。</w:t>
      </w:r>
    </w:p>
    <w:p>
      <w:pPr/>
      <w:r>
        <w:t>可从国家战略需求角度切入，分析本平台在保障关键矿产供应链安全中的角色；也可从行业数字化转型趋势切入，探讨传统矿产行业向平台化、数据驱动模式演进的必要性；还可结合‘双循环’发展格局，阐述该平台如何促进国内国际资源市场协同联动。</w:t>
      </w:r>
    </w:p>
    <w:p>
      <w:pPr>
        <w:pStyle w:val="5"/>
        <w:numPr>
          <w:ilvl w:val="3"/>
          <w:numId w:val="1"/>
        </w:numPr>
      </w:pPr>
      <w:r>
        <w:t>标段4的功能边界与系统定位</w:t>
      </w:r>
    </w:p>
    <w:p>
      <w:pPr/>
      <w:r>
        <w:t>本项目为整体平台的第四标段——‘运营稳定监控’子系统，由中国矿产资源集团有限公司作为联合体牵头单位及运营实施主体进行建设。该子系统专注于保障主平台长期稳定运行，承担系统可观测性、智能运维、故障响应与流程管控等核心职责。其功能覆盖前端用户体验监测、全链路调用追踪、自动化巡检、日志分析、CMDB配置管理、任务调度与故障生命周期管理等多个维度，构成平台可持续发展的技术底座。</w:t>
      </w:r>
    </w:p>
    <w:p>
      <w:pPr/>
      <w:r>
        <w:t>可以从系统架构集成视角切入，说明本标段与其他标段（如数据治理、交易服务）之间的接口关系；也可从运维能力闭环角度切入，描述监控-告警-处置-反馈的全流程设计逻辑；还可基于AIOps演进路径切入，展示从被动响应到主动预测的智能化升级路线。</w:t>
      </w:r>
    </w:p>
    <w:p>
      <w:pPr>
        <w:pStyle w:val="4"/>
        <w:numPr>
          <w:ilvl w:val="2"/>
          <w:numId w:val="1"/>
        </w:numPr>
      </w:pPr>
      <w:r>
        <w:t>运营稳定监控系统的命名内涵</w:t>
      </w:r>
    </w:p>
    <w:p>
      <w:pPr>
        <w:pStyle w:val="5"/>
        <w:numPr>
          <w:ilvl w:val="3"/>
          <w:numId w:val="1"/>
        </w:numPr>
      </w:pPr>
      <w:r>
        <w:t>‘运营’一词所涵盖的服务范畴</w:t>
      </w:r>
    </w:p>
    <w:p>
      <w:pPr/>
      <w:r>
        <w:t>‘运营’在此不仅指日常维护行为，更强调对平台全生命周期运行状态的动态管理和价值创造过程。包括用户访问体验优化、服务可用性保障、资源配置效率提升、数据流转合规性监管等内容。通过建立标准化、线上化的运维管理体系，实现对事件响应质量、问题处理效率、值班排班执行情况等运营指标的量化评估与持续改进。</w:t>
      </w:r>
    </w:p>
    <w:p>
      <w:pPr/>
      <w:r>
        <w:t>可从IT服务管理（ITSM）框架切入，对比ISO 20000或ITIL中的运营定义；也可从SaaS平台商业化运营角度切入，探讨运营活动如何影响客户满意度与续约率；还可结合数字政府运营模式，分析公共服务平台特有的非中断性要求。</w:t>
      </w:r>
    </w:p>
    <w:p>
      <w:pPr>
        <w:pStyle w:val="5"/>
        <w:numPr>
          <w:ilvl w:val="3"/>
          <w:numId w:val="1"/>
        </w:numPr>
      </w:pPr>
      <w:r>
        <w:t>‘稳定’背后的可靠性工程要求</w:t>
      </w:r>
    </w:p>
    <w:p>
      <w:pPr/>
      <w:r>
        <w:t>‘稳定’是对系统高可用性和抗风险能力的核心诉求，体现在多层级运行状态的实时感知与异常快速干预能力上。系统需支持10000+在线用户、100+并发用户场景下的平稳运行，页面响应、登录初始化时间控制在3秒以内，千万级数据表查询响应不超过3秒，实时数据处理延迟≤2分钟，确保关键业务链路无中断。同时要求具备自动备份、集群部署、负载均衡等机制，满足等保三级安全标准。</w:t>
      </w:r>
    </w:p>
    <w:p>
      <w:pPr/>
      <w:r>
        <w:t>可从系统性能指标体系切入，解析各项响应时间与吞吐量的技术达成路径；也可从容灾恢复能力切入，讨论异地多活、故障切换策略的设计方案；还可依据信创环境适配挑战切入，说明国产软硬件组合下稳定性保障的技术难点与应对措施。</w:t>
      </w:r>
    </w:p>
    <w:p>
      <w:pPr>
        <w:pStyle w:val="4"/>
        <w:numPr>
          <w:ilvl w:val="2"/>
          <w:numId w:val="1"/>
        </w:numPr>
      </w:pPr>
      <w:r>
        <w:t>项目简称的使用规范与语境区分</w:t>
      </w:r>
    </w:p>
    <w:p>
      <w:pPr>
        <w:pStyle w:val="5"/>
        <w:numPr>
          <w:ilvl w:val="3"/>
          <w:numId w:val="1"/>
        </w:numPr>
      </w:pPr>
      <w:r>
        <w:t>‘本项目’指代范围的明确界定</w:t>
      </w:r>
    </w:p>
    <w:p>
      <w:pPr/>
      <w:r>
        <w:t>文中提及的‘本项目’特指‘战略性矿产资源数据运营服务平台（标段4：运营稳定监控）’，即仅包含运营稳定监控子系统的建设内容，不涵盖其他标段的数据采集、交易结算或分析建模等功能模块。投标方应准确理解此范围边界，在方案设计中避免功能越界或遗漏关键模块。</w:t>
      </w:r>
    </w:p>
    <w:p>
      <w:pPr/>
      <w:r>
        <w:t>可从合同履约责任划分角度切入，说明各标段承建单位间的协作边界；也可从系统边界图（Context Diagram）切入，清晰描绘本项目与其他外部系统的交互点；还可结合WBS分解结构切入，展示本项目工作包的具体归属层级。</w:t>
      </w:r>
    </w:p>
    <w:p>
      <w:pPr>
        <w:pStyle w:val="5"/>
        <w:numPr>
          <w:ilvl w:val="3"/>
          <w:numId w:val="1"/>
        </w:numPr>
      </w:pPr>
      <w:r>
        <w:t>多层次命名体系下的术语一致性要求</w:t>
      </w:r>
    </w:p>
    <w:p>
      <w:pPr/>
      <w:r>
        <w:t>在整个项目文档和技术交流过程中，必须保持术语使用的统一性，例如不得将‘运营稳定监控’简化为‘运维系统’或‘监控平台’而忽略其运营属性与战略定位。所有技术方案、接口文档、测试报告均需采用正式命名，确保信息传递准确性，并符合国家重大专项的规范化管理要求。</w:t>
      </w:r>
    </w:p>
    <w:p>
      <w:pPr/>
      <w:r>
        <w:t>可从技术文档标准化角度切入，提出术语表（Glossary）编制建议；也可从知识管理体系切入，说明术语一致对后期运维知识沉淀的重要性；还可结合第三方测评要求切入，强调命名规范在等保测评、功能验收中的合规意义。</w:t>
      </w:r>
    </w:p>
    <w:p>
      <w:pPr>
        <w:pStyle w:val="3"/>
        <w:numPr>
          <w:ilvl w:val="1"/>
          <w:numId w:val="1"/>
        </w:numPr>
      </w:pPr>
      <w:r>
        <w:t>项目概况</w:t>
      </w:r>
    </w:p>
    <w:p>
      <w:pPr>
        <w:pStyle w:val="4"/>
        <w:numPr>
          <w:ilvl w:val="2"/>
          <w:numId w:val="1"/>
        </w:numPr>
      </w:pPr>
      <w:r>
        <w:t>项目建设背景与行业定位</w:t>
      </w:r>
    </w:p>
    <w:p>
      <w:pPr>
        <w:pStyle w:val="5"/>
        <w:numPr>
          <w:ilvl w:val="3"/>
          <w:numId w:val="1"/>
        </w:numPr>
      </w:pPr>
      <w:r>
        <w:t>战略性矿产资源数据孤岛现状分析</w:t>
      </w:r>
    </w:p>
    <w:p>
      <w:pPr/>
      <w:r>
        <w:t>描述当前35个矿种子平台普遍存在的数据‘烟囱’问题，包括数据分散、标准不统一、权属不清、共享意愿低等现实困境，说明其对国家级数据平台互联互通和价值挖掘的严重制约。需结合工信部项目整体架构，阐明中国矿产作为牵头单位推动数据整合的战略必要性。</w:t>
      </w:r>
    </w:p>
    <w:p>
      <w:pPr/>
      <w:r>
        <w:t>可从以下角度切入：① 多源异构系统导致的数据治理难题；② 行业协作机制缺失引发的数据封闭现象；③ 国家级数据公共服务平台建设目标与现有子平台运营模式之间的矛盾</w:t>
      </w:r>
    </w:p>
    <w:p>
      <w:pPr>
        <w:pStyle w:val="5"/>
        <w:numPr>
          <w:ilvl w:val="3"/>
          <w:numId w:val="1"/>
        </w:numPr>
      </w:pPr>
      <w:r>
        <w:t>信创背景下双模式运营平台的战略意义</w:t>
      </w:r>
    </w:p>
    <w:p>
      <w:pPr/>
      <w:r>
        <w:t>阐述本项目依托自主可控信创技术构建‘数据生态+价值共创’双模式运营平台的核心理念，强调在保障国家安全的前提下实现跨平台数据汇聚、资产化转型与多方协同的价值路径。需体现平台在推动产业链上下游数据融合、激发数据要素潜能方面的引领作用。</w:t>
      </w:r>
    </w:p>
    <w:p>
      <w:pPr/>
      <w:r>
        <w:t>可从以下角度切入：① 信创替代趋势下平台的技术自主性要求；② 数据生态构建中各参与方的利益分配与信任机制设计；③ 价值共创模式在矿产资源行业数字化转型中的创新实践</w:t>
      </w:r>
    </w:p>
    <w:p>
      <w:pPr>
        <w:pStyle w:val="4"/>
        <w:numPr>
          <w:ilvl w:val="2"/>
          <w:numId w:val="1"/>
        </w:numPr>
      </w:pPr>
      <w:r>
        <w:t>平台功能愿景与业务目标体系</w:t>
      </w:r>
    </w:p>
    <w:p>
      <w:pPr>
        <w:pStyle w:val="5"/>
        <w:numPr>
          <w:ilvl w:val="3"/>
          <w:numId w:val="1"/>
        </w:numPr>
      </w:pPr>
      <w:r>
        <w:t>数据资源整合与服务化转型路径</w:t>
      </w:r>
    </w:p>
    <w:p>
      <w:pPr/>
      <w:r>
        <w:t>详细说明平台如何通过统一接入、标准化处理、元数据管理等方式全面汇聚铁矿石等各类矿种数据资源，推进数据从原始状态向可计量、可评估、可交易的数据资产转变。需涵盖数据清洗、建模、分类分级及服务封装流程，支撑后续数据分析与产品开发。</w:t>
      </w:r>
    </w:p>
    <w:p>
      <w:pPr/>
      <w:r>
        <w:t>可从以下角度切入：① 基于CMDB与元数据管理的数据资产目录构建；② 面向API经济的数据服务能力输出机制；③ 数据资产估值与合规流通的前置准备</w:t>
      </w:r>
    </w:p>
    <w:p>
      <w:pPr>
        <w:pStyle w:val="5"/>
        <w:numPr>
          <w:ilvl w:val="3"/>
          <w:numId w:val="1"/>
        </w:numPr>
      </w:pPr>
      <w:r>
        <w:t>多元应用场景驱动下的价值闭环构建</w:t>
      </w:r>
    </w:p>
    <w:p>
      <w:pPr/>
      <w:r>
        <w:t>描述平台未来将支持的数据分析服务、行业决策支持、数据产品协同开发、合规交易等典型应用场景，突出数据在市场研判、风险预警、资源配置优化等方面的赋能能力。需体现平台不仅服务于内部运营，更具备对外输出行业级SaaS服务能力的潜力。</w:t>
      </w:r>
    </w:p>
    <w:p>
      <w:pPr/>
      <w:r>
        <w:t>可从以下角度切入：① 数据驱动型决策支持系统的构建逻辑；② 联合开发场景下的权限控制与知识产权保护机制；③ 符合等保三级与数据安全法要求的交易合规框架</w:t>
      </w:r>
    </w:p>
    <w:p>
      <w:pPr>
        <w:pStyle w:val="4"/>
        <w:numPr>
          <w:ilvl w:val="2"/>
          <w:numId w:val="1"/>
        </w:numPr>
      </w:pPr>
      <w:r>
        <w:t>运营实施主体与责任分工机制</w:t>
      </w:r>
    </w:p>
    <w:p>
      <w:pPr>
        <w:pStyle w:val="5"/>
        <w:numPr>
          <w:ilvl w:val="3"/>
          <w:numId w:val="1"/>
        </w:numPr>
      </w:pPr>
      <w:r>
        <w:t>中国矿产作为联合体牵头单位的角色定位</w:t>
      </w:r>
    </w:p>
    <w:p>
      <w:pPr/>
      <w:r>
        <w:t>明确中国矿产资源集团有限公司在工信部项目中的统筹职责，涵盖主平台及6个重点矿种平台的建设管理，并协调其余29个由其他联合体单位承建的子平台。需体现其在标准制定、接口规范、进度管控、质量监督等方面的实际管控能力。</w:t>
      </w:r>
    </w:p>
    <w:p>
      <w:pPr/>
      <w:r>
        <w:t>可从以下角度切入：① 多方协作项目中的治理结构设计；② 主平台与子平台间的接口协议与数据交换规则制定；③ 跨组织项目的绩效考核与激励机制</w:t>
      </w:r>
    </w:p>
    <w:p>
      <w:pPr>
        <w:pStyle w:val="5"/>
        <w:numPr>
          <w:ilvl w:val="3"/>
          <w:numId w:val="1"/>
        </w:numPr>
      </w:pPr>
      <w:r>
        <w:t>运营监控服务平台的启动动因与实施基础</w:t>
      </w:r>
    </w:p>
    <w:p>
      <w:pPr/>
      <w:r>
        <w:t>解释基于主平台长期稳定运行需求，中国矿产启动运营监控服务平台项目的直接动因，包括应对复杂系统稳定性挑战、提升运维效率、保障用户体验等。需结合已有信息化基础，说明新建监控系统的技术延续性与升级必要性。</w:t>
      </w:r>
    </w:p>
    <w:p>
      <w:pPr/>
      <w:r>
        <w:t>可从以下角度切入：① 微服务架构下故障传播风险加剧带来的运维压力；② 用户规模增长对系统可用性的更高要求；③ DevOps与AIOps演进趋势下传统运维手段的局限性</w:t>
      </w:r>
    </w:p>
    <w:p>
      <w:pPr>
        <w:pStyle w:val="4"/>
        <w:numPr>
          <w:ilvl w:val="2"/>
          <w:numId w:val="1"/>
        </w:numPr>
      </w:pPr>
      <w:r>
        <w:t>核心能力建设方向与技术牵引点</w:t>
      </w:r>
    </w:p>
    <w:p>
      <w:pPr>
        <w:pStyle w:val="5"/>
        <w:numPr>
          <w:ilvl w:val="3"/>
          <w:numId w:val="1"/>
        </w:numPr>
      </w:pPr>
      <w:r>
        <w:t>实现数据互联互通与高效共享的技术路径</w:t>
      </w:r>
    </w:p>
    <w:p>
      <w:pPr/>
      <w:r>
        <w:t>说明平台如何通过标准化API、消息中间件、统一认证授权、数据网关等技术手段打通各子平台间的数据壁垒，实现跨域数据的安全、可控、实时流转。需结合Elasticsearch、Kafka、Spring Cloud Gateway等组件说明具体实施方案。</w:t>
      </w:r>
    </w:p>
    <w:p>
      <w:pPr/>
      <w:r>
        <w:t>可从以下角度切入：① 基于OpenTelemetry的调用链贯通策略；② 支持ClickHouse与达梦数据库的异构数据同步方案；③ 利用Prometheus+Alertmanager实现跨平台指标聚合监控</w:t>
      </w:r>
    </w:p>
    <w:p>
      <w:pPr>
        <w:pStyle w:val="5"/>
        <w:numPr>
          <w:ilvl w:val="3"/>
          <w:numId w:val="1"/>
        </w:numPr>
      </w:pPr>
      <w:r>
        <w:t>深度挖掘数据价值所需的基础支撑能力</w:t>
      </w:r>
    </w:p>
    <w:p>
      <w:pPr/>
      <w:r>
        <w:t>描述为支撑数据分析、智能预警、辅助决策等功能，平台必须具备的大数据处理、流式计算、日志分析、可视化展示等底层能力。需强调Flink、Spark、Superset、Grafana等工具链的集成应用，以及对千万级数据表快速查询的性能保障。</w:t>
      </w:r>
    </w:p>
    <w:p>
      <w:pPr/>
      <w:r>
        <w:t>可从以下角度切入：① 批流一体架构在实时业务监测中的应用；② 基于ECharts或DataV的大屏可视化决策支持；③ 利用机器学习算法进行异常检测与趋势预测的可能性</w:t>
      </w:r>
    </w:p>
    <w:p>
      <w:pPr>
        <w:pStyle w:val="4"/>
        <w:numPr>
          <w:ilvl w:val="2"/>
          <w:numId w:val="1"/>
        </w:numPr>
      </w:pPr>
      <w:r>
        <w:t>经济与社会效益双提升目标</w:t>
      </w:r>
    </w:p>
    <w:p>
      <w:pPr>
        <w:pStyle w:val="5"/>
        <w:numPr>
          <w:ilvl w:val="3"/>
          <w:numId w:val="1"/>
        </w:numPr>
      </w:pPr>
      <w:r>
        <w:t>提升矿产行业数据服务能力的商业价值</w:t>
      </w:r>
    </w:p>
    <w:p>
      <w:pPr/>
      <w:r>
        <w:t>阐述平台建成后将显著增强中国矿产在数据服务领域的核心竞争力，包括提供精准市场研判报告、构建行业指数体系、发布供需预测模型等高附加值服务，形成新的收入增长点。</w:t>
      </w:r>
    </w:p>
    <w:p>
      <w:pPr/>
      <w:r>
        <w:t>可从以下角度切入：① 数据产品商业化定价机制探索；② 面向钢铁、航运、金融等行业客户的定制化服务模式；③ 构建矿产数据生态圈吸引第三方开发者入驻</w:t>
      </w:r>
    </w:p>
    <w:p>
      <w:pPr>
        <w:pStyle w:val="5"/>
        <w:numPr>
          <w:ilvl w:val="3"/>
          <w:numId w:val="1"/>
        </w:numPr>
      </w:pPr>
      <w:r>
        <w:t>助力国家资源安全保障的社会价值</w:t>
      </w:r>
    </w:p>
    <w:p>
      <w:pPr/>
      <w:r>
        <w:t>说明平台在提升国家战略性矿产资源掌控力、防范供应链断供风险、支持宏观调控政策制定等方面的重要社会意义。需结合国际形势变化，体现平台在维护产业链安全稳定中的战略支撑作用。</w:t>
      </w:r>
    </w:p>
    <w:p>
      <w:pPr/>
      <w:r>
        <w:t>可从以下角度切入：① 基于多源数据融合的全球矿产供应风险预警系统；② 政府监管机构的数据共享接口设计；③ 应急状态下资源调配模拟推演功能</w:t>
      </w:r>
    </w:p>
    <w:p>
      <w:pPr>
        <w:pStyle w:val="3"/>
        <w:numPr>
          <w:ilvl w:val="1"/>
          <w:numId w:val="1"/>
        </w:numPr>
      </w:pPr>
      <w:r>
        <w:t>建设目标</w:t>
      </w:r>
    </w:p>
    <w:p>
      <w:pPr>
        <w:pStyle w:val="4"/>
        <w:numPr>
          <w:ilvl w:val="2"/>
          <w:numId w:val="1"/>
        </w:numPr>
      </w:pPr>
      <w:r>
        <w:t>核心运维能力构建目标</w:t>
      </w:r>
    </w:p>
    <w:p>
      <w:pPr>
        <w:pStyle w:val="5"/>
        <w:numPr>
          <w:ilvl w:val="3"/>
          <w:numId w:val="1"/>
        </w:numPr>
      </w:pPr>
      <w:r>
        <w:t>实现告警智能处理的自动化闭环管理</w:t>
      </w:r>
    </w:p>
    <w:p>
      <w:pPr/>
      <w:r>
        <w:t>本部分需详细描述如何通过智能监控告警模块实现从异常检测、根因分析到自动派单与处置反馈的全流程自动化。系统应支持基于AI算法的告警聚合、去重、优先级排序，并结合CMDB配置信息进行影响范围评估，最终实现工单自动生成并推送至责任人，形成完整的告警处理生命周期闭环。</w:t>
      </w:r>
    </w:p>
    <w:p>
      <w:pPr/>
      <w:r>
        <w:t>可切入角度包括：（1）基于AIOps的智能告警降噪机制设计；（2）告警与ITSM流程引擎的集成方式；（3）多通道通知策略（如钉钉、蓝信、短信、语音外呼）在应急响应中的应用</w:t>
      </w:r>
    </w:p>
    <w:p>
      <w:pPr>
        <w:pStyle w:val="5"/>
        <w:numPr>
          <w:ilvl w:val="3"/>
          <w:numId w:val="1"/>
        </w:numPr>
      </w:pPr>
      <w:r>
        <w:t>支持问题快速定位的全链路可观测性体系</w:t>
      </w:r>
    </w:p>
    <w:p>
      <w:pPr/>
      <w:r>
        <w:t>该内容应阐述系统如何通过浏览器端监控、全链路调用链追踪、日志中心与指标监控三位一体的技术手段，实现从前端页面卡顿到后端服务延迟的问题精准定位。需说明采用OpenTelemetry或SkyWalking等技术实现跨微服务调用链路还原，并结合性能埋点数据和错误堆栈日志，支撑分钟级故障根因识别。</w:t>
      </w:r>
    </w:p>
    <w:p>
      <w:pPr/>
      <w:r>
        <w:t>可切入角度包括：（1）前端JS探针与后端Agent协同采集方案；（2）基于TraceID的日志关联与上下文穿透查询；（3）拓扑图驱动的服务依赖分析辅助定位高风险节点</w:t>
      </w:r>
    </w:p>
    <w:p>
      <w:pPr>
        <w:pStyle w:val="5"/>
        <w:numPr>
          <w:ilvl w:val="3"/>
          <w:numId w:val="1"/>
        </w:numPr>
      </w:pPr>
      <w:r>
        <w:t>推动运维流程线上化管控的标准化体系建设</w:t>
      </w:r>
    </w:p>
    <w:p>
      <w:pPr/>
      <w:r>
        <w:t>此部分需说明如何通过故障管理、任务调度、值班排班提醒等功能模块，将传统纸质或口头传递的运维操作转化为线上可追溯、可审计的工作流。重点描述基于Activiti/Flowable流程引擎实现故障上报、审批、处理、复盘全过程数字化管理，确保所有运维动作留痕、责任清晰、过程可控。</w:t>
      </w:r>
    </w:p>
    <w:p>
      <w:pPr/>
      <w:r>
        <w:t>可切入角度包括：（1）基于RBAC模型的运维权限精细化控制；（2）移动端与PC端协同处理工单的设计逻辑；（3）与企业微信/蓝信IM系统集成实现移动办公场景下的流程驱动</w:t>
      </w:r>
    </w:p>
    <w:p>
      <w:pPr>
        <w:pStyle w:val="4"/>
        <w:numPr>
          <w:ilvl w:val="2"/>
          <w:numId w:val="1"/>
        </w:numPr>
      </w:pPr>
      <w:r>
        <w:t>系统稳定性保障目标</w:t>
      </w:r>
    </w:p>
    <w:p>
      <w:pPr>
        <w:pStyle w:val="5"/>
        <w:numPr>
          <w:ilvl w:val="3"/>
          <w:numId w:val="1"/>
        </w:numPr>
      </w:pPr>
      <w:r>
        <w:t>构建高可用、可视化的运营监控工作台</w:t>
      </w:r>
    </w:p>
    <w:p>
      <w:pPr/>
      <w:r>
        <w:t>该部分内容应聚焦于运营监控工作台作为统一入口的功能设计，要求集成基础设施、应用服务、数据库、浏览器端等多维度运行状态数据，提供实时仪表盘、健康度评分、异常趋势预警等可视化能力。需支持用户自定义视图布局与关键指标组合展示，满足不同角色（管理员、运维人员、管理层）的差异化监控需求。</w:t>
      </w:r>
    </w:p>
    <w:p>
      <w:pPr/>
      <w:r>
        <w:t>可切入角度包括：（1）基于ECharts/Grafana的数据可视化组件选型与定制开发；（2）多租户环境下个性化监控面板的权限隔离机制；（3）大屏展示模式下动态刷新与数据联动交互设计</w:t>
      </w:r>
    </w:p>
    <w:p>
      <w:pPr>
        <w:pStyle w:val="5"/>
        <w:numPr>
          <w:ilvl w:val="3"/>
          <w:numId w:val="1"/>
        </w:numPr>
      </w:pPr>
      <w:r>
        <w:t>提升系统整体可靠性与容错能力</w:t>
      </w:r>
    </w:p>
    <w:p>
      <w:pPr/>
      <w:r>
        <w:t>本部分需描述系统架构层面为保障长期稳定运行所采取的技术措施，包括分布式部署、负载均衡、集群容灾、自动备份恢复机制等。强调系统在单点故障发生时仍能维持核心功能可用，且具备快速切换与自我修复能力，符合国家级公共服务平台对高可靠性的要求。</w:t>
      </w:r>
    </w:p>
    <w:p>
      <w:pPr/>
      <w:r>
        <w:t>可切入角度包括：（1）Kubernetes集群下的Pod自愈与滚动升级策略；（2）基于Redis+Kafka的消息队列削峰填谷机制；（3）数据库主从切换与ClickHouse副本同步一致性保障</w:t>
      </w:r>
    </w:p>
    <w:p>
      <w:pPr>
        <w:pStyle w:val="4"/>
        <w:numPr>
          <w:ilvl w:val="2"/>
          <w:numId w:val="1"/>
        </w:numPr>
      </w:pPr>
      <w:r>
        <w:t>数据融合与价值释放目标</w:t>
      </w:r>
    </w:p>
    <w:p>
      <w:pPr>
        <w:pStyle w:val="5"/>
        <w:numPr>
          <w:ilvl w:val="3"/>
          <w:numId w:val="1"/>
        </w:numPr>
      </w:pPr>
      <w:r>
        <w:t>打破‘数据烟囱’实现跨平台互联互通</w:t>
      </w:r>
    </w:p>
    <w:p>
      <w:pPr/>
      <w:r>
        <w:t>此部分需说明系统如何通过统一的数据接入规范、API网关与ESB中间件，打通35个矿种子平台之间的数据壁垒，实现铁矿石等战略性资源数据的集中汇聚与标准化治理。重点描述元数据管理、数据血缘追踪、权属标识机制在促进数据共享与合规使用中的作用。</w:t>
      </w:r>
    </w:p>
    <w:p>
      <w:pPr/>
      <w:r>
        <w:t>可切入角度包括：（1）基于Neo4j图谱的CMDB与数据资产关联建模；（2）信创数据库（达梦、GaussDB）与开源系统的异构数据同步方案；（3）通过DataX或Flink CDC实现增量数据实时抽取与加载</w:t>
      </w:r>
    </w:p>
    <w:p>
      <w:pPr>
        <w:pStyle w:val="5"/>
        <w:numPr>
          <w:ilvl w:val="3"/>
          <w:numId w:val="1"/>
        </w:numPr>
      </w:pPr>
      <w:r>
        <w:t>支撑未来多元数据应用场景拓展</w:t>
      </w:r>
    </w:p>
    <w:p>
      <w:pPr/>
      <w:r>
        <w:t>该内容应阐述平台在完成基础监控能力建设后，如何为后续数据分析服务、行业决策支持、数据产品开发与合规交易等高级应用提供底层支撑。需说明预留开放接口、支持插件化扩展、兼容混合云部署的能力，确保系统具备面向未来的可持续演进能力。</w:t>
      </w:r>
    </w:p>
    <w:p>
      <w:pPr/>
      <w:r>
        <w:t>可切入角度包括：（1）基于Spring Cloud Gateway的微服务API治理体系；（2）支持Elasticsearch/Prometheus等第三方组件热插拔接入；（3）容器化部署下Helm Chart的版本化管理与灰度发布机制</w:t>
      </w:r>
    </w:p>
    <w:p>
      <w:pPr>
        <w:pStyle w:val="4"/>
        <w:numPr>
          <w:ilvl w:val="2"/>
          <w:numId w:val="1"/>
        </w:numPr>
      </w:pPr>
      <w:r>
        <w:t>技术自主可控与安全合规目标</w:t>
      </w:r>
    </w:p>
    <w:p>
      <w:pPr>
        <w:pStyle w:val="5"/>
        <w:numPr>
          <w:ilvl w:val="3"/>
          <w:numId w:val="1"/>
        </w:numPr>
      </w:pPr>
      <w:r>
        <w:t>全面适配信创生态的技术路线承诺</w:t>
      </w:r>
    </w:p>
    <w:p>
      <w:pPr/>
      <w:r>
        <w:t>本部分需明确系统在操作系统（统信UOS）、数据库（达梦、ClickHouse）、中间件（东方通、金蝶Apusic）等层面全面支持国产化软硬件环境，并提供相应的改造方案、兼容性测试报告及成功案例佐证。强调核心代码无国外闭源依赖，满足国家信息技术应用创新工程的要求。</w:t>
      </w:r>
    </w:p>
    <w:p>
      <w:pPr/>
      <w:r>
        <w:t>可切入角度包括：（1）JVM参数调优以适配国产芯片架构（如鲲鹏、飞腾）；（2）基于国密算法SM2/SM3/SM4实现全链路加密传输与身份认证；（3）在麒麟+达梦环境下完成性能压测与稳定性验证</w:t>
      </w:r>
    </w:p>
    <w:p>
      <w:pPr>
        <w:pStyle w:val="5"/>
        <w:numPr>
          <w:ilvl w:val="3"/>
          <w:numId w:val="1"/>
        </w:numPr>
      </w:pPr>
      <w:r>
        <w:t>满足等保三级标准的安全防护体系</w:t>
      </w:r>
    </w:p>
    <w:p>
      <w:pPr/>
      <w:r>
        <w:t>该内容应详细描述系统在网络安全、应用安全、数据安全、审计日志等方面如何达到等保三级要求。涵盖HTTPS加密通信、MFA多因素认证、权限最小化原则、操作行为全程留痕、第三方安全测评整改闭环等内容，确保系统通过权威机构测评并持续合规运行。</w:t>
      </w:r>
    </w:p>
    <w:p>
      <w:pPr/>
      <w:r>
        <w:t>可切入角度包括：（1）基于OAuth2.0/OpenID Connect的身份联邦认证集成；（2）敏感数据脱敏存储与访问控制策略设计；（3）日志审计模块对接SOC平台实现集中安全管理</w:t>
      </w:r>
    </w:p>
    <w:p>
      <w:pPr>
        <w:pStyle w:val="4"/>
        <w:numPr>
          <w:ilvl w:val="2"/>
          <w:numId w:val="1"/>
        </w:numPr>
      </w:pPr>
      <w:r>
        <w:t>运维效率与服务质量提升目标</w:t>
      </w:r>
    </w:p>
    <w:p>
      <w:pPr>
        <w:pStyle w:val="5"/>
        <w:numPr>
          <w:ilvl w:val="3"/>
          <w:numId w:val="1"/>
        </w:numPr>
      </w:pPr>
      <w:r>
        <w:t>实现自动化巡检与预防性维护机制</w:t>
      </w:r>
    </w:p>
    <w:p>
      <w:pPr/>
      <w:r>
        <w:t>本部分需说明如何通过UI/API自动化巡检脚本、定时任务调度器（如XXL-JOB）、健康检查探针等技术手段，替代人工日常巡检工作。系统应支持自定义巡检模板、异常截图留存、结果自动比对与告警触发，推动运维由被动响应向主动防御转变。</w:t>
      </w:r>
    </w:p>
    <w:p>
      <w:pPr/>
      <w:r>
        <w:t>可切入角度包括：（1）基于Playwright/Selenium的前端UI录制回放巡检方案；（2）接口巡检引擎支持Postman风格变量与断言校验；（3）结合Prometheus Exporter实现自定义业务指标采集与阈值预警</w:t>
      </w:r>
    </w:p>
    <w:p>
      <w:pPr>
        <w:pStyle w:val="5"/>
        <w:numPr>
          <w:ilvl w:val="3"/>
          <w:numId w:val="1"/>
        </w:numPr>
      </w:pPr>
      <w:r>
        <w:t>保障高性能与大规模并发访问能力</w:t>
      </w:r>
    </w:p>
    <w:p>
      <w:pPr/>
      <w:r>
        <w:t>该内容应围绕系统在千万级数据查询、万级在线用户、百级并发请求下的性能表现提出具体指标约束，如页面响应≤3秒、简单查询响应≤3秒、实时处理延迟≤2分钟等。需说明通过索引优化、缓存策略（Redis）、分库分表、异步处理等方式达成高性能目标。</w:t>
      </w:r>
    </w:p>
    <w:p>
      <w:pPr/>
      <w:r>
        <w:t>可切入角度包括：（1）ClickHouse列式存储在海量日志统计查询中的性能优势；（2）Elasticsearch分片策略与冷热数据分离设计；（3）基于Flink的实时日志流处理管道低延迟保障机制</w:t>
      </w:r>
    </w:p>
    <w:p>
      <w:pPr>
        <w:pStyle w:val="3"/>
        <w:numPr>
          <w:ilvl w:val="1"/>
          <w:numId w:val="1"/>
        </w:numPr>
      </w:pPr>
      <w:r>
        <w:t>建设内容</w:t>
      </w:r>
    </w:p>
    <w:p>
      <w:pPr>
        <w:pStyle w:val="4"/>
        <w:numPr>
          <w:ilvl w:val="2"/>
          <w:numId w:val="1"/>
        </w:numPr>
      </w:pPr>
      <w:r>
        <w:t>运营监控工作台建设</w:t>
      </w:r>
    </w:p>
    <w:p>
      <w:pPr>
        <w:pStyle w:val="5"/>
        <w:numPr>
          <w:ilvl w:val="3"/>
          <w:numId w:val="1"/>
        </w:numPr>
      </w:pPr>
      <w:r>
        <w:t>登录页面与用户入口设计</w:t>
      </w:r>
    </w:p>
    <w:p>
      <w:pPr/>
      <w:r>
        <w:t>实现统一身份认证的登录门户，支持多浏览器兼容（Chrome、Firefox、Safari、360等）及移动端访问，集成OAuth2.0/OpenID Connect认证机制，并支持MFA多因素认证以满足等保三级安全要求。页面初始化响应时间需≤3秒，确保高可用性和用户体验流畅性。</w:t>
      </w:r>
    </w:p>
    <w:p>
      <w:pPr/>
      <w:r>
        <w:t>可从以下角度切入：①基于信创环境的前端兼容性适配方案；②结合国密算法SM2/SM3的登录安全加密设计；③面向运维人员行为习惯的交互优化策略</w:t>
      </w:r>
    </w:p>
    <w:p>
      <w:pPr>
        <w:pStyle w:val="5"/>
        <w:numPr>
          <w:ilvl w:val="3"/>
          <w:numId w:val="1"/>
        </w:numPr>
      </w:pPr>
      <w:r>
        <w:t>运维工作台核心功能集成</w:t>
      </w:r>
    </w:p>
    <w:p>
      <w:pPr/>
      <w:r>
        <w:t>构建集中式运维操作主界面，集成系统健康状态概览、待办事项提醒、告警聚合展示、快速跳转导航等功能模块，支撑运维人员一站式完成日常任务处理。需支持PC端与移动端协同操作，如通过蓝信、钉钉或企业微信接收工单通知并反向同步处理结果。</w:t>
      </w:r>
    </w:p>
    <w:p>
      <w:pPr/>
      <w:r>
        <w:t>可从以下角度切入：①基于Vue.js/React框架的响应式前端架构设计；②融合Activiti或Flowable流程引擎的工单联动机制；③利用ECharts/Grafana实现关键指标动态可视化呈现</w:t>
      </w:r>
    </w:p>
    <w:p>
      <w:pPr>
        <w:pStyle w:val="5"/>
        <w:numPr>
          <w:ilvl w:val="3"/>
          <w:numId w:val="1"/>
        </w:numPr>
      </w:pPr>
      <w:r>
        <w:t>应用仓库与开发者资源管理</w:t>
      </w:r>
    </w:p>
    <w:p>
      <w:pPr/>
      <w:r>
        <w:t>建立标准化的应用注册与发布中心，提供API接口文档管理、SDK下载、调用权限申请、版本控制等功能，服务于平台内外部开发者的集成接入需求。支持与CMDB模型自动关联，实现应用资产全生命周期可视化管理。</w:t>
      </w:r>
    </w:p>
    <w:p>
      <w:pPr/>
      <w:r>
        <w:t>可从以下角度切入：①基于Spring Cloud微服务架构的服务元数据采集方式；②结合Neo4j图数据库构建应用依赖拓扑关系；③对接Prometheus Exporter实现自定义指标上报能力</w:t>
      </w:r>
    </w:p>
    <w:p>
      <w:pPr>
        <w:pStyle w:val="5"/>
        <w:numPr>
          <w:ilvl w:val="3"/>
          <w:numId w:val="1"/>
        </w:numPr>
      </w:pPr>
      <w:r>
        <w:t>个人中心与权限配置体系</w:t>
      </w:r>
    </w:p>
    <w:p>
      <w:pPr/>
      <w:r>
        <w:t>实现用户个人信息维护、操作日志查看、密码修改、偏好设置等功能，并集成RBAC/ABAC混合权限模型，支持细粒度功能权限和数据权限分配。权限变更需留痕审计，符合等保三级对访问控制的安全合规要求。</w:t>
      </w:r>
    </w:p>
    <w:p>
      <w:pPr/>
      <w:r>
        <w:t>可从以下角度切入：①基于JWT令牌的身份上下文传递机制；②结合LDAP/AD域进行组织架构同步的设计；③面向角色的菜单动态渲染技术实现方案</w:t>
      </w:r>
    </w:p>
    <w:p>
      <w:pPr>
        <w:pStyle w:val="5"/>
        <w:numPr>
          <w:ilvl w:val="3"/>
          <w:numId w:val="1"/>
        </w:numPr>
      </w:pPr>
      <w:r>
        <w:t>开发者中心与开放服务能力</w:t>
      </w:r>
    </w:p>
    <w:p>
      <w:pPr/>
      <w:r>
        <w:t>为第三方系统开发者提供API网关访问入口、测试沙箱环境、调用配额管理、流量监控报表等功能，推动平台生态扩展。所有接口需遵循RESTful规范，支持HTTPS加密传输，并具备限流熔断保护能力。</w:t>
      </w:r>
    </w:p>
    <w:p>
      <w:pPr/>
      <w:r>
        <w:t>可从以下角度切入：①基于Nginx+Kafka构建高并发API网关架构；②采用Swagger/OpenAPI标准生成接口文档；③结合Kubernetes实现多租户隔离的沙箱部署环境</w:t>
      </w:r>
    </w:p>
    <w:p>
      <w:pPr>
        <w:pStyle w:val="5"/>
        <w:numPr>
          <w:ilvl w:val="3"/>
          <w:numId w:val="1"/>
        </w:numPr>
      </w:pPr>
      <w:r>
        <w:t>运营中心与数据价值运营支撑</w:t>
      </w:r>
    </w:p>
    <w:p>
      <w:pPr/>
      <w:r>
        <w:t>搭建面向管理层的数据运营分析看板，涵盖系统使用率、服务调用趋势、故障频次统计、巡检覆盖率等运营指标，辅助决策制定。支持将分析结果导出为PDF或PPT格式报告，用于定期汇报。</w:t>
      </w:r>
    </w:p>
    <w:p>
      <w:pPr/>
      <w:r>
        <w:t>可从以下角度切入：①基于Superset/DataV的大屏可视化构建方法；②利用Flink实时计算引擎处理运营流数据；③结合Druid/Presto实现千万级数据表的即席查询响应（≤3秒）</w:t>
      </w:r>
    </w:p>
    <w:p>
      <w:pPr>
        <w:pStyle w:val="5"/>
        <w:numPr>
          <w:ilvl w:val="3"/>
          <w:numId w:val="1"/>
        </w:numPr>
      </w:pPr>
      <w:r>
        <w:t>权限中心与安全治理机制</w:t>
      </w:r>
    </w:p>
    <w:p>
      <w:pPr/>
      <w:r>
        <w:t>构建统一权限管理中心，实现跨模块权限集中管控，支持权限申请审批流程线上化、权限回收自动化、越权操作预警等能力。系统须通过第三方安全测评机构的功能与安全检测，满足等保三级标准。</w:t>
      </w:r>
    </w:p>
    <w:p>
      <w:pPr/>
      <w:r>
        <w:t>可从以下角度切入：①基于Spring Security的安全拦截层设计；②结合审计日志系统追踪敏感操作行为；③面向信创中间件（如东方通TongWeb）的权限组件适配方案</w:t>
      </w:r>
    </w:p>
    <w:p>
      <w:pPr>
        <w:pStyle w:val="4"/>
        <w:numPr>
          <w:ilvl w:val="2"/>
          <w:numId w:val="1"/>
        </w:numPr>
      </w:pPr>
      <w:r>
        <w:t>浏览器端运行感知体系建设</w:t>
      </w:r>
    </w:p>
    <w:p>
      <w:pPr>
        <w:pStyle w:val="5"/>
        <w:numPr>
          <w:ilvl w:val="3"/>
          <w:numId w:val="1"/>
        </w:numPr>
      </w:pPr>
      <w:r>
        <w:t>系统感知总览与全局监控视图</w:t>
      </w:r>
    </w:p>
    <w:p>
      <w:pPr/>
      <w:r>
        <w:t>提供前端整体运行态势的汇总面板，展示当前活跃用户数、页面平均加载时长、错误率趋势、JS异常发生频率等核心指标，帮助运维团队快速掌握前端稳定性状况。数据更新延迟应≤2分钟。</w:t>
      </w:r>
    </w:p>
    <w:p>
      <w:pPr/>
      <w:r>
        <w:t>可从以下角度切入：①基于Prometheus+Grafana构建前端指标监控链路；②利用Beacon API实现低侵扰数据上报；③结合ClickHouse存储海量用户行为日志进行聚合分析</w:t>
      </w:r>
    </w:p>
    <w:p>
      <w:pPr>
        <w:pStyle w:val="5"/>
        <w:numPr>
          <w:ilvl w:val="3"/>
          <w:numId w:val="1"/>
        </w:numPr>
      </w:pPr>
      <w:r>
        <w:t>页面性能深度分析能力</w:t>
      </w:r>
    </w:p>
    <w:p>
      <w:pPr/>
      <w:r>
        <w:t>对每个页面的首屏时间、DOM构建耗时、资源加载顺序、关键请求阻塞点等进行精细化测量与归因分析，支持按地域、设备类型、网络环境维度下钻排查性能瓶颈，确保页面响应时间≤3秒。</w:t>
      </w:r>
    </w:p>
    <w:p>
      <w:pPr/>
      <w:r>
        <w:t>可从以下角度切入：①基于Performance Timing API采集浏览器性能数据；②结合字节码增强Agent实现无感埋点；③利用Flink对性能事件流做实时聚合与异常检测</w:t>
      </w:r>
    </w:p>
    <w:p>
      <w:pPr>
        <w:pStyle w:val="5"/>
        <w:numPr>
          <w:ilvl w:val="3"/>
          <w:numId w:val="1"/>
        </w:numPr>
      </w:pPr>
      <w:r>
        <w:t>页面详情与用户行为轨迹还原</w:t>
      </w:r>
    </w:p>
    <w:p>
      <w:pPr/>
      <w:r>
        <w:t>记录并回放用户在页面上的完整操作路径，包括点击、滚动、输入、跳转等动作，支持按会话ID检索特定用户的访问轨迹，用于问题复现和用户体验优化。</w:t>
      </w:r>
    </w:p>
    <w:p>
      <w:pPr/>
      <w:r>
        <w:t>可从以下角度切入：①基于RRWeb技术实现用户操作录制与播放；②使用Kafka作为行为日志缓冲队列；③结合Elasticsearch实现高并发下的轨迹数据快速检索</w:t>
      </w:r>
    </w:p>
    <w:p>
      <w:pPr>
        <w:pStyle w:val="5"/>
        <w:numPr>
          <w:ilvl w:val="3"/>
          <w:numId w:val="1"/>
        </w:numPr>
      </w:pPr>
      <w:r>
        <w:t>弹窗与请求异常监测机制</w:t>
      </w:r>
    </w:p>
    <w:p>
      <w:pPr/>
      <w:r>
        <w:t>监控页面中模态弹窗的触发频率、关闭成功率、遮罩层异常等问题，并分析Ajax/Fetch请求的失败原因（如超时、5xx错误、CORS限制），生成前端告警事件并推送至智能告警系统。</w:t>
      </w:r>
    </w:p>
    <w:p>
      <w:pPr/>
      <w:r>
        <w:t>可从以下角度切入：①基于JS探针拦截XMLHttpRequest和fetch调用；②结合Sentry SDK实现错误堆栈捕获；③利用规则引擎（Drools）定义前端异常判定逻辑</w:t>
      </w:r>
    </w:p>
    <w:p>
      <w:pPr>
        <w:pStyle w:val="5"/>
        <w:numPr>
          <w:ilvl w:val="3"/>
          <w:numId w:val="1"/>
        </w:numPr>
      </w:pPr>
      <w:r>
        <w:t>用户稽核与访问合规性检查</w:t>
      </w:r>
    </w:p>
    <w:p>
      <w:pPr/>
      <w:r>
        <w:t>记录所有用户登录IP、设备指纹、访问时间段、操作行为序列，用于事后审计与安全溯源。当检测到非常规时段或异地登录时，触发风险预警并通知管理员。</w:t>
      </w:r>
    </w:p>
    <w:p>
      <w:pPr/>
      <w:r>
        <w:t>可从以下角度切入：①基于Redis缓存用户会话状态信息；②结合GeoIP库识别地理位置异常；③利用机器学习模型识别潜在恶意操作模式</w:t>
      </w:r>
    </w:p>
    <w:p>
      <w:pPr>
        <w:pStyle w:val="5"/>
        <w:numPr>
          <w:ilvl w:val="3"/>
          <w:numId w:val="1"/>
        </w:numPr>
      </w:pPr>
      <w:r>
        <w:t>前端告警闭环管理流程</w:t>
      </w:r>
    </w:p>
    <w:p>
      <w:pPr/>
      <w:r>
        <w:t>从前端异常捕获到告警生成、派单处理、解决反馈形成完整闭环。支持告警级别设置、去重合并、静默窗口配置，并能与后端调用链数据联动定位根因。</w:t>
      </w:r>
    </w:p>
    <w:p>
      <w:pPr/>
      <w:r>
        <w:t>可从以下角度切入：①基于XXL-JOB实现告警清理定时任务；②结合消息队列（RocketMQ）保障告警消息不丢失；③利用CMDB获取应用负责人信息实现自动派单</w:t>
      </w:r>
    </w:p>
    <w:p>
      <w:pPr>
        <w:pStyle w:val="5"/>
        <w:numPr>
          <w:ilvl w:val="3"/>
          <w:numId w:val="1"/>
        </w:numPr>
      </w:pPr>
      <w:r>
        <w:t>数据采集客户端轻量化设计</w:t>
      </w:r>
    </w:p>
    <w:p>
      <w:pPr/>
      <w:r>
        <w:t>前端埋点SDK需具备低性能损耗特性，压缩体积小于50KB，不影响主业务逻辑执行。支持IE10+及主流现代浏览器，兼容国产操作系统（如统信UOS）下的浏览器内核。</w:t>
      </w:r>
    </w:p>
    <w:p>
      <w:pPr/>
      <w:r>
        <w:t>可从以下角度切入：①采用Tree Shaking优化代码打包体积；②基于Webpack+Babel实现多环境编译输出；③针对信创浏览器（如奇安信浏览器）定制兼容层</w:t>
      </w:r>
    </w:p>
    <w:p>
      <w:pPr>
        <w:pStyle w:val="4"/>
        <w:numPr>
          <w:ilvl w:val="2"/>
          <w:numId w:val="1"/>
        </w:numPr>
      </w:pPr>
      <w:r>
        <w:t>全链路调用追踪系统构建</w:t>
      </w:r>
    </w:p>
    <w:p>
      <w:pPr>
        <w:pStyle w:val="5"/>
        <w:numPr>
          <w:ilvl w:val="3"/>
          <w:numId w:val="1"/>
        </w:numPr>
      </w:pPr>
      <w:r>
        <w:t>链路数据采集与探针部署</w:t>
      </w:r>
    </w:p>
    <w:p>
      <w:pPr/>
      <w:r>
        <w:t>通过Java Agent字节码增强技术，在JVM层面无侵入地采集微服务间HTTP/gRPC调用链路数据，支持Dubbo、Spring Cloud等主流框架，确保采样率可控且不影响系统性能。</w:t>
      </w:r>
    </w:p>
    <w:p>
      <w:pPr/>
      <w:r>
        <w:t>可从以下角度切入：①基于OpenTelemetry SDK实现标准化协议上报；②结合SkyWalking Agent进行分布式追踪；③利用Zookeeper实现探针配置动态下发</w:t>
      </w:r>
    </w:p>
    <w:p>
      <w:pPr>
        <w:pStyle w:val="5"/>
        <w:numPr>
          <w:ilvl w:val="3"/>
          <w:numId w:val="1"/>
        </w:numPr>
      </w:pPr>
      <w:r>
        <w:t>调用链路可视化展现</w:t>
      </w:r>
    </w:p>
    <w:p>
      <w:pPr/>
      <w:r>
        <w:t>以时间轴形式展示一次完整请求经过的所有服务节点及其耗时分布，支持展开查看每个Span的标签、注释、异常堆栈等详细信息，便于逐层排查延迟来源。</w:t>
      </w:r>
    </w:p>
    <w:p>
      <w:pPr/>
      <w:r>
        <w:t>可从以下角度切入：①基于AntV/G6构建交互式调用拓扑图；②结合Vue+ECharts实现动态渲染性能优化；③利用WebSocket实现实时链路刷新</w:t>
      </w:r>
    </w:p>
    <w:p>
      <w:pPr>
        <w:pStyle w:val="5"/>
        <w:numPr>
          <w:ilvl w:val="3"/>
          <w:numId w:val="1"/>
        </w:numPr>
      </w:pPr>
      <w:r>
        <w:t>根因分析与智能定位能力</w:t>
      </w:r>
    </w:p>
    <w:p>
      <w:pPr/>
      <w:r>
        <w:t>基于调用链数据与指标监控联动，运用AIOps算法识别异常传播路径，自动推荐最可能的故障源头服务或主机实例，缩短MTTR（平均修复时间）。</w:t>
      </w:r>
    </w:p>
    <w:p>
      <w:pPr/>
      <w:r>
        <w:t>可从以下角度切入：①基于因果推理模型进行故障传播路径推断；②结合Prometheus指标波动进行相关性分析；③引入贝叶斯网络评估各节点异常概率</w:t>
      </w:r>
    </w:p>
    <w:p>
      <w:pPr>
        <w:pStyle w:val="5"/>
        <w:numPr>
          <w:ilvl w:val="3"/>
          <w:numId w:val="1"/>
        </w:numPr>
      </w:pPr>
      <w:r>
        <w:t>TPS与服务容量趋势分析</w:t>
      </w:r>
    </w:p>
    <w:p>
      <w:pPr/>
      <w:r>
        <w:t>统计各接口每秒事务处理量（TPS）变化趋势，结合历史基线预测未来负载压力，辅助容量规划与弹性伸缩决策。数据查询响应时间需≤3秒。</w:t>
      </w:r>
    </w:p>
    <w:p>
      <w:pPr/>
      <w:r>
        <w:t>可从以下角度切入：①基于Flink窗口函数实现实时TPS计算；②利用ClickHouse存储时序数据提升查询效率；③结合K8s HPA实现自动扩缩容联动</w:t>
      </w:r>
    </w:p>
    <w:p>
      <w:pPr>
        <w:pStyle w:val="5"/>
        <w:numPr>
          <w:ilvl w:val="3"/>
          <w:numId w:val="1"/>
        </w:numPr>
      </w:pPr>
      <w:r>
        <w:t>调用链业务语义配置管理</w:t>
      </w:r>
    </w:p>
    <w:p>
      <w:pPr/>
      <w:r>
        <w:t>允许管理员为不同业务场景定义专属的调用链采集策略，如指定关注的服务层级、过滤无关路径、标记关键交易流程等，提升监控针对性。</w:t>
      </w:r>
    </w:p>
    <w:p>
      <w:pPr/>
      <w:r>
        <w:t>可从以下角度切入：①基于配置中心（Nacos/Apollo）管理采集规则；②通过UI界面拖拽方式定义业务链路模板；③结合正则表达式实现URL路径匹配过滤</w:t>
      </w:r>
    </w:p>
    <w:p>
      <w:pPr>
        <w:pStyle w:val="5"/>
        <w:numPr>
          <w:ilvl w:val="3"/>
          <w:numId w:val="1"/>
        </w:numPr>
      </w:pPr>
      <w:r>
        <w:t>链路监控性能与资源占用控制</w:t>
      </w:r>
    </w:p>
    <w:p>
      <w:pPr/>
      <w:r>
        <w:t>确保调用链采集代理对被监控系统的CPU占用率不超过5%，内存增量小于100MB，网络上报延迟≤2分钟，避免因监控本身引发性能退化。</w:t>
      </w:r>
    </w:p>
    <w:p>
      <w:pPr/>
      <w:r>
        <w:t>可从以下角度切入：①采用异步批处理方式减少I/O开销；②基于Kafka Collector缓冲大量链路数据；③设置采样率动态调节机制应对高峰流量</w:t>
      </w:r>
    </w:p>
    <w:p>
      <w:pPr>
        <w:pStyle w:val="4"/>
        <w:numPr>
          <w:ilvl w:val="2"/>
          <w:numId w:val="1"/>
        </w:numPr>
      </w:pPr>
      <w:r>
        <w:t>智能监控告警能力构建</w:t>
      </w:r>
    </w:p>
    <w:p>
      <w:pPr>
        <w:pStyle w:val="5"/>
        <w:numPr>
          <w:ilvl w:val="3"/>
          <w:numId w:val="1"/>
        </w:numPr>
      </w:pPr>
      <w:r>
        <w:t>系统监控总览与态势感知</w:t>
      </w:r>
    </w:p>
    <w:p>
      <w:pPr/>
      <w:r>
        <w:t>集成基础设施、应用服务、数据库、日志、调用链等多源监控数据，形成统一的监控大盘，实时反映平台整体运行健康度，支持按组织、区域、系统维度切换视角。</w:t>
      </w:r>
    </w:p>
    <w:p>
      <w:pPr/>
      <w:r>
        <w:t>可从以下角度切入：①基于Grafana Multi-source Dashboard整合多种数据源；②利用Prometheus联邦集群汇聚全局指标；③结合RBAC实现多租户视图隔离</w:t>
      </w:r>
    </w:p>
    <w:p>
      <w:pPr>
        <w:pStyle w:val="5"/>
        <w:numPr>
          <w:ilvl w:val="3"/>
          <w:numId w:val="1"/>
        </w:numPr>
      </w:pPr>
      <w:r>
        <w:t>多维度指标采集与建模</w:t>
      </w:r>
    </w:p>
    <w:p>
      <w:pPr/>
      <w:r>
        <w:t>覆盖服务器CPU/内存/磁盘、JVM GC频率、数据库连接池、接口响应时间、消息队列积压等多项关键指标，支持自定义Exporter扩展采集范围，并与CMDB自动关联实现资产绑定。</w:t>
      </w:r>
    </w:p>
    <w:p>
      <w:pPr/>
      <w:r>
        <w:t>可从以下角度切入：①基于JMX+Prometheus Client暴露JVM指标；②使用SNMP协议采集物理主机数据；③开发Python脚本封装私有系统指标并注册为Exporters</w:t>
      </w:r>
    </w:p>
    <w:p>
      <w:pPr>
        <w:pStyle w:val="5"/>
        <w:numPr>
          <w:ilvl w:val="3"/>
          <w:numId w:val="1"/>
        </w:numPr>
      </w:pPr>
      <w:r>
        <w:t>告警规则配置与灵活触发机制</w:t>
      </w:r>
    </w:p>
    <w:p>
      <w:pPr/>
      <w:r>
        <w:t>提供图形化界面配置阈值型、波动型、组合条件型等多种告警规则，支持动态阈值、同比环比判断、多指标联合触发等高级逻辑，降低误报率。</w:t>
      </w:r>
    </w:p>
    <w:p>
      <w:pPr/>
      <w:r>
        <w:t>可从以下角度切入：①基于Drools规则引擎实现复杂条件判断；②结合时序数据库（InfluxDB）进行趋势预测告警；③利用JSON Schema定义告警模板结构</w:t>
      </w:r>
    </w:p>
    <w:p>
      <w:pPr>
        <w:pStyle w:val="5"/>
        <w:numPr>
          <w:ilvl w:val="3"/>
          <w:numId w:val="1"/>
        </w:numPr>
      </w:pPr>
      <w:r>
        <w:t>告警静默与抑制策略管理</w:t>
      </w:r>
    </w:p>
    <w:p>
      <w:pPr/>
      <w:r>
        <w:t>支持在预定维护窗口期间屏蔽特定告警，防止无效通知干扰；同时实现告警抑制机制，例如同一根因引发的多个衍生告警仅上报主告警。</w:t>
      </w:r>
    </w:p>
    <w:p>
      <w:pPr/>
      <w:r>
        <w:t>可从以下角度切入：①基于时间计划任务（Quartz）自动启停静默策略；②利用拓扑关系识别告警传播路径；③通过标签匹配实现批量抑制配置</w:t>
      </w:r>
    </w:p>
    <w:p>
      <w:pPr>
        <w:pStyle w:val="5"/>
        <w:numPr>
          <w:ilvl w:val="3"/>
          <w:numId w:val="1"/>
        </w:numPr>
      </w:pPr>
      <w:r>
        <w:t>告警闭环与处置流程线上化</w:t>
      </w:r>
    </w:p>
    <w:p>
      <w:pPr/>
      <w:r>
        <w:t>从告警产生到确认、分派、处理、验证、关闭全过程在线流转，支持工单自动创建、责任人指派、处理意见填写、附件上传等功能，确保可追溯。</w:t>
      </w:r>
    </w:p>
    <w:p>
      <w:pPr/>
      <w:r>
        <w:t>可从以下角度切入：①基于Flowable流程引擎驱动告警工单生命周期；②结合企业微信机器人推送待办提醒；③利用OCR识别技术提取故障截图中的关键信息</w:t>
      </w:r>
    </w:p>
    <w:p>
      <w:pPr>
        <w:pStyle w:val="5"/>
        <w:numPr>
          <w:ilvl w:val="3"/>
          <w:numId w:val="1"/>
        </w:numPr>
      </w:pPr>
      <w:r>
        <w:t>值班排班与应急响应机制</w:t>
      </w:r>
    </w:p>
    <w:p>
      <w:pPr/>
      <w:r>
        <w:t>内置值班管理系统，支持周期排班、临时替班、节假日轮换等模式，并与告警通知联动，确保每条重要告警都能及时送达当值人员，1小时内实质性响应。</w:t>
      </w:r>
    </w:p>
    <w:p>
      <w:pPr/>
      <w:r>
        <w:t>可从以下角度切入：①基于iCalendar标准实现排班数据导入导出；②结合短信网关与语音外呼API实现多通道触达；③利用AI语音合成播报紧急告警内容</w:t>
      </w:r>
    </w:p>
    <w:p>
      <w:pPr>
        <w:pStyle w:val="5"/>
        <w:numPr>
          <w:ilvl w:val="3"/>
          <w:numId w:val="1"/>
        </w:numPr>
      </w:pPr>
      <w:r>
        <w:t>告警服务质量与可靠性保障</w:t>
      </w:r>
    </w:p>
    <w:p>
      <w:pPr/>
      <w:r>
        <w:t>确保告警消息不丢失、不重复、不失序，端到端传输延迟≤2分钟，重大问题24小时内闭环处置。系统需支持集群部署、自动备份、故障转移等高可用机制。</w:t>
      </w:r>
    </w:p>
    <w:p>
      <w:pPr/>
      <w:r>
        <w:t>可从以下角度切入：①基于Kafka分区机制保障消息顺序性；②利用Redis哨兵模式实现状态持久化；③结合K8s StatefulSet部署关键组件</w:t>
      </w:r>
    </w:p>
    <w:p>
      <w:pPr>
        <w:pStyle w:val="4"/>
        <w:numPr>
          <w:ilvl w:val="2"/>
          <w:numId w:val="1"/>
        </w:numPr>
      </w:pPr>
      <w:r>
        <w:t>自动化巡检体系实施</w:t>
      </w:r>
    </w:p>
    <w:p>
      <w:pPr>
        <w:pStyle w:val="5"/>
        <w:numPr>
          <w:ilvl w:val="3"/>
          <w:numId w:val="1"/>
        </w:numPr>
      </w:pPr>
      <w:r>
        <w:t>巡检任务总览与执行监控</w:t>
      </w:r>
    </w:p>
    <w:p>
      <w:pPr/>
      <w:r>
        <w:t>提供统一视图展示所有巡检任务的执行状态、成功率、最近执行时间、异常次数等信息，支持手动触发、定时调度、失败重试等操作，保障巡检覆盖率≥99%。</w:t>
      </w:r>
    </w:p>
    <w:p>
      <w:pPr/>
      <w:r>
        <w:t>可从以下角度切入：①基于XXL-JOB或Airflow实现任务调度管理；②利用K8s CronJob运行容器化巡检脚本；③结合Prometheus监控巡检服务自身健康</w:t>
      </w:r>
    </w:p>
    <w:p>
      <w:pPr>
        <w:pStyle w:val="5"/>
        <w:numPr>
          <w:ilvl w:val="3"/>
          <w:numId w:val="1"/>
        </w:numPr>
      </w:pPr>
      <w:r>
        <w:t>接口级健康状态巡检</w:t>
      </w:r>
    </w:p>
    <w:p>
      <w:pPr/>
      <w:r>
        <w:t>定期调用关键API接口，验证其返回码、响应时间、数据格式正确性，发现异常立即生成告警。支持Restful、GraphQL、gRPC等多种协议类型。</w:t>
      </w:r>
    </w:p>
    <w:p>
      <w:pPr/>
      <w:r>
        <w:t>可从以下角度切入：①基于Postman风格引擎解析测试用例；②使用Playwright实现API自动化测试脚本生成；③结合JSON Schema校验接口返回结构</w:t>
      </w:r>
    </w:p>
    <w:p>
      <w:pPr>
        <w:pStyle w:val="5"/>
        <w:numPr>
          <w:ilvl w:val="3"/>
          <w:numId w:val="1"/>
        </w:numPr>
      </w:pPr>
      <w:r>
        <w:t>UI界面功能巡检机制</w:t>
      </w:r>
    </w:p>
    <w:p>
      <w:pPr/>
      <w:r>
        <w:t>模拟真实用户操作，通过Selenium或Playwright驱动浏览器完成登录、菜单跳转、按钮点击、表单提交等流程，验证前端功能可用性，防止“黑屏”类故障遗漏。</w:t>
      </w:r>
    </w:p>
    <w:p>
      <w:pPr/>
      <w:r>
        <w:t>可从以下角度切入：①基于UI录制回放技术生成自动化脚本；②利用Headless Chrome降低资源消耗；③结合图像识别技术检测页面渲染异常</w:t>
      </w:r>
    </w:p>
    <w:p>
      <w:pPr>
        <w:pStyle w:val="5"/>
        <w:numPr>
          <w:ilvl w:val="3"/>
          <w:numId w:val="1"/>
        </w:numPr>
      </w:pPr>
      <w:r>
        <w:t>巡检计划与策略管理</w:t>
      </w:r>
    </w:p>
    <w:p>
      <w:pPr/>
      <w:r>
        <w:t>支持按日/周/月设定巡检频率，配置前置条件（如仅在生产环境执行）、执行优先级、超时阈值等参数，并支持批量导入导出巡检计划。</w:t>
      </w:r>
    </w:p>
    <w:p>
      <w:pPr/>
      <w:r>
        <w:t>可从以下角度切入：①基于Cron表达式定义执行周期；②利用YAML文件描述复杂巡检策略；③通过API接口与其他配置管理系统集成</w:t>
      </w:r>
    </w:p>
    <w:p>
      <w:pPr>
        <w:pStyle w:val="5"/>
        <w:numPr>
          <w:ilvl w:val="3"/>
          <w:numId w:val="1"/>
        </w:numPr>
      </w:pPr>
      <w:r>
        <w:t>巡检报告自动生成与分发</w:t>
      </w:r>
    </w:p>
    <w:p>
      <w:pPr/>
      <w:r>
        <w:t>每次巡检结束后自动生成包含执行摘要、异常列表、截图证据、建议整改措施的PDF报告，并可通过邮件、IM群组等方式发送给相关人员。</w:t>
      </w:r>
    </w:p>
    <w:p>
      <w:pPr/>
      <w:r>
        <w:t>可从以下角度切入：①基于Apache POI或Puppeteer生成PDF文档；②结合NLP技术提取关键结论生成摘要；③利用模板引擎（Freemarker）定制报告样式</w:t>
      </w:r>
    </w:p>
    <w:p>
      <w:pPr>
        <w:pStyle w:val="5"/>
        <w:numPr>
          <w:ilvl w:val="3"/>
          <w:numId w:val="1"/>
        </w:numPr>
      </w:pPr>
      <w:r>
        <w:t>巡检系统自身稳定性保障</w:t>
      </w:r>
    </w:p>
    <w:p>
      <w:pPr/>
      <w:r>
        <w:t>巡检平台需具备高可用性，支持双机热备、自动故障切换、任务漂移等能力，避免因巡检服务宕机导致监控盲区，影响整体可观测性水平。</w:t>
      </w:r>
    </w:p>
    <w:p>
      <w:pPr/>
      <w:r>
        <w:t>可从以下角度切入：①基于Keepalived实现VIP漂移；②利用Consul进行健康检查与服务发现；③通过Helm Chart实现K8s环境一键部署</w:t>
      </w:r>
    </w:p>
    <w:p>
      <w:pPr>
        <w:pStyle w:val="4"/>
        <w:numPr>
          <w:ilvl w:val="2"/>
          <w:numId w:val="1"/>
        </w:numPr>
      </w:pPr>
      <w:r>
        <w:t>日志中心建设与智能分析</w:t>
      </w:r>
    </w:p>
    <w:p>
      <w:pPr>
        <w:pStyle w:val="5"/>
        <w:numPr>
          <w:ilvl w:val="3"/>
          <w:numId w:val="1"/>
        </w:numPr>
      </w:pPr>
      <w:r>
        <w:t>日志采集与Agent管理机制</w:t>
      </w:r>
    </w:p>
    <w:p>
      <w:pPr/>
      <w:r>
        <w:t>部署轻量级Filebeat/Fluentd Agent，实现对服务器、应用、数据库等各类日志源的自动发现与采集，支持断点续传、加密传输、字段提取等高级功能。</w:t>
      </w:r>
    </w:p>
    <w:p>
      <w:pPr/>
      <w:r>
        <w:t>可从以下角度切入：①基于Zero-Configuration Discovery实现主机自动注册；②使用Logstash Filter插件进行日志清洗；③结合Kafka作为日志缓冲层防止单点写入瓶颈</w:t>
      </w:r>
    </w:p>
    <w:p>
      <w:pPr>
        <w:pStyle w:val="5"/>
        <w:numPr>
          <w:ilvl w:val="3"/>
          <w:numId w:val="1"/>
        </w:numPr>
      </w:pPr>
      <w:r>
        <w:t>日志查询与高效检索能力</w:t>
      </w:r>
    </w:p>
    <w:p>
      <w:pPr/>
      <w:r>
        <w:t>提供类Google搜索语法的日志查询界面，支持关键词模糊匹配、时间范围筛选、字段过滤、聚合统计等功能，千万级数据查询响应时间≤3秒。</w:t>
      </w:r>
    </w:p>
    <w:p>
      <w:pPr/>
      <w:r>
        <w:t>可从以下角度切入：①基于Elasticsearch倒排索引提升查询速度；②利用ClickHouse MergeTree引擎优化大数据存储；③结合缓存机制（Redis）加速热点查询</w:t>
      </w:r>
    </w:p>
    <w:p>
      <w:pPr>
        <w:pStyle w:val="5"/>
        <w:numPr>
          <w:ilvl w:val="3"/>
          <w:numId w:val="1"/>
        </w:numPr>
      </w:pPr>
      <w:r>
        <w:t>异常检测与模式识别分析</w:t>
      </w:r>
    </w:p>
    <w:p>
      <w:pPr/>
      <w:r>
        <w:t>运用机器学习算法识别日志中的异常模式，如频繁出现的错误码、突发性增长的日志量、未知来源的攻击尝试等，并自动生成潜在风险提示。</w:t>
      </w:r>
    </w:p>
    <w:p>
      <w:pPr/>
      <w:r>
        <w:t>可从以下角度切入：①基于孤立森林算法检测离群日志事件；②使用NLP技术对日志文本进行聚类分析；③结合滑动窗口统计单位时间内ERROR日志频次</w:t>
      </w:r>
    </w:p>
    <w:p>
      <w:pPr>
        <w:pStyle w:val="5"/>
        <w:numPr>
          <w:ilvl w:val="3"/>
          <w:numId w:val="1"/>
        </w:numPr>
      </w:pPr>
      <w:r>
        <w:t>主机与日志源全生命周期管理</w:t>
      </w:r>
    </w:p>
    <w:p>
      <w:pPr/>
      <w:r>
        <w:t>建立主机台账，记录其IP、所属业务系统、负责人、部署组件等信息，并与CMDB保持同步，支持批量启停日志采集、远程卸载Agent等运维操作。</w:t>
      </w:r>
    </w:p>
    <w:p>
      <w:pPr/>
      <w:r>
        <w:t>可从以下角度切入：①基于Ansible实现批量运维指令下发；②利用Terraform声明式管理主机资源；③结合CMDB自动发现功能实现资产同步</w:t>
      </w:r>
    </w:p>
    <w:p>
      <w:pPr>
        <w:pStyle w:val="5"/>
        <w:numPr>
          <w:ilvl w:val="3"/>
          <w:numId w:val="1"/>
        </w:numPr>
      </w:pPr>
      <w:r>
        <w:t>日志存储安全性与合规性</w:t>
      </w:r>
    </w:p>
    <w:p>
      <w:pPr/>
      <w:r>
        <w:t>日志数据须加密存储，传输过程启用TLS 1.3以上协议，保留周期不少于180天，满足等保三级对日志审计的合规性要求。</w:t>
      </w:r>
    </w:p>
    <w:p>
      <w:pPr/>
      <w:r>
        <w:t>可从以下角度切入：①基于国密SM4算法实现日志加密；②利用HDFS+Erasure Coding提升存储可靠性；③结合WORM（一次写入多次读取）策略防止篡改</w:t>
      </w:r>
    </w:p>
    <w:p>
      <w:pPr>
        <w:pStyle w:val="4"/>
        <w:numPr>
          <w:ilvl w:val="2"/>
          <w:numId w:val="1"/>
        </w:numPr>
      </w:pPr>
      <w:r>
        <w:t>CMDB配置管理数据库建设</w:t>
      </w:r>
    </w:p>
    <w:p>
      <w:pPr>
        <w:pStyle w:val="5"/>
        <w:numPr>
          <w:ilvl w:val="3"/>
          <w:numId w:val="1"/>
        </w:numPr>
      </w:pPr>
      <w:r>
        <w:t>配置项搜索与快速定位功能</w:t>
      </w:r>
    </w:p>
    <w:p>
      <w:pPr/>
      <w:r>
        <w:t>支持按名称、IP、标签、业务系统等维度全文检索配置项（CI），并高亮显示匹配结果，帮助用户快速找到目标资产。</w:t>
      </w:r>
    </w:p>
    <w:p>
      <w:pPr/>
      <w:r>
        <w:t>可从以下角度切入：①基于Elasticsearch实现多字段联合检索；②结合拼音检索提升中文匹配准确率；③利用缓存预热机制加快首次查询响应</w:t>
      </w:r>
    </w:p>
    <w:p>
      <w:pPr>
        <w:pStyle w:val="5"/>
        <w:numPr>
          <w:ilvl w:val="3"/>
          <w:numId w:val="1"/>
        </w:numPr>
      </w:pPr>
      <w:r>
        <w:t>应用与资源组管理体系</w:t>
      </w:r>
    </w:p>
    <w:p>
      <w:pPr/>
      <w:r>
        <w:t>按照业务系统划分资源维护组，明确各组负责人及成员权限，实现责权分明的资产管理模式，支持跨组协作与审批流程。</w:t>
      </w:r>
    </w:p>
    <w:p>
      <w:pPr/>
      <w:r>
        <w:t>可从以下角度切入：①基于RBAC模型设计组织权限结构；②结合LDAP同步组织架构信息；③利用流程引擎实现资源变更审批</w:t>
      </w:r>
    </w:p>
    <w:p>
      <w:pPr>
        <w:pStyle w:val="5"/>
        <w:numPr>
          <w:ilvl w:val="3"/>
          <w:numId w:val="1"/>
        </w:numPr>
      </w:pPr>
      <w:r>
        <w:t>拓扑关系可视化展示</w:t>
      </w:r>
    </w:p>
    <w:p>
      <w:pPr/>
      <w:r>
        <w:t>基于Neo4j图数据库构建应用-服务-主机-数据库之间的依赖关系图谱，支持缩放、拖拽、点击下钻等交互操作，直观展现系统架构。</w:t>
      </w:r>
    </w:p>
    <w:p>
      <w:pPr/>
      <w:r>
        <w:t>可从以下角度切入：①基于AntV/G6实现动态拓扑渲染；②利用心跳探测机制自动更新连接状态；③结合颜色编码标识健康状态</w:t>
      </w:r>
    </w:p>
    <w:p>
      <w:pPr>
        <w:pStyle w:val="5"/>
        <w:numPr>
          <w:ilvl w:val="3"/>
          <w:numId w:val="1"/>
        </w:numPr>
      </w:pPr>
      <w:r>
        <w:t>配置模型与关系自动生成</w:t>
      </w:r>
    </w:p>
    <w:p>
      <w:pPr/>
      <w:r>
        <w:t>通过Agent自动扫描网络拓扑、进程列表、端口监听情况，识别服务间调用关系，并映射到CMDB模型中，减少人工录入成本。</w:t>
      </w:r>
    </w:p>
    <w:p>
      <w:pPr/>
      <w:r>
        <w:t>可从以下角度切入：①基于eBPF技术捕获系统调用行为；②利用Zabbix Discovery Protocol发现新设备；③结合OpenTelemetry数据补全依赖链</w:t>
      </w:r>
    </w:p>
    <w:p>
      <w:pPr>
        <w:pStyle w:val="5"/>
        <w:numPr>
          <w:ilvl w:val="3"/>
          <w:numId w:val="1"/>
        </w:numPr>
      </w:pPr>
      <w:r>
        <w:t>CMDB数据一致性与同步机制</w:t>
      </w:r>
    </w:p>
    <w:p>
      <w:pPr/>
      <w:r>
        <w:t>确保CMDB与其他系统（如监控、日志、调度）之间数据一致，定期比对差异并告警，避免‘配置漂移’导致监控失效。</w:t>
      </w:r>
    </w:p>
    <w:p>
      <w:pPr/>
      <w:r>
        <w:t>可从以下角度切入：①基于消息队列实现变更事件广播；②利用定时任务执行数据对账；③结合GitOps理念实现配置版本化管理</w:t>
      </w:r>
    </w:p>
    <w:p>
      <w:pPr>
        <w:pStyle w:val="4"/>
        <w:numPr>
          <w:ilvl w:val="2"/>
          <w:numId w:val="1"/>
        </w:numPr>
      </w:pPr>
      <w:r>
        <w:t>任务调度功能模块开发</w:t>
      </w:r>
    </w:p>
    <w:p>
      <w:pPr>
        <w:pStyle w:val="5"/>
        <w:numPr>
          <w:ilvl w:val="3"/>
          <w:numId w:val="1"/>
        </w:numPr>
      </w:pPr>
      <w:r>
        <w:t>调度驾驶舱与全局视图</w:t>
      </w:r>
    </w:p>
    <w:p>
      <w:pPr/>
      <w:r>
        <w:t>展示所有定时任务的运行状态、执行历史、失败率、下次触发时间等信息，支持按业务系统、负责人、优先级进行筛选和排序。</w:t>
      </w:r>
    </w:p>
    <w:p>
      <w:pPr/>
      <w:r>
        <w:t>可从以下角度切入：①基于XXL-JOB Admin界面改造定制化展示；②结合Prometheus监控任务执行延迟；③利用WebSocket实现实时状态推送</w:t>
      </w:r>
    </w:p>
    <w:p>
      <w:pPr>
        <w:pStyle w:val="5"/>
        <w:numPr>
          <w:ilvl w:val="3"/>
          <w:numId w:val="1"/>
        </w:numPr>
      </w:pPr>
      <w:r>
        <w:t>我发起的任务与待办工单管理</w:t>
      </w:r>
    </w:p>
    <w:p>
      <w:pPr/>
      <w:r>
        <w:t>列出当前用户创建的所有调度任务及其执行日志，以及需要处理的待办工单，支持一键跳转查看详情、重新执行、暂停恢复等操作。</w:t>
      </w:r>
    </w:p>
    <w:p>
      <w:pPr/>
      <w:r>
        <w:t>可从以下角度切入：①基于Spring Data JPA实现多条件查询；②结合消息通知机制提醒即将到期工单；③利用Redis Sorted Set实现优先级队列</w:t>
      </w:r>
    </w:p>
    <w:p>
      <w:pPr>
        <w:pStyle w:val="5"/>
        <w:numPr>
          <w:ilvl w:val="3"/>
          <w:numId w:val="1"/>
        </w:numPr>
      </w:pPr>
      <w:r>
        <w:t>流程查询与执行轨迹追溯</w:t>
      </w:r>
    </w:p>
    <w:p>
      <w:pPr/>
      <w:r>
        <w:t>记录每个任务从触发到完成的全过程日志，包括开始时间、结束时间、执行节点、返回码、输出日志等，便于问题回溯与审计。</w:t>
      </w:r>
    </w:p>
    <w:p>
      <w:pPr/>
      <w:r>
        <w:t>可从以下角度切入：①基于ELK架构集中存储执行日志；②利用TraceID串联分布式任务链路；③结合HBase实现海量日志快速定位</w:t>
      </w:r>
    </w:p>
    <w:p>
      <w:pPr>
        <w:pStyle w:val="5"/>
        <w:numPr>
          <w:ilvl w:val="3"/>
          <w:numId w:val="1"/>
        </w:numPr>
      </w:pPr>
      <w:r>
        <w:t>业务与系统参数配置管理</w:t>
      </w:r>
    </w:p>
    <w:p>
      <w:pPr/>
      <w:r>
        <w:t>提供界面化配置任务执行脚本、环境变量、超时阈值、重试次数等参数，并支持配置版本管理与回滚功能。</w:t>
      </w:r>
    </w:p>
    <w:p>
      <w:pPr/>
      <w:r>
        <w:t>可从以下角度切入：①基于Nacos/Apollo实现配置动态刷新；②利用Git存储配置变更历史；③结合Diff算法展示版本差异</w:t>
      </w:r>
    </w:p>
    <w:p>
      <w:pPr>
        <w:pStyle w:val="5"/>
        <w:numPr>
          <w:ilvl w:val="3"/>
          <w:numId w:val="1"/>
        </w:numPr>
      </w:pPr>
      <w:r>
        <w:t>任务调度高可用与容灾保障</w:t>
      </w:r>
    </w:p>
    <w:p>
      <w:pPr/>
      <w:r>
        <w:t>调度中心需支持集群部署、主备切换、故障自动转移，确保即使单点故障也不会影响任务正常执行，保障任务调度可靠性。</w:t>
      </w:r>
    </w:p>
    <w:p>
      <w:pPr/>
      <w:r>
        <w:t>可从以下角度切入：①基于Zookeeper实现Leader选举；②利用K8s StatefulSet管理调度实例；③结合心跳机制检测执行器存活状态</w:t>
      </w:r>
    </w:p>
    <w:p>
      <w:pPr>
        <w:pStyle w:val="4"/>
        <w:numPr>
          <w:ilvl w:val="2"/>
          <w:numId w:val="1"/>
        </w:numPr>
      </w:pPr>
      <w:r>
        <w:t>故障全生命周期管理机制</w:t>
      </w:r>
    </w:p>
    <w:p>
      <w:pPr>
        <w:pStyle w:val="5"/>
        <w:numPr>
          <w:ilvl w:val="3"/>
          <w:numId w:val="1"/>
        </w:numPr>
      </w:pPr>
      <w:r>
        <w:t>事件上报与一键拉会功能</w:t>
      </w:r>
    </w:p>
    <w:p>
      <w:pPr/>
      <w:r>
        <w:t>支持一线人员通过移动端或PC端快速提交故障事件，附带截图、日志、调用链等证据材料，并可一键发起多方视频会议，召集专家协同处置。</w:t>
      </w:r>
    </w:p>
    <w:p>
      <w:pPr/>
      <w:r>
        <w:t>可从以下角度切入：①集成蓝信/钉钉会议API实现快速召集；②利用OCR识别日志截图中的关键信息；③结合NLP提取事件摘要生成标题</w:t>
      </w:r>
    </w:p>
    <w:p>
      <w:pPr>
        <w:pStyle w:val="5"/>
        <w:numPr>
          <w:ilvl w:val="3"/>
          <w:numId w:val="1"/>
        </w:numPr>
      </w:pPr>
      <w:r>
        <w:t>事中指挥室与协同作战平台</w:t>
      </w:r>
    </w:p>
    <w:p>
      <w:pPr/>
      <w:r>
        <w:t>在故障处理过程中提供共享白板、任务分工、进度跟踪、信息公告等功能，实现跨部门高效协同，缩短MTTR。</w:t>
      </w:r>
    </w:p>
    <w:p>
      <w:pPr/>
      <w:r>
        <w:t>可从以下角度切入：①基于WebSocket实现实时通信；②利用MongoDB存储非结构化协作数据；③结合权限控制实现敏感信息可见性管理</w:t>
      </w:r>
    </w:p>
    <w:p>
      <w:pPr>
        <w:pStyle w:val="5"/>
        <w:numPr>
          <w:ilvl w:val="3"/>
          <w:numId w:val="1"/>
        </w:numPr>
      </w:pPr>
      <w:r>
        <w:t>故障报告自动生成与处理流程</w:t>
      </w:r>
    </w:p>
    <w:p>
      <w:pPr/>
      <w:r>
        <w:t>根据事件处理过程自动生成包含时间线、影响范围、根本原因、处理措施等内容的故障报告，并支持审批、归档、知识沉淀等后续操作。</w:t>
      </w:r>
    </w:p>
    <w:p>
      <w:pPr/>
      <w:r>
        <w:t>可从以下角度切入：①基于模板引擎（Freemarker）生成Word/PDF报告；②结合CMDB自动填充受影响系统信息；③利用NLP技术提炼处理经验形成知识库条目</w:t>
      </w:r>
    </w:p>
    <w:p>
      <w:pPr>
        <w:pStyle w:val="5"/>
        <w:numPr>
          <w:ilvl w:val="3"/>
          <w:numId w:val="1"/>
        </w:numPr>
      </w:pPr>
      <w:r>
        <w:t>整改措施跟踪与闭环管理</w:t>
      </w:r>
    </w:p>
    <w:p>
      <w:pPr/>
      <w:r>
        <w:t>对每次故障提出的技术优化、流程改进、培训建议等整改措施进行登记、分配、督办、验收，确保真正落地，防止同类问题复发。</w:t>
      </w:r>
    </w:p>
    <w:p>
      <w:pPr/>
      <w:r>
        <w:t>可从以下角度切入：①基于Jira风格任务系统实现整改跟踪；②结合甘特图展示整改进度；③利用RAG技术关联历史相似案例</w:t>
      </w:r>
    </w:p>
    <w:p>
      <w:pPr>
        <w:pStyle w:val="5"/>
        <w:numPr>
          <w:ilvl w:val="3"/>
          <w:numId w:val="1"/>
        </w:numPr>
      </w:pPr>
      <w:r>
        <w:t>故障统计分析与可视化看板</w:t>
      </w:r>
    </w:p>
    <w:p>
      <w:pPr/>
      <w:r>
        <w:t>按月/季度统计故障数量、等级分布、平均处理时长、重复故障率等指标，生成图表用于复盘总结和管理汇报。</w:t>
      </w:r>
    </w:p>
    <w:p>
      <w:pPr/>
      <w:r>
        <w:t>可从以下角度切入：①基于ECharts绘制多维统计图；②结合Superset实现自助式数据分析；③利用DataV大屏展示安全生产指标</w:t>
      </w:r>
    </w:p>
    <w:p>
      <w:pPr>
        <w:pStyle w:val="5"/>
        <w:numPr>
          <w:ilvl w:val="3"/>
          <w:numId w:val="1"/>
        </w:numPr>
      </w:pPr>
      <w:r>
        <w:t>故障管理系统的灾备与连续性保障</w:t>
      </w:r>
    </w:p>
    <w:p>
      <w:pPr/>
      <w:r>
        <w:t>故障管理系统需具备异地容灾能力，数据每日备份，故障情况下可在2小时内恢复服务，确保应急指挥不受影响。</w:t>
      </w:r>
    </w:p>
    <w:p>
      <w:pPr/>
      <w:r>
        <w:t>可从以下角度切入：①基于K8s+Velero实现应用级备份恢复；②利用MySQL主从复制实现数据冗余；③结合对象存储（MinIO）保存历史报告</w:t>
      </w:r>
    </w:p>
    <w:p>
      <w:pPr>
        <w:pStyle w:val="4"/>
        <w:numPr>
          <w:ilvl w:val="2"/>
          <w:numId w:val="1"/>
        </w:numPr>
      </w:pPr>
      <w:r>
        <w:t>感知运营可视化中心建设</w:t>
      </w:r>
    </w:p>
    <w:p>
      <w:pPr>
        <w:pStyle w:val="5"/>
        <w:numPr>
          <w:ilvl w:val="3"/>
          <w:numId w:val="1"/>
        </w:numPr>
      </w:pPr>
      <w:r>
        <w:t>告警调度分析与资源调配</w:t>
      </w:r>
    </w:p>
    <w:p>
      <w:pPr/>
      <w:r>
        <w:t>基于历史告警数据统计各系统、各时间段的告警密度，分析运维资源投入是否合理，指导值班安排与人力配置优化。</w:t>
      </w:r>
    </w:p>
    <w:p>
      <w:pPr/>
      <w:r>
        <w:t>可从以下角度切入：①基于时间序列聚类识别高发时段；②结合热力图展示空间分布特征；③利用回归模型预测未来告警趋势</w:t>
      </w:r>
    </w:p>
    <w:p>
      <w:pPr>
        <w:pStyle w:val="5"/>
        <w:numPr>
          <w:ilvl w:val="3"/>
          <w:numId w:val="1"/>
        </w:numPr>
      </w:pPr>
      <w:r>
        <w:t>告警工单运营效能评估</w:t>
      </w:r>
    </w:p>
    <w:p>
      <w:pPr/>
      <w:r>
        <w:t>分析告警工单的平均响应时间、处理时长、闭环率、重复率等KPI，评估运维团队工作效率和服务质量，识别改进空间。</w:t>
      </w:r>
    </w:p>
    <w:p>
      <w:pPr/>
      <w:r>
        <w:t>可从以下角度切入：①基于SLA规则自动计算响应达标率；②结合漏斗模型分析工单流失环节；③利用雷达图综合评价多维指标</w:t>
      </w:r>
    </w:p>
    <w:p>
      <w:pPr>
        <w:pStyle w:val="5"/>
        <w:numPr>
          <w:ilvl w:val="3"/>
          <w:numId w:val="1"/>
        </w:numPr>
      </w:pPr>
      <w:r>
        <w:t>安全生产保障指标监控</w:t>
      </w:r>
    </w:p>
    <w:p>
      <w:pPr/>
      <w:r>
        <w:t>建立平台稳定运行的核心指标体系，如系统可用率≥99.9%、重大故障间隔≥90天、告警误报率≤5%，并通过大屏实时展示达成情况。</w:t>
      </w:r>
    </w:p>
    <w:p>
      <w:pPr/>
      <w:r>
        <w:t>可从以下角度切入：①基于Prometheus Recording Rules预计算指标；②结合DataV/Grafana打造领导驾驶舱；③利用红绿灯机制标识风险等级</w:t>
      </w:r>
    </w:p>
    <w:p>
      <w:pPr>
        <w:pStyle w:val="5"/>
        <w:numPr>
          <w:ilvl w:val="3"/>
          <w:numId w:val="1"/>
        </w:numPr>
      </w:pPr>
      <w:r>
        <w:t>可视化系统的高性能与实时性保障</w:t>
      </w:r>
    </w:p>
    <w:p>
      <w:pPr/>
      <w:r>
        <w:t>确保大屏数据刷新延迟≤2分钟，支持同时加载百万级数据点而不卡顿，适配4K及以上分辨率显示设备。</w:t>
      </w:r>
    </w:p>
    <w:p>
      <w:pPr/>
      <w:r>
        <w:t>可从以下角度切入：①基于WebGL加速图形渲染；②利用分页+懒加载机制优化前端性能；③结合CDN加速静态资源访问</w:t>
      </w:r>
    </w:p>
    <w:p>
      <w:pPr>
        <w:pStyle w:val="2"/>
        <w:numPr>
          <w:ilvl w:val="0"/>
          <w:numId w:val="1"/>
        </w:numPr>
      </w:pPr>
      <w:r>
        <w:t>项目技术规格及要求</w:t>
      </w:r>
    </w:p>
    <w:p>
      <w:pPr>
        <w:pStyle w:val="3"/>
        <w:numPr>
          <w:ilvl w:val="1"/>
          <w:numId w:val="1"/>
        </w:numPr>
      </w:pPr>
      <w:r>
        <w:t>项目需求要求</w:t>
      </w:r>
    </w:p>
    <w:p>
      <w:pPr>
        <w:pStyle w:val="4"/>
        <w:numPr>
          <w:ilvl w:val="2"/>
          <w:numId w:val="1"/>
        </w:numPr>
      </w:pPr>
      <w:r>
        <w:t>业务需求</w:t>
      </w:r>
    </w:p>
    <w:p>
      <w:pPr>
        <w:pStyle w:val="5"/>
        <w:numPr>
          <w:ilvl w:val="3"/>
          <w:numId w:val="1"/>
        </w:numPr>
      </w:pPr>
      <w:r>
        <w:t>基础设施运行状态实时感知</w:t>
      </w:r>
    </w:p>
    <w:p>
      <w:pPr>
        <w:pStyle w:val="6"/>
        <w:numPr>
          <w:ilvl w:val="4"/>
          <w:numId w:val="1"/>
        </w:numPr>
      </w:pPr>
      <w:r>
        <w:t>自动化监控与设备健康评估机制</w:t>
      </w:r>
    </w:p>
    <w:p>
      <w:pPr/>
      <w:r>
        <w:t>该模块需实现对服务器、网络设备等IT基础设施的自动化、不间断监控，采集CPU、内存、磁盘I/O、网络流量等核心运行指标，支持趋势分析与阈值预警。系统应能通过可视化方式展示各节点运行状态，并结合历史数据进行健康度评分，辅助判断潜在风险点，确保底层资源稳定支撑上层应用。监控数据需支持与CMDB联动，实现配置项自动关联与拓扑映射。</w:t>
      </w:r>
    </w:p>
    <w:p>
      <w:pPr/>
      <w:r>
        <w:t>可从以下角度切入生成内容：（1）基于Prometheus+Exporter架构的主机指标采集方案设计；（2）利用SkyWalking或自研Agent实现资源层无侵入监控的技术路径；（3）结合AI算法对基础设施性能趋势进行预测性维护的应用场景</w:t>
      </w:r>
    </w:p>
    <w:p>
      <w:pPr>
        <w:pStyle w:val="6"/>
        <w:numPr>
          <w:ilvl w:val="4"/>
          <w:numId w:val="1"/>
        </w:numPr>
      </w:pPr>
      <w:r>
        <w:t>多源异构环境兼容性与信创适配能力</w:t>
      </w:r>
    </w:p>
    <w:p>
      <w:pPr/>
      <w:r>
        <w:t>系统必须支持在国产化信创环境下稳定运行，包括统信UOS、麒麟操作系统及东方通、金蝶Apusic等中间件平台。监控代理需具备跨平台部署能力，能够在x86与ARM架构下正常工作，并兼容达梦、GaussDB、ClickHouse等国产数据库作为数据存储后端。同时需提供已在类似项目中成功落地的信创改造案例证明。</w:t>
      </w:r>
    </w:p>
    <w:p>
      <w:pPr/>
      <w:r>
        <w:t>可从以下角度切入生成内容：（1）基于Java字节码增强技术实现跨操作系统监控Agent统一编译打包策略；（2）针对国产芯片架构（如鲲鹏、飞腾）优化探针性能的实践方法；（3）满足等保三级要求下的操作系统级安全加固与监控权限最小化控制机制</w:t>
      </w:r>
    </w:p>
    <w:p>
      <w:pPr>
        <w:pStyle w:val="5"/>
        <w:numPr>
          <w:ilvl w:val="3"/>
          <w:numId w:val="1"/>
        </w:numPr>
      </w:pPr>
      <w:r>
        <w:t>数据库全生命周期健康保障</w:t>
      </w:r>
    </w:p>
    <w:p>
      <w:pPr>
        <w:pStyle w:val="6"/>
        <w:numPr>
          <w:ilvl w:val="4"/>
          <w:numId w:val="1"/>
        </w:numPr>
      </w:pPr>
      <w:r>
        <w:t>性能指标跟踪与智能调优功能</w:t>
      </w:r>
    </w:p>
    <w:p>
      <w:pPr/>
      <w:r>
        <w:t>系统需具备对主流关系型数据库（MySQL、PostgreSQL）及信创数据库（达梦、GaussDB）、大数据组件（ClickHouse、Elasticsearch）的深度监控能力，覆盖连接数、慢查询、锁等待、缓冲池命中率、索引效率等关键指标。通过建立基线模型识别异常波动，提供SQL执行计划分析建议，支持自动触发配置优化提醒或工单派发，帮助DBA提前干预潜在故障。</w:t>
      </w:r>
    </w:p>
    <w:p>
      <w:pPr/>
      <w:r>
        <w:t>可从以下角度切入生成内容：（1）基于JDBC拦截器或数据库审计日志解析实现非侵入式SQL性能捕获；（2）构建数据库健康画像的多维度评估体系（可用性、响应速度、资源消耗）；（3）集成Advisor类工具实现慢查询自动诊断与改写推荐</w:t>
      </w:r>
    </w:p>
    <w:p>
      <w:pPr>
        <w:pStyle w:val="6"/>
        <w:numPr>
          <w:ilvl w:val="4"/>
          <w:numId w:val="1"/>
        </w:numPr>
      </w:pPr>
      <w:r>
        <w:t>高并发与海量数据处理下的稳定性要求</w:t>
      </w:r>
    </w:p>
    <w:p>
      <w:pPr/>
      <w:r>
        <w:t>系统需支持千万级数据表的简单查询响应时间不超过3秒，能够承载100+并发用户持续访问监控界面。数据库监控自身不得成为性能瓶颈，其采集频率、聚合计算和存储策略需经过优化设计，确保实时性与系统开销之间的平衡。所有监控数据须支持压缩归档与分级存储，满足长期留存合规要求。</w:t>
      </w:r>
    </w:p>
    <w:p>
      <w:pPr/>
      <w:r>
        <w:t>可从以下角度切入生成内容：（1）采用Flink流式处理框架实现实时指标聚合以降低数据库压力；（2）利用Redis缓存热点监控数据提升前端查询效率；（3）设计基于时间窗口的采样降精度机制应对高频率上报场景</w:t>
      </w:r>
    </w:p>
    <w:p>
      <w:pPr>
        <w:pStyle w:val="5"/>
        <w:numPr>
          <w:ilvl w:val="3"/>
          <w:numId w:val="1"/>
        </w:numPr>
      </w:pPr>
      <w:r>
        <w:t>微服务架构下的全链路追踪能力</w:t>
      </w:r>
    </w:p>
    <w:p>
      <w:pPr>
        <w:pStyle w:val="6"/>
        <w:numPr>
          <w:ilvl w:val="4"/>
          <w:numId w:val="1"/>
        </w:numPr>
      </w:pPr>
      <w:r>
        <w:t>分布式调用链路定位与根因分析</w:t>
      </w:r>
    </w:p>
    <w:p>
      <w:pPr/>
      <w:r>
        <w:t>利用字节码增强技术（如Java Agent）在不修改业务代码的前提下，实现微服务间HTTP、RPC调用的自动埋点与链路追踪。系统需支持Spring Cloud、Dubbo等主流微服务框架，采集Span信息并还原完整调用路径，支持亿级规模调用数据的高效存储与快速检索。通过可视化拓扑图展示服务依赖关系，并结合延迟、错误率等指标辅助定位性能瓶颈或故障源头。</w:t>
      </w:r>
    </w:p>
    <w:p>
      <w:pPr/>
      <w:r>
        <w:t>可从以下角度切入生成内容：（1）基于OpenTelemetry标准协议构建统一Trace数据采集规范；（2）使用SkyWalking或Zipkin实现跨系统调用链合并与上下文传递；（3）结合AI算法对调用链数据进行聚类分析识别异常模式</w:t>
      </w:r>
    </w:p>
    <w:p>
      <w:pPr>
        <w:pStyle w:val="6"/>
        <w:numPr>
          <w:ilvl w:val="4"/>
          <w:numId w:val="1"/>
        </w:numPr>
      </w:pPr>
      <w:r>
        <w:t>调用链数据查询与分析性能保障</w:t>
      </w:r>
    </w:p>
    <w:p>
      <w:pPr/>
      <w:r>
        <w:t>调用链数据的查询统计响应时间不得超过3秒，系统需支持按服务名、接口、状态码、耗时区间等多维条件组合筛选。底层存储应采用Elasticsearch或类似搜索引擎构建倒排索引，支持高吞吐写入与低延迟读取。数据保留策略需支持冷热分离，原始数据至少保留7天，聚合指标可延长至90天以上。</w:t>
      </w:r>
    </w:p>
    <w:p>
      <w:pPr/>
      <w:r>
        <w:t>可从以下角度切入生成内容：（1）设计基于Kafka+Logstash的数据管道实现调用链日志异步入湖；（2）采用分片+副本机制提升ES集群查询性能与容灾能力；（3）引入Druid/Presto引擎实现大规模调用链数据即席分析</w:t>
      </w:r>
    </w:p>
    <w:p>
      <w:pPr>
        <w:pStyle w:val="5"/>
        <w:numPr>
          <w:ilvl w:val="3"/>
          <w:numId w:val="1"/>
        </w:numPr>
      </w:pPr>
      <w:r>
        <w:t>异常事件闭环处置机制</w:t>
      </w:r>
    </w:p>
    <w:p>
      <w:pPr>
        <w:pStyle w:val="6"/>
        <w:numPr>
          <w:ilvl w:val="4"/>
          <w:numId w:val="1"/>
        </w:numPr>
      </w:pPr>
      <w:r>
        <w:t>多通道告警通知与智能派单流程</w:t>
      </w:r>
    </w:p>
    <w:p>
      <w:pPr/>
      <w:r>
        <w:t>系统需具备完善的告警管理功能，支持基于规则引擎定义动态阈值与复合条件触发机制（如连续3次超限）。当检测到异常时，自动生成告警事件并通过短信、语音外呼、蓝信/钉钉/企业微信等多种通道发送通知。支持值班排班规则配置，确保告警精准推送至责任人。同时可联动流程引擎实现故障工单自动创建与派发，推动问题进入标准化处理流程。</w:t>
      </w:r>
    </w:p>
    <w:p>
      <w:pPr/>
      <w:r>
        <w:t>可从以下角度切入生成内容：（1）基于Flowable流程引擎实现告警升级与转派逻辑编排；（2）构建基于RBAC模型的告警接收人权限管理体系；（3）集成IM机器人实现移动端一键确认与反馈功能</w:t>
      </w:r>
    </w:p>
    <w:p>
      <w:pPr>
        <w:pStyle w:val="6"/>
        <w:numPr>
          <w:ilvl w:val="4"/>
          <w:numId w:val="1"/>
        </w:numPr>
      </w:pPr>
      <w:r>
        <w:t>告警风暴抑制与处理时效性要求</w:t>
      </w:r>
    </w:p>
    <w:p>
      <w:pPr/>
      <w:r>
        <w:t>系统需具备告警收敛、去重、抑制等智能化处理能力，防止因连锁故障引发告警洪峰。重大问题需在24小时内完成处置，且提供7×24小时电话技术支持，接到告警后1小时内作出实质性响应。所有告警事件需记录处理过程与结果，形成可追溯的日志，用于后续复盘分析与SLA考核。</w:t>
      </w:r>
    </w:p>
    <w:p>
      <w:pPr/>
      <w:r>
        <w:t>可从以下角度切入生成内容：（1）基于时间窗口与相似度算法实现告警聚类合并；（2）设定分级响应机制匹配不同严重等级的告警策略；（3）建立MTTR（平均修复时间）指标监控体系以评估运维响应效率</w:t>
      </w:r>
    </w:p>
    <w:p>
      <w:pPr>
        <w:pStyle w:val="5"/>
        <w:numPr>
          <w:ilvl w:val="3"/>
          <w:numId w:val="1"/>
        </w:numPr>
      </w:pPr>
      <w:r>
        <w:t>运维流程标准化体系建设</w:t>
      </w:r>
    </w:p>
    <w:p>
      <w:pPr>
        <w:pStyle w:val="6"/>
        <w:numPr>
          <w:ilvl w:val="4"/>
          <w:numId w:val="1"/>
        </w:numPr>
      </w:pPr>
      <w:r>
        <w:t>运营监控管理制度与协同机制设计</w:t>
      </w:r>
    </w:p>
    <w:p>
      <w:pPr/>
      <w:r>
        <w:t>需建立涵盖运营管理、监控管理、调度管理、故障管理等方面的标准化操作流程（SOP），明确各部门职责边界与协作机制。系统应支持将制度文档线上化管理，并与具体功能模块绑定（如故障报告模板、巡检任务清单）。定期组织审查更新机制，确保流程适应业务发展和技术演进需要。</w:t>
      </w:r>
    </w:p>
    <w:p>
      <w:pPr/>
      <w:r>
        <w:t>可从以下角度切入生成内容：（1）基于知识库系统实现SOP文档版本控制与权限共享；（2）将运维流程嵌入XXL-JOB或Airflow调度平台实现任务驱动执行；（3）结合CMDB配置项实现变更影响范围自动评估</w:t>
      </w:r>
    </w:p>
    <w:p>
      <w:pPr>
        <w:pStyle w:val="6"/>
        <w:numPr>
          <w:ilvl w:val="4"/>
          <w:numId w:val="1"/>
        </w:numPr>
      </w:pPr>
      <w:r>
        <w:t>流程执行质量与持续改进要求</w:t>
      </w:r>
    </w:p>
    <w:p>
      <w:pPr/>
      <w:r>
        <w:t>运维流程需实现线上化管控，所有操作留痕可审计。系统应提供流程执行效率、问题闭环率、重复故障发生率等KPI统计报表，用于评估服务质量并指导优化方向。质保期内累计驻场工作量不少于5人年，投标人需承诺后续扩容、持续运维（年服务费≤合同总额10%）、持续开发（人天单价≤1630元）等按需采购的服务报价。</w:t>
      </w:r>
    </w:p>
    <w:p>
      <w:pPr/>
      <w:r>
        <w:t>可从以下角度切入生成内容：（1）构建基于Activiti流程引擎的运维工单全流程追踪看板；（2）设计基于ABAC模型的审计日志访问控制策略；（3）制定运维服务SLA与绩效挂钩的激励机制</w:t>
      </w:r>
    </w:p>
    <w:p>
      <w:pPr>
        <w:pStyle w:val="5"/>
        <w:numPr>
          <w:ilvl w:val="3"/>
          <w:numId w:val="1"/>
        </w:numPr>
      </w:pPr>
      <w:r>
        <w:t>系统接入与生态扩展能力</w:t>
      </w:r>
    </w:p>
    <w:p>
      <w:pPr>
        <w:pStyle w:val="6"/>
        <w:numPr>
          <w:ilvl w:val="4"/>
          <w:numId w:val="1"/>
        </w:numPr>
      </w:pPr>
      <w:r>
        <w:t>新服务快速接入与监控覆盖机制</w:t>
      </w:r>
    </w:p>
    <w:p>
      <w:pPr/>
      <w:r>
        <w:t>系统需支持新上线服务的快速接入，提供标准化接入指引和自动化注册流程。可通过服务发现机制（如Nacos/Zookeeper）自动识别新增微服务实例并启动监控探针注入。支持UI/API自动化巡检脚本录制回放功能，允许用户自定义检测逻辑，全面覆盖各类应用场景。</w:t>
      </w:r>
    </w:p>
    <w:p>
      <w:pPr/>
      <w:r>
        <w:t>可从以下角度切入生成内容：（1）基于Kubernetes Operator模式实现Pod启动时自动注入监控Sidecar；（2）开发图形化脚本录制工具降低非技术人员使用门槛；（3）利用Postman风格接口测试引擎构建API健康检查模板库</w:t>
      </w:r>
    </w:p>
    <w:p>
      <w:pPr>
        <w:pStyle w:val="6"/>
        <w:numPr>
          <w:ilvl w:val="4"/>
          <w:numId w:val="1"/>
        </w:numPr>
      </w:pPr>
      <w:r>
        <w:t>开放集成能力与第三方组件兼容性</w:t>
      </w:r>
    </w:p>
    <w:p>
      <w:pPr/>
      <w:r>
        <w:t>系统需提供标准化RESTful API接口，支持与其他平台（如主数据系统、安全审计平台）对接。允许接入Elasticsearch、Nginx、Prometheus等第三方组件的监控数据，支持自定义Exporter指标采集。整体架构需支持容器化部署（Docker/K8s），兼容混合云环境，具备良好的横向扩展能力。</w:t>
      </w:r>
    </w:p>
    <w:p>
      <w:pPr/>
      <w:r>
        <w:t>可从以下角度切入生成内容：（1）设计基于OAuth2.0的安全认证机制保障API调用合法性；（2）构建通用Adapter框架实现多类型数据源统一接入；（3）采用Helm Chart实现监控系统在K8s上的一键部署与配置管理</w:t>
      </w:r>
    </w:p>
    <w:p>
      <w:pPr>
        <w:pStyle w:val="4"/>
        <w:numPr>
          <w:ilvl w:val="2"/>
          <w:numId w:val="1"/>
        </w:numPr>
      </w:pPr>
      <w:r>
        <w:t>性能需求</w:t>
      </w:r>
    </w:p>
    <w:p>
      <w:pPr>
        <w:pStyle w:val="5"/>
        <w:numPr>
          <w:ilvl w:val="3"/>
          <w:numId w:val="1"/>
        </w:numPr>
      </w:pPr>
      <w:r>
        <w:t>页面响应与交互性能指标</w:t>
      </w:r>
    </w:p>
    <w:p>
      <w:pPr>
        <w:pStyle w:val="6"/>
        <w:numPr>
          <w:ilvl w:val="4"/>
          <w:numId w:val="1"/>
        </w:numPr>
      </w:pPr>
      <w:r>
        <w:t>前端加载效率要求</w:t>
      </w:r>
    </w:p>
    <w:p>
      <w:pPr/>
      <w:r>
        <w:t>系统必须确保用户在访问平台时，页面响应时间、登录验证过程以及界面初始化全过程均控制在3秒以内，符合ISO/IEC 25010标准中关于用户体验的响应性与操作流畅性的核心要求。该指标覆盖PC端和移动端浏览器环境，需通过主流浏览器（如Chrome、Firefox、Safari、360等）及IE10+进行兼容性验证，并采用前端性能监控探针（JS SDK）实时采集FP、LCP、FID等Web Vitals指标以支撑持续优化。</w:t>
      </w:r>
    </w:p>
    <w:p>
      <w:pPr/>
      <w:r>
        <w:t>切入角度包括：1）基于浏览器Performance API实现前端性能埋点与上报机制；2）利用CDN加速静态资源加载并结合懒加载策略优化首屏渲染；3）通过Gzip/Brotli压缩、代码分割（Code Splitting）和缓存策略降低传输体积</w:t>
      </w:r>
    </w:p>
    <w:p>
      <w:pPr>
        <w:pStyle w:val="6"/>
        <w:numPr>
          <w:ilvl w:val="4"/>
          <w:numId w:val="1"/>
        </w:numPr>
      </w:pPr>
      <w:r>
        <w:t>用户体验质量保障体系</w:t>
      </w:r>
    </w:p>
    <w:p>
      <w:pPr/>
      <w:r>
        <w:t>为保障良好的用户体验，系统需建立从客户端到服务端全链路的性能基线管理体系，涵盖页面渲染延迟、接口调用等待、会话保持稳定性等多个维度。需集成前端监控模块，支持对JavaScript错误、网络请求失败、慢加载资源进行自动捕获与告警，并结合AIOps算法识别趋势性劣化风险，提前干预潜在性能瓶颈，确保符合国际标准ISO/IEC 25010中定义的功能适宜性、响应性和可用性要求。</w:t>
      </w:r>
    </w:p>
    <w:p>
      <w:pPr/>
      <w:r>
        <w:t>切入角度包括：1）构建基于Beacon上报的轻量级前端监控数据管道；2）设计用户行为路径追踪模型以分析关键业务流程卡顿点；3）引入RUM（Real User Monitoring）机制实现真实场景下的性能画像建模</w:t>
      </w:r>
    </w:p>
    <w:p>
      <w:pPr>
        <w:pStyle w:val="5"/>
        <w:numPr>
          <w:ilvl w:val="3"/>
          <w:numId w:val="1"/>
        </w:numPr>
      </w:pPr>
      <w:r>
        <w:t>数据处理与查询性能能力</w:t>
      </w:r>
    </w:p>
    <w:p>
      <w:pPr>
        <w:pStyle w:val="6"/>
        <w:numPr>
          <w:ilvl w:val="4"/>
          <w:numId w:val="1"/>
        </w:numPr>
      </w:pPr>
      <w:r>
        <w:t>大规模数据查询响应约束</w:t>
      </w:r>
    </w:p>
    <w:p>
      <w:pPr/>
      <w:r>
        <w:t>系统需支持对千万级数据表执行简单查询操作时，响应时间不超过3秒，适用于数据库（如MySQL、达梦DM、ClickHouse）中的高频访问数据集。此性能目标要求后端架构具备高效索引设计、查询优化器支持、列式存储引擎选用及缓存预热机制，尤其在铁矿石等矿种历史数据批量检索、日志中心全文搜索等典型场景下保持稳定低延迟表现。</w:t>
      </w:r>
    </w:p>
    <w:p>
      <w:pPr/>
      <w:r>
        <w:t>切入角度包括：1）采用Elasticsearch构建倒排索引提升复杂条件检索效率；2）利用Redis或多级缓存减少重复计算开销；3）通过分库分表或物化视图技术优化大表关联查询性能</w:t>
      </w:r>
    </w:p>
    <w:p>
      <w:pPr>
        <w:pStyle w:val="6"/>
        <w:numPr>
          <w:ilvl w:val="4"/>
          <w:numId w:val="1"/>
        </w:numPr>
      </w:pPr>
      <w:r>
        <w:t>实时数据流处理时效性</w:t>
      </w:r>
    </w:p>
    <w:p>
      <w:pPr/>
      <w:r>
        <w:t>针对运营稳定监控场景下的实时数据采集与处理需求（如调用链跟踪、日志上报、告警触发），系统必须保证从数据产生到可查询展示的端到端处理延迟不超过2分钟。该能力依赖于高吞吐的消息队列（Kafka/RocketMQ）、流式计算框架（Flink）与分布式存储系统的协同工作，确保在高并发负载下仍能维持稳定的处理节奏，满足智能告警、自动化巡检等功能的及时性要求。</w:t>
      </w:r>
    </w:p>
    <w:p>
      <w:pPr/>
      <w:r>
        <w:t>切入角度包括：1）构建基于Kafka+Flink的低延迟数据流水线；2）使用批流一体架构统一离线与实时处理逻辑；3）通过滑动窗口与状态管理机制保障事件顺序与准确性</w:t>
      </w:r>
    </w:p>
    <w:p>
      <w:pPr>
        <w:pStyle w:val="5"/>
        <w:numPr>
          <w:ilvl w:val="3"/>
          <w:numId w:val="1"/>
        </w:numPr>
      </w:pPr>
      <w:r>
        <w:t>系统并发承载与扩展性要求</w:t>
      </w:r>
    </w:p>
    <w:p>
      <w:pPr>
        <w:pStyle w:val="6"/>
        <w:numPr>
          <w:ilvl w:val="4"/>
          <w:numId w:val="1"/>
        </w:numPr>
      </w:pPr>
      <w:r>
        <w:t>高并发用户接入能力</w:t>
      </w:r>
    </w:p>
    <w:p>
      <w:pPr/>
      <w:r>
        <w:t>系统应支持不少于10000名在线用户同时访问平台，并能承受至少100个并发用户的集中操作压力，涵盖登录认证、仪表盘刷新、报表导出、故障工单提交等典型业务动作。该能力需依托于分布式微服务架构、负载均衡（Nginx）、无状态会话管理（JWT）、数据库连接池优化以及容器化弹性伸缩（K8s HPA）等技术手段共同实现，在峰值流量期间保障服务不降级、不中断。</w:t>
      </w:r>
    </w:p>
    <w:p>
      <w:pPr/>
      <w:r>
        <w:t>切入角度包括：1）基于Spring Cloud Gateway实现API网关层的动态路由与限流熔断；2）采用Redis Cluster集中管理Session共享；3）通过JMeter压测模拟多区域用户并发行为以验证容量边界</w:t>
      </w:r>
    </w:p>
    <w:p>
      <w:pPr>
        <w:pStyle w:val="6"/>
        <w:numPr>
          <w:ilvl w:val="4"/>
          <w:numId w:val="1"/>
        </w:numPr>
      </w:pPr>
      <w:r>
        <w:t>分布式架构下的性能一致性</w:t>
      </w:r>
    </w:p>
    <w:p>
      <w:pPr/>
      <w:r>
        <w:t>在多节点部署环境下，系统需确保各服务实例间的性能表现具有一致性和可预测性，避免因网络分区、资源争抢或配置偏差导致局部性能劣化。特别是在调用链追踪、CMDB拓扑同步、任务调度执行等跨服务协作场景中，须通过标准化通信协议（REST/gRPC）、服务注册发现（Zookeeper/Nacos）、链路染色与上下文透传机制保障整体响应效率稳定。</w:t>
      </w:r>
    </w:p>
    <w:p>
      <w:pPr/>
      <w:r>
        <w:t>切入角度包括：1）引入OpenTelemetry统一观测数据采集规范；2）实施服务网格（Istio）精细化流量治理；3）建立跨集群基准测试体系定期评估性能衰减情况</w:t>
      </w:r>
    </w:p>
    <w:p>
      <w:pPr>
        <w:pStyle w:val="5"/>
        <w:numPr>
          <w:ilvl w:val="3"/>
          <w:numId w:val="1"/>
        </w:numPr>
      </w:pPr>
      <w:r>
        <w:t>性能监测与持续优化机制</w:t>
      </w:r>
    </w:p>
    <w:p>
      <w:pPr>
        <w:pStyle w:val="6"/>
        <w:numPr>
          <w:ilvl w:val="4"/>
          <w:numId w:val="1"/>
        </w:numPr>
      </w:pPr>
      <w:r>
        <w:t>全链路性能可观测性建设</w:t>
      </w:r>
    </w:p>
    <w:p>
      <w:pPr/>
      <w:r>
        <w:t>系统需构建覆盖前端、网关、微服务、数据库、消息中间件的全链路性能监控能力，借助调用链追踪（SkyWalking/Zipkin）、指标采集（Prometheus+Exporters）与日志分析（Filebeat+Elasticsearch）三位一体的技术架构，实现对每一笔请求路径的细粒度耗时分析。特别要支持根因定位功能，快速识别慢SQL、远程调用阻塞或线程池满等问题源头，支撑运维团队高效决策。</w:t>
      </w:r>
    </w:p>
    <w:p>
      <w:pPr/>
      <w:r>
        <w:t>切入角度包括：1）基于字节码增强Agent无侵入式采集JVM内部性能数据；2）构建服务依赖拓扑图辅助性能热点可视化；3）结合AI算法对历史调用链数据进行异常模式识别</w:t>
      </w:r>
    </w:p>
    <w:p>
      <w:pPr>
        <w:pStyle w:val="6"/>
        <w:numPr>
          <w:ilvl w:val="4"/>
          <w:numId w:val="1"/>
        </w:numPr>
      </w:pPr>
      <w:r>
        <w:t>性能基线与自动化调优策略</w:t>
      </w:r>
    </w:p>
    <w:p>
      <w:pPr/>
      <w:r>
        <w:t>平台应建立动态性能基线模型，根据业务周期（如月初报表高峰、夜间巡检窗口）自动调整阈值告警规则，并支持基于负载变化的自适应资源调度策略。例如，在检测到CPU利用率持续超过80%时，自动触发K8s Pod扩容；或当慢查询比例上升时，建议创建复合索引并推送至DBA工单系统。该机制需与智能监控告警模块深度集成，形成‘感知-分析-决策-执行’闭环。</w:t>
      </w:r>
    </w:p>
    <w:p>
      <w:pPr/>
      <w:r>
        <w:t>切入角度包括：1）利用机器学习训练历史负载曲线用于容量预测；2）开发基于反馈控制理论的自动扩缩容控制器；3）构建性能知识图谱记录常见劣化模式与修复方案</w:t>
      </w:r>
    </w:p>
    <w:p>
      <w:pPr>
        <w:pStyle w:val="4"/>
        <w:numPr>
          <w:ilvl w:val="2"/>
          <w:numId w:val="1"/>
        </w:numPr>
      </w:pPr>
      <w:r>
        <w:t>适配需求</w:t>
      </w:r>
    </w:p>
    <w:p>
      <w:pPr>
        <w:pStyle w:val="5"/>
        <w:numPr>
          <w:ilvl w:val="3"/>
          <w:numId w:val="1"/>
        </w:numPr>
      </w:pPr>
      <w:r>
        <w:t>容器化部署能力支持</w:t>
      </w:r>
    </w:p>
    <w:p>
      <w:pPr>
        <w:pStyle w:val="6"/>
        <w:numPr>
          <w:ilvl w:val="4"/>
          <w:numId w:val="1"/>
        </w:numPr>
      </w:pPr>
      <w:r>
        <w:t>Docker容器环境兼容性设计</w:t>
      </w:r>
    </w:p>
    <w:p>
      <w:pPr/>
      <w:r>
        <w:t>系统需全面支持Docker容器技术，实现应用组件的标准化打包与隔离运行，确保开发、测试、生产环境的一致性。应提供镜像构建规范、容器启动配置模板及健康检查机制，并能通过Docker Compose或Helm Chart进行快速部署。该功能模块需与CI/CD流水线集成，支撑自动化发布流程。</w:t>
      </w:r>
    </w:p>
    <w:p>
      <w:pPr/>
      <w:r>
        <w:t>可从以下角度切入生成内容：① 基于Spring Boot微服务的Docker镜像定制方案；② 多环境（开发/测试/生产）下Docker网络与存储卷配置差异分析；③ 镜像安全扫描与漏洞管理机制设计</w:t>
      </w:r>
    </w:p>
    <w:p>
      <w:pPr>
        <w:pStyle w:val="6"/>
        <w:numPr>
          <w:ilvl w:val="4"/>
          <w:numId w:val="1"/>
        </w:numPr>
      </w:pPr>
      <w:r>
        <w:t>Kubernetes集群编排与调度支持</w:t>
      </w:r>
    </w:p>
    <w:p>
      <w:pPr/>
      <w:r>
        <w:t>系统必须适配Kubernetes（K8s）作为核心编排平台，实现服务的自动扩缩容、故障自愈、滚动更新和负载均衡。需定义Deployment、Service、Ingress、ConfigMap等资源对象，利用Operator模式管理有状态服务（如数据库、消息中间件），并通过Prometheus Operator实现监控指标采集。支持命名空间隔离，满足多租户部署需求。</w:t>
      </w:r>
    </w:p>
    <w:p>
      <w:pPr/>
      <w:r>
        <w:t>可从以下角度切入生成内容：① 基于Helm Chart的全栈服务一键部署方案；② 利用Horizontal Pod Autoscaler实现基于CPU/Memory的弹性伸缩策略；③ K8s日志收集体系设计（Filebeat+Kafka+Elasticsearch）</w:t>
      </w:r>
    </w:p>
    <w:p>
      <w:pPr>
        <w:pStyle w:val="5"/>
        <w:numPr>
          <w:ilvl w:val="3"/>
          <w:numId w:val="1"/>
        </w:numPr>
      </w:pPr>
      <w:r>
        <w:t>混合云架构适配能力</w:t>
      </w:r>
    </w:p>
    <w:p>
      <w:pPr>
        <w:pStyle w:val="6"/>
        <w:numPr>
          <w:ilvl w:val="4"/>
          <w:numId w:val="1"/>
        </w:numPr>
      </w:pPr>
      <w:r>
        <w:t>跨云平台资源统一纳管机制</w:t>
      </w:r>
    </w:p>
    <w:p>
      <w:pPr/>
      <w:r>
        <w:t>系统需具备在私有云、公有云（如华为云、阿里云）及边缘节点之间灵活部署的能力，支持跨云环境的服务发现与通信。应采用统一的基础设施即代码（IaC）工具（如Terraform）进行资源编排，结合Ansible完成初始化配置，确保不同云环境下网络策略、安全组、存储类型的一致性与互操作性。</w:t>
      </w:r>
    </w:p>
    <w:p>
      <w:pPr/>
      <w:r>
        <w:t>可从以下角度切入生成内容：① 基于Service Mesh（Istio）实现跨云服务间安全通信；② 多云DNS解析与流量路由策略设计；③ 利用KubeEdge实现边缘计算节点协同管理</w:t>
      </w:r>
    </w:p>
    <w:p>
      <w:pPr>
        <w:pStyle w:val="6"/>
        <w:numPr>
          <w:ilvl w:val="4"/>
          <w:numId w:val="1"/>
        </w:numPr>
      </w:pPr>
      <w:r>
        <w:t>弹性伸缩与高可用保障机制</w:t>
      </w:r>
    </w:p>
    <w:p>
      <w:pPr/>
      <w:r>
        <w:t>为保障系统在混合云环境下的持续稳定运行，需实现多可用区部署、跨区域灾备、数据同步与故障切换能力。通过K8s的StatefulSet管理关键组件，结合分布式存储（如Ceph、Longhorn）确保数据持久化；利用负载均衡器（Nginx Ingress Controller或云LB）实现流量分发，避免单点故障。</w:t>
      </w:r>
    </w:p>
    <w:p>
      <w:pPr/>
      <w:r>
        <w:t>可从以下角度切入生成内容：① 基于K8s Liveness/Readiness探针的健康检测机制优化；② 多活架构下全局唯一ID生成与会话保持方案；③ 利用Velero实现跨集群备份恢复演练</w:t>
      </w:r>
    </w:p>
    <w:p>
      <w:pPr>
        <w:pStyle w:val="5"/>
        <w:numPr>
          <w:ilvl w:val="3"/>
          <w:numId w:val="1"/>
        </w:numPr>
      </w:pPr>
      <w:r>
        <w:t>国产化信创环境适配要求</w:t>
      </w:r>
    </w:p>
    <w:p>
      <w:pPr>
        <w:pStyle w:val="6"/>
        <w:numPr>
          <w:ilvl w:val="4"/>
          <w:numId w:val="1"/>
        </w:numPr>
      </w:pPr>
      <w:r>
        <w:t>国产操作系统兼容性验证</w:t>
      </w:r>
    </w:p>
    <w:p>
      <w:pPr/>
      <w:r>
        <w:t>系统必须完成在统信UOS、麒麟等国产主流操作系统上的部署与运行验证，确保JVM、中间件、数据库驱动等底层组件正常工作。需提供详细的安装手册、依赖库清单及权限配置说明，并对图形界面、系统服务注册、开机自启等功能进行专项测试。</w:t>
      </w:r>
    </w:p>
    <w:p>
      <w:pPr/>
      <w:r>
        <w:t>可从以下角度切入生成内容：① 基于统信UOS Desktop的前端可视化组件渲染兼容性分析；② 国产OS下字体、编码、时区等基础环境适配方案；③ 使用Wine或原生JavaFX解决第三方控件调用问题</w:t>
      </w:r>
    </w:p>
    <w:p>
      <w:pPr>
        <w:pStyle w:val="6"/>
        <w:numPr>
          <w:ilvl w:val="4"/>
          <w:numId w:val="1"/>
        </w:numPr>
      </w:pPr>
      <w:r>
        <w:t>国产中间件与数据库对接支持</w:t>
      </w:r>
    </w:p>
    <w:p>
      <w:pPr/>
      <w:r>
        <w:t>系统需支持东方通TongWeb、金蝶Apusic等国产应用服务器，以及达梦DM、华为GaussDB、ClickHouse等国产数据库。要求完成JDBC连接池适配、SQL方言转换、事务一致性测试，并针对国产数据库特性（如索引优化、分区表）进行性能调优。同时支持通过MyBatis Plus实现多数据源动态切换。</w:t>
      </w:r>
    </w:p>
    <w:p>
      <w:pPr/>
      <w:r>
        <w:t>可从以下角度切入生成内容：① 达梦数据库与MySQL语法差异处理策略；② 基于ShardingSphere实现在国产数据库上的分库分表方案；③ ClickHouse列式存储在日志分析场景下的查询加速实践</w:t>
      </w:r>
    </w:p>
    <w:p>
      <w:pPr>
        <w:pStyle w:val="4"/>
        <w:numPr>
          <w:ilvl w:val="2"/>
          <w:numId w:val="1"/>
        </w:numPr>
      </w:pPr>
      <w:r>
        <w:t>信创需求</w:t>
      </w:r>
    </w:p>
    <w:p>
      <w:pPr>
        <w:pStyle w:val="5"/>
        <w:numPr>
          <w:ilvl w:val="3"/>
          <w:numId w:val="1"/>
        </w:numPr>
      </w:pPr>
      <w:r>
        <w:t>国产中间件兼容性设计</w:t>
      </w:r>
    </w:p>
    <w:p>
      <w:pPr/>
      <w:r>
        <w:t>本部分需详细说明系统如何适配国产主流中间件（如东方通TongWeb、金蝶Apusic、华为WebLogic替代产品等），包括通信协议兼容、部署模式支持、事务处理机制对接等内容。应结合Spring Cloud或Dubbo等微服务架构在信创中间件环境下的运行机制，描述服务注册发现、负载均衡、熔断降级等功能的实现方式，并提供组件替换方案与性能调优策略。</w:t>
      </w:r>
    </w:p>
    <w:p>
      <w:pPr/>
      <w:r>
        <w:t>切入角度：1）基于Spring Cloud Alibaba集成国产中间件的服务治理实现；2）Dubbo框架下多注册中心切换与容灾设计；3）通过适配层抽象中间件差异以提升可移植性</w:t>
      </w:r>
    </w:p>
    <w:p>
      <w:pPr>
        <w:pStyle w:val="5"/>
        <w:numPr>
          <w:ilvl w:val="3"/>
          <w:numId w:val="1"/>
        </w:numPr>
      </w:pPr>
      <w:r>
        <w:t>操作系统信创适配要求</w:t>
      </w:r>
    </w:p>
    <w:p>
      <w:pPr/>
      <w:r>
        <w:t>系统必须全面支持统信UOS、麒麟操作系统等国产化平台，涵盖服务器端Java应用运行时环境配置、系统调用接口兼容、权限管控策略匹配等方面。需描述JVM参数优化、系统依赖库打包、守护进程管理等关键技术点，确保在信创OS上稳定运行，并满足高并发和低延迟的业务需求。</w:t>
      </w:r>
    </w:p>
    <w:p>
      <w:pPr/>
      <w:r>
        <w:t>切入角度：1）基于Docker容器封装实现跨国产操作系统的标准化部署；2）JDK选型与OpenJDK国产分支（如毕昇JDK）的适配实践；3）系统级资源监控代理在UOS上的安装与自启动机制设计</w:t>
      </w:r>
    </w:p>
    <w:p>
      <w:pPr>
        <w:pStyle w:val="5"/>
        <w:numPr>
          <w:ilvl w:val="3"/>
          <w:numId w:val="1"/>
        </w:numPr>
      </w:pPr>
      <w:r>
        <w:t>国产数据库对接与迁移方案</w:t>
      </w:r>
    </w:p>
    <w:p>
      <w:pPr/>
      <w:r>
        <w:t>系统需完成对达梦数据库（DM）、华为GaussDB、ClickHouse等国产数据库的全面支持，包括SQL语法转换、分页查询优化、索引策略调整、事务一致性保障等。需说明从MySQL/PostgreSQL向国产数据库迁移过程中的数据类型映射、存储过程重写、性能压测验证等关键步骤，并提供双库并行过渡期的数据同步机制。</w:t>
      </w:r>
    </w:p>
    <w:p>
      <w:pPr/>
      <w:r>
        <w:t>切入角度：1）使用MyBatis Plus动态方言插件实现多数据库兼容；2）基于Flyway或Liquibase的国产数据库版本控制与自动化迁移流程；3）利用ShardingSphere进行读写分离与异构数据库路由配置</w:t>
      </w:r>
    </w:p>
    <w:p>
      <w:pPr>
        <w:pStyle w:val="5"/>
        <w:numPr>
          <w:ilvl w:val="3"/>
          <w:numId w:val="1"/>
        </w:numPr>
      </w:pPr>
      <w:r>
        <w:t>信创环境下的安全合规保障</w:t>
      </w:r>
    </w:p>
    <w:p>
      <w:pPr/>
      <w:r>
        <w:t>在信创软硬件环境中，系统需满足等保三级安全标准，特别是在身份认证、访问控制、日志审计、加密传输等方面强化安全能力。需采用国密算法（SM2/SM3/SM4）实现敏感信息加解密、数字签名与安全通信，结合操作系统安全模块（如SElinux国产替代）构建纵深防御体系。</w:t>
      </w:r>
    </w:p>
    <w:p>
      <w:pPr/>
      <w:r>
        <w:t>切入角度：1）基于SM2证书的HTTPS双向认证配置；2）国密SSL协议在Nginx与后端服务间的链路加密应用；3）统一身份认证平台与LDAP/Kerberos国产化组件的集成方案</w:t>
      </w:r>
    </w:p>
    <w:p>
      <w:pPr>
        <w:pStyle w:val="5"/>
        <w:numPr>
          <w:ilvl w:val="3"/>
          <w:numId w:val="1"/>
        </w:numPr>
      </w:pPr>
      <w:r>
        <w:t>信创改造承诺与实施路径</w:t>
      </w:r>
    </w:p>
    <w:p>
      <w:pPr/>
      <w:r>
        <w:t>投标人须提供正式的信创适配改造承诺书，明确所投系统可在指定国产化技术栈（含CPU架构如鲲鹏、飞腾，操作系统、数据库、中间件）中完整部署运行。需制定详细的改造路线图，包括现有功能模块的兼容性评估、第三方组件替换计划、测试验证安排及上线回滚预案，确保项目按期交付且不留技术债务。</w:t>
      </w:r>
    </w:p>
    <w:p>
      <w:pPr/>
      <w:r>
        <w:t>切入角度：1）基于POC验证的渐进式信创迁移路径设计；2）建立信创适配问题清单与闭环整改机制；3）依托信创实验室开展全栈联调测试并输出兼容性报告</w:t>
      </w:r>
    </w:p>
    <w:p>
      <w:pPr>
        <w:pStyle w:val="5"/>
        <w:numPr>
          <w:ilvl w:val="3"/>
          <w:numId w:val="1"/>
        </w:numPr>
      </w:pPr>
      <w:r>
        <w:t>多源信创组件集成架构</w:t>
      </w:r>
    </w:p>
    <w:p>
      <w:pPr/>
      <w:r>
        <w:t>系统需构建一个可灵活集成多种信创软硬件组件的开放架构，支持混合部署模式（如部分服务运行于国外技术栈，部分运行于国产平台）。需描述跨异构环境的服务调用、数据交换、监控采集等交互逻辑，利用API网关、消息中间件（如RocketMQ国产版）实现松耦合集成。</w:t>
      </w:r>
    </w:p>
    <w:p>
      <w:pPr/>
      <w:r>
        <w:t>切入角度：1）基于Kubernetes多集群管理实现信创与非信创节点混合编排；2）通过Service Mesh（如Istio国产化发行版）实现流量治理与灰度发布；3）使用标准化Exporter将信创组件指标接入Prometheus统一监控体系</w:t>
      </w:r>
    </w:p>
    <w:p>
      <w:pPr>
        <w:pStyle w:val="3"/>
        <w:numPr>
          <w:ilvl w:val="1"/>
          <w:numId w:val="1"/>
        </w:numPr>
      </w:pPr>
      <w:r>
        <w:t>安全及测评要求</w:t>
      </w:r>
    </w:p>
    <w:p>
      <w:pPr>
        <w:pStyle w:val="4"/>
        <w:numPr>
          <w:ilvl w:val="2"/>
          <w:numId w:val="1"/>
        </w:numPr>
      </w:pPr>
      <w:r>
        <w:t>安全及测评要求</w:t>
      </w:r>
    </w:p>
    <w:p>
      <w:pPr>
        <w:pStyle w:val="5"/>
        <w:numPr>
          <w:ilvl w:val="3"/>
          <w:numId w:val="1"/>
        </w:numPr>
      </w:pPr>
      <w:r>
        <w:t>等保三级安全功能合规性设计</w:t>
      </w:r>
    </w:p>
    <w:p>
      <w:pPr/>
      <w:r>
        <w:t>本部分内容需详细说明系统在功能层面如何满足《信息安全等级保护第三级》的基本要求，涵盖身份认证、访问控制、安全审计、入侵防范、恶意代码防护、数据完整性与保密性等核心安全能力的实现机制。应结合项目采用的技术栈（如Spring Security、OAuth2.0/OpenID Connect、RBAC/ABAC权限模型）和信创环境（统信UOS、达梦数据库、东方通中间件）说明各安全功能模块的设计与集成方式，确保系统具备通过等保三级测评所需的功能支撑。</w:t>
      </w:r>
    </w:p>
    <w:p>
      <w:pPr/>
      <w:r>
        <w:t>切入角度包括：1）基于等保三级控制项逐项映射系统功能实现；2）结合信创组件说明安全功能的适配与改造路径；3）从微服务架构视角阐述安全能力的分布式部署与统一管控方案。</w:t>
      </w:r>
    </w:p>
    <w:p>
      <w:pPr>
        <w:pStyle w:val="5"/>
        <w:numPr>
          <w:ilvl w:val="3"/>
          <w:numId w:val="1"/>
        </w:numPr>
      </w:pPr>
      <w:r>
        <w:t>第三方测评协同与整改机制</w:t>
      </w:r>
    </w:p>
    <w:p>
      <w:pPr/>
      <w:r>
        <w:t>本部分需描述投标方如何配合招标人委托的第三方测评机构开展等级保护测评工作，包括测评准备、问题反馈、整改措施制定与实施、复测支持等全流程协作机制。需明确项目团队在测评过程中的职责分工、响应流程、整改周期承诺，并提供过往类似项目中协助通过等保三级测评的实际案例或证明材料，体现对测评标准的理解与执行力。</w:t>
      </w:r>
    </w:p>
    <w:p>
      <w:pPr/>
      <w:r>
        <w:t>切入角度包括：1）构建‘测评-反馈-整改-验证’闭环管理流程；2）设立专职安全对接岗位保障沟通效率；3）结合DevOps流水线实现安全问题的自动化跟踪与修复。</w:t>
      </w:r>
    </w:p>
    <w:p>
      <w:pPr>
        <w:pStyle w:val="5"/>
        <w:numPr>
          <w:ilvl w:val="3"/>
          <w:numId w:val="1"/>
        </w:numPr>
      </w:pPr>
      <w:r>
        <w:t>安全通信与传输加密规范</w:t>
      </w:r>
    </w:p>
    <w:p>
      <w:pPr/>
      <w:r>
        <w:t>本部分需说明系统在数据传输过程中采取的安全加密措施，确保所有敏感信息（如用户凭证、日志数据、调用链信息）在网络传输中均受到高强度保护。必须支持HTTPS/TLS 1.2+协议进行前端与后端、服务间以及外部系统间的通信加密，并优先采用国密算法（SM2/SM3/SM4）实现SSL通道加密和数字签名，满足等保三级对通信完整性和保密性的技术要求。</w:t>
      </w:r>
    </w:p>
    <w:p>
      <w:pPr/>
      <w:r>
        <w:t>切入角度包括：1）基于Nginx或K8s Ingress配置TLS双向认证；2）使用国密SSL网关实现信创环境下加密通信；3）通过Service Mesh（如Istio）实现服务间mTLS自动加密。</w:t>
      </w:r>
    </w:p>
    <w:p>
      <w:pPr>
        <w:pStyle w:val="5"/>
        <w:numPr>
          <w:ilvl w:val="3"/>
          <w:numId w:val="1"/>
        </w:numPr>
      </w:pPr>
      <w:r>
        <w:t>数据安全与隐私保护策略</w:t>
      </w:r>
    </w:p>
    <w:p>
      <w:pPr/>
      <w:r>
        <w:t>本部分需阐述系统在数据存储、处理与共享环节中的安全保障机制，重点覆盖数据分类分级、敏感数据脱敏、数据访问日志记录、数据生命周期管理等方面。针对平台汇聚的铁矿石等行业核心数据资源，需建立完善的数据权限控制体系，防止未授权访问和泄露风险，符合等保三级关于数据安全管理的要求。</w:t>
      </w:r>
    </w:p>
    <w:p>
      <w:pPr/>
      <w:r>
        <w:t>切入角度包括：1）基于字段级权限控制实现细粒度数据隔离；2）引入动态脱敏引擎对查询结果进行实时处理；3）结合CMDB与数据血缘分析实现敏感数据追踪溯源。</w:t>
      </w:r>
    </w:p>
    <w:p>
      <w:pPr>
        <w:pStyle w:val="5"/>
        <w:numPr>
          <w:ilvl w:val="3"/>
          <w:numId w:val="1"/>
        </w:numPr>
      </w:pPr>
      <w:r>
        <w:t>安全审计与操作留痕能力</w:t>
      </w:r>
    </w:p>
    <w:p>
      <w:pPr/>
      <w:r>
        <w:t>本部分需描述系统的安全审计功能设计，确保所有关键操作（如登录登出、权限变更、配置修改、告警处置、故障处理）均可被完整记录并可追溯。审计日志应包含操作时间、用户身份、IP地址、操作类型及结果等要素，并集中存储于不可篡改的日志中心，支持按条件检索与报表导出，满足等保三级对审计日志保留6个月以上的要求。</w:t>
      </w:r>
    </w:p>
    <w:p>
      <w:pPr/>
      <w:r>
        <w:t>切入角度包括：1）利用AOP切面技术统一捕获业务操作事件；2）通过Kafka+Flink将审计日志实时写入Elasticsearch或ClickHouse；3）结合Grafana实现可视化审计看板展示。</w:t>
      </w:r>
    </w:p>
    <w:p>
      <w:pPr>
        <w:pStyle w:val="5"/>
        <w:numPr>
          <w:ilvl w:val="3"/>
          <w:numId w:val="1"/>
        </w:numPr>
      </w:pPr>
      <w:r>
        <w:t>多因素认证与强身份验证机制</w:t>
      </w:r>
    </w:p>
    <w:p>
      <w:pPr/>
      <w:r>
        <w:t>本部分需说明系统在用户身份认证方面所采用的安全强化措施，特别是对管理员、运维人员等高权限角色实施多因素认证（MFA），例如短信验证码、动态令牌、生物识别或企业微信扫码等方式，提升账户安全性，防范密码暴力破解或盗用风险，符合等保三级对重要账户的登录保护要求。</w:t>
      </w:r>
    </w:p>
    <w:p>
      <w:pPr/>
      <w:r>
        <w:t>切入角度包括：1）集成蓝信/钉钉/企业微信作为MFA通道；2）基于TOTP标准开发自有动态口令模块；3）结合LDAP/AD实现统一身份源下的MFA扩展。</w:t>
      </w:r>
    </w:p>
    <w:p>
      <w:pPr>
        <w:pStyle w:val="5"/>
        <w:numPr>
          <w:ilvl w:val="3"/>
          <w:numId w:val="1"/>
        </w:numPr>
      </w:pPr>
      <w:r>
        <w:t>安全漏洞响应与应急处置能力</w:t>
      </w:r>
    </w:p>
    <w:p>
      <w:pPr/>
      <w:r>
        <w:t>本部分需描述系统在发现安全漏洞或遭受攻击时的应急响应机制，包括漏洞监测、风险评估、补丁发布、热修复流程、应急预案启动等环节。需承诺在重大安全事件发生后24小时内完成处置，并提供7×24小时电话支持和技术响应通道，确保平台持续稳定运行，体现对等保三级应急管理要求的落实能力。</w:t>
      </w:r>
    </w:p>
    <w:p>
      <w:pPr/>
      <w:r>
        <w:t>切入角度包括：1）建立安全事件分级响应机制（P0-P3）；2）预设应急切换与降级预案保障业务连续性；3）结合SOAR理念实现安全工单自动派发与处置跟踪。</w:t>
      </w:r>
    </w:p>
    <w:p>
      <w:pPr>
        <w:pStyle w:val="4"/>
        <w:numPr>
          <w:ilvl w:val="2"/>
          <w:numId w:val="1"/>
        </w:numPr>
      </w:pPr>
      <w:r>
        <w:t>功能测评要求</w:t>
      </w:r>
    </w:p>
    <w:p>
      <w:pPr>
        <w:pStyle w:val="5"/>
        <w:numPr>
          <w:ilvl w:val="3"/>
          <w:numId w:val="1"/>
        </w:numPr>
      </w:pPr>
      <w:r>
        <w:t>软件功能完整性验证要求</w:t>
      </w:r>
    </w:p>
    <w:p>
      <w:pPr/>
      <w:r>
        <w:t>本部分需详细说明系统在功能层面必须满足的完整性和合规性标准，重点围绕项目概况中提出的十大核心功能模块（如运营监控工作台、浏览器监控、全链路调用链、智能告警、自动化巡检等）进行逐项验证。要求投标人配合第三方测评机构对各功能点进行测试覆盖，确保所有二级功能点（如页面性能分析、根因定位、告警闭环管理、UI/API巡检脚本执行等）均能正常运行并符合业务逻辑设计。同时需提供可追溯的功能测试用例集与结果报告，支撑整体验收。</w:t>
      </w:r>
    </w:p>
    <w:p>
      <w:pPr/>
      <w:r>
        <w:t>切入角度：1）基于业务流程图的功能路径验证；2）依据需求规格说明书的功能点逐条核对；3）结合用户角色视角的操作场景模拟测试</w:t>
      </w:r>
    </w:p>
    <w:p>
      <w:pPr>
        <w:pStyle w:val="5"/>
        <w:numPr>
          <w:ilvl w:val="3"/>
          <w:numId w:val="1"/>
        </w:numPr>
      </w:pPr>
      <w:r>
        <w:t>第三方测评协同机制要求</w:t>
      </w:r>
    </w:p>
    <w:p>
      <w:pPr/>
      <w:r>
        <w:t>本部分需描述投标人在项目建设和整改过程中与第三方测评机构的协作模式与责任边界。要求明确从测评准备、问题反馈、缺陷修复到复测确认的全流程工作机制，包括接口人机制、响应时效（如1小时内实质性响应）、整改周期控制、文档交付规范等内容。投标人须承诺按期完成所有功能完善和整改任务，并提供历史类似项目中通过等保三级或国家级平台功能测评的合作案例作为佐证。</w:t>
      </w:r>
    </w:p>
    <w:p>
      <w:pPr/>
      <w:r>
        <w:t>切入角度：1）以项目管理视角构建测评协同流程图；2）从合同履约角度定义服务承诺条款；3）基于质量保证体系设计整改闭环管理方案</w:t>
      </w:r>
    </w:p>
    <w:p>
      <w:pPr>
        <w:pStyle w:val="5"/>
        <w:numPr>
          <w:ilvl w:val="3"/>
          <w:numId w:val="1"/>
        </w:numPr>
      </w:pPr>
      <w:r>
        <w:t>测评通过标准与指标达标要求</w:t>
      </w:r>
    </w:p>
    <w:p>
      <w:pPr/>
      <w:r>
        <w:t>本部分需定义软件功能测评的量化通过标准，不仅限于功能可用性，还需结合项目概况中的关键技术指标进行联动验证。例如：页面初始化时间≤3秒、千万级数据查询响应≤3秒、日志与调用链查询延迟≤3秒等功能性能交叉指标必须在测评中一并验证。要求测评报告中体现关键交易路径的端到端性能表现，并证明系统在100+并发用户下的稳定性与正确性。</w:t>
      </w:r>
    </w:p>
    <w:p>
      <w:pPr/>
      <w:r>
        <w:t>切入角度：1）将功能实现与性能阈值绑定评估；2）基于大数据量级的压力场景设计测评用例；3）采用真实生产数据脱敏后用于功能准确性校验</w:t>
      </w:r>
    </w:p>
    <w:p>
      <w:pPr>
        <w:pStyle w:val="5"/>
        <w:numPr>
          <w:ilvl w:val="3"/>
          <w:numId w:val="1"/>
        </w:numPr>
      </w:pPr>
      <w:r>
        <w:t>系统集成接口功能验证要求</w:t>
      </w:r>
    </w:p>
    <w:p>
      <w:pPr/>
      <w:r>
        <w:t>本部分需聚焦于系统与其他子平台及外部组件之间的接口功能是否满足标准化对接需求。根据项目概况中提到的API集成、Elasticsearch/Nginx/Prometheus接入、自定义Exporter采集等能力，要求在功能测评中验证各类RESTful/SOAP接口的数据交互正确性、异常处理机制、认证鉴权流程以及消息格式兼容性。特别要覆盖CMDB自动发现Agent与配置中心的数据同步、任务调度引擎与XXL-JOB/Airflow的指令下发等关键集成路径。</w:t>
      </w:r>
    </w:p>
    <w:p>
      <w:pPr/>
      <w:r>
        <w:t>切入角度：1）按接口协议类型分类测试；2）基于微服务间调用链路设计端到端验证方案；3）通过Mock服务模拟上下游系统进行独立验证</w:t>
      </w:r>
    </w:p>
    <w:p>
      <w:pPr>
        <w:pStyle w:val="5"/>
        <w:numPr>
          <w:ilvl w:val="3"/>
          <w:numId w:val="1"/>
        </w:numPr>
      </w:pPr>
      <w:r>
        <w:t>安全功能合规性检测要求</w:t>
      </w:r>
    </w:p>
    <w:p>
      <w:pPr/>
      <w:r>
        <w:t>本部分需说明系统在身份认证、权限控制、操作审计、数据加密等安全相关功能上的合规实现要求。需对照等保三级标准，验证RBAC/ABAC权限模型、OAuth2.0/OpenID Connect登录流程、MFA多因素认证支持、HTTPS传输加密、国密算法（SM2/SM3/SM4）应用、敏感数据脱敏展示等功能是否已完整嵌入业务流程。测评中应包含越权访问尝试、非法参数注入、会话劫持等攻击模拟场景的功能防御能力检验。</w:t>
      </w:r>
    </w:p>
    <w:p>
      <w:pPr/>
      <w:r>
        <w:t>切入角度：1）依据等保三级控制项逐项比对功能实现；2）通过渗透测试手段反向验证安全功能有效性；3）从用户权限生命周期角度梳理授权-使用-审计闭环</w:t>
      </w:r>
    </w:p>
    <w:p>
      <w:pPr>
        <w:pStyle w:val="5"/>
        <w:numPr>
          <w:ilvl w:val="3"/>
          <w:numId w:val="1"/>
        </w:numPr>
      </w:pPr>
      <w:r>
        <w:t>多终端适配功能验证要求</w:t>
      </w:r>
    </w:p>
    <w:p>
      <w:pPr/>
      <w:r>
        <w:t>本部分需验证系统在不同终端设备上的功能一致性与可用性，特别是PC端与移动端在告警工单处理、值班提醒查看、可视化大屏浏览等场景下的协同操作能力。要求在功能测评中涵盖主流浏览器（Chrome、Firefox、Safari、360、IE10+）及移动设备上的页面渲染、交互响应、数据提交等功能是否正常。重点检查手机端蓝信/钉钉/企业微信集成的消息跳转、语音外呼API触发等跨终端联动功能。</w:t>
      </w:r>
    </w:p>
    <w:p>
      <w:pPr/>
      <w:r>
        <w:t>切入角度：1）基于设备分辨率与操作系统组合进行矩阵式测试；2）以典型运维人员操作动线为线索组织端到端验证；3）结合IM通道集成设计通知-点击-跳转-处理的闭环测试</w:t>
      </w:r>
    </w:p>
    <w:p>
      <w:pPr>
        <w:pStyle w:val="4"/>
        <w:numPr>
          <w:ilvl w:val="2"/>
          <w:numId w:val="1"/>
        </w:numPr>
      </w:pPr>
      <w:r>
        <w:t>数据安全要求</w:t>
      </w:r>
    </w:p>
    <w:p>
      <w:pPr>
        <w:pStyle w:val="5"/>
        <w:numPr>
          <w:ilvl w:val="3"/>
          <w:numId w:val="1"/>
        </w:numPr>
      </w:pPr>
      <w:r>
        <w:t>应用层数据防护机制设计</w:t>
      </w:r>
    </w:p>
    <w:p>
      <w:pPr/>
      <w:r>
        <w:t>该部分内容需详细描述系统在软件应用安全方面的具体实现方案，包括但不限于身份认证、权限控制、操作审计、会话管理、输入验证等环节的设计。应结合项目中提到的RBAC/ABAC权限模型、OAuth2.0/OpenID Connect认证协议、多因素认证（MFA）以及国密算法支持，说明如何防止未授权访问、越权操作和恶意注入攻击。同时需体现与蓝信、钉钉、企业微信等移动端集成时的安全交互逻辑。</w:t>
      </w:r>
    </w:p>
    <w:p>
      <w:pPr/>
      <w:r>
        <w:t>切入角度：1）基于零信任架构的应用访问控制设计；2）结合信创环境的国产化认证体系构建；3）针对运维工单处理场景的动态权限分配机制</w:t>
      </w:r>
    </w:p>
    <w:p>
      <w:pPr>
        <w:pStyle w:val="5"/>
        <w:numPr>
          <w:ilvl w:val="3"/>
          <w:numId w:val="1"/>
        </w:numPr>
      </w:pPr>
      <w:r>
        <w:t>传输链路加密与完整性保障</w:t>
      </w:r>
    </w:p>
    <w:p>
      <w:pPr/>
      <w:r>
        <w:t>本部分需阐述数据在传输过程中的安全保障措施，重点说明系统如何通过HTTPS/TLS协议实现端到端加密，并采用SM2/SM3/SM4等国密算法增强数据传输安全性。需覆盖浏览器端、移动端、服务间调用（如微服务之间通过Dubbo或Spring Cloud Feign调用）及日志采集链路（Filebeat→Kafka→Logstash）的数据保护策略。还应说明防重放、防篡改机制的设计，确保跨平台数据共享时不被窃听或破坏。</w:t>
      </w:r>
    </w:p>
    <w:p>
      <w:pPr/>
      <w:r>
        <w:t>切入角度：1）混合云环境下跨网络区域的加密通信方案；2）基于信创中间件的SSL卸载与加解密优化；3）调用链追踪数据在上报过程中如何保证隐私与完整</w:t>
      </w:r>
    </w:p>
    <w:p>
      <w:pPr>
        <w:pStyle w:val="5"/>
        <w:numPr>
          <w:ilvl w:val="3"/>
          <w:numId w:val="1"/>
        </w:numPr>
      </w:pPr>
      <w:r>
        <w:t>密码技术合规性实施方案</w:t>
      </w:r>
    </w:p>
    <w:p>
      <w:pPr/>
      <w:r>
        <w:t>此部分需说明系统在密码应用层面如何满足国家密码管理局相关标准（如GM/T 0054-2018），涵盖密码算法选用（优先使用SM系列国密算法）、密钥生成与存储机制（HSM或软件级密钥库）、密码设备或模块集成情况。需结合项目所要求的等保三级合规目标，描述在登录认证、数据加解密、数字签名、日志防篡改等场景下密码技术的具体落地方案，并提供与统信UOS、达梦数据库、东方通中间件等信创组件的协同工作能力证明。</w:t>
      </w:r>
    </w:p>
    <w:p>
      <w:pPr/>
      <w:r>
        <w:t>切入角度：1）全栈信创环境下统一密码服务体系架构设计；2）基于容器化部署的密钥安全管理方案；3）支持热更新的密码策略配置机制以应对监管变化</w:t>
      </w:r>
    </w:p>
    <w:p>
      <w:pPr>
        <w:pStyle w:val="5"/>
        <w:numPr>
          <w:ilvl w:val="3"/>
          <w:numId w:val="1"/>
        </w:numPr>
      </w:pPr>
      <w:r>
        <w:t>敏感数据识别与分级保护策略</w:t>
      </w:r>
    </w:p>
    <w:p>
      <w:pPr/>
      <w:r>
        <w:t>该内容需说明系统如何对矿产资源领域的敏感数据（如交易价格、储量信息、调度指令、用户行为日志）进行分类分级管理，并依据不同级别实施差异化的保护策略。需结合CMDB配置项管理、日志中心字段脱敏、API接口返回值过滤等功能模块，描述数据从采集、存储、处理到展示全过程中的访问控制与泄露防控机制。同时应体现对Elasticsearch索引、ClickHouse宽表中敏感字段的加密或掩码处理能力。</w:t>
      </w:r>
    </w:p>
    <w:p>
      <w:pPr/>
      <w:r>
        <w:t>切入角度：1）基于AI的非结构化日志中敏感信息自动识别方法；2）面向多租户运营的数据可见性隔离方案；3）结合流程引擎的审批类数据动态脱敏机制</w:t>
      </w:r>
    </w:p>
    <w:p>
      <w:pPr>
        <w:pStyle w:val="5"/>
        <w:numPr>
          <w:ilvl w:val="3"/>
          <w:numId w:val="1"/>
        </w:numPr>
      </w:pPr>
      <w:r>
        <w:t>安全事件监测与响应联动机制</w:t>
      </w:r>
    </w:p>
    <w:p>
      <w:pPr/>
      <w:r>
        <w:t>这部分需描述系统如何将数据安全事件纳入整体监控告警体系，实现异常登录、高频查询、越权访问、数据批量导出等风险行为的实时检测与智能告警。需结合智能监控告警模块中的规则引擎、根因分析能力和通知通道（短信、语音外呼、IM推送），说明安全事件发生后的闭环处置流程。例如当检测到某用户尝试绕过权限下载千万级数据表时，系统应能自动触发阻断、记录审计日志并派发故障工单。</w:t>
      </w:r>
    </w:p>
    <w:p>
      <w:pPr/>
      <w:r>
        <w:t>切入角度：1）基于用户行为基线的异常操作建模与检测；2）与XXL-JOB任务调度系统的违规批处理作业联动熔断机制；3）通过Prometheus自定义Exporter暴露关键安全指标用于可视化预警</w:t>
      </w:r>
    </w:p>
    <w:p>
      <w:pPr>
        <w:pStyle w:val="5"/>
        <w:numPr>
          <w:ilvl w:val="3"/>
          <w:numId w:val="1"/>
        </w:numPr>
      </w:pPr>
      <w:r>
        <w:t>数据生命周期安全管理规范</w:t>
      </w:r>
    </w:p>
    <w:p>
      <w:pPr/>
      <w:r>
        <w:t>本部分需阐明数据在创建、存储、使用、归档与销毁各阶段的安全管理要求。需结合日志中心的数据保留策略（如日志保存180天后自动归档）、数据库备份文件加密存储、CMDB配置项变更审计日志留存等实际功能点，说明如何防止数据泄露、误删或非法恢复。特别要体现对容器化环境中临时卷、缓存数据（Redis）的清理机制，以及支持第三方测评机构审查所需的数据追溯能力。</w:t>
      </w:r>
    </w:p>
    <w:p>
      <w:pPr/>
      <w:r>
        <w:t>切入角度：1）满足等保三级要求的日志留存与可审计性设计；2）面向混合云部署的数据物理位置可控性保障；3）自动化巡检任务执行后产生的临时结果文件安全清除机制</w:t>
      </w:r>
    </w:p>
    <w:p>
      <w:pPr>
        <w:pStyle w:val="3"/>
        <w:numPr>
          <w:ilvl w:val="1"/>
          <w:numId w:val="1"/>
        </w:numPr>
      </w:pPr>
      <w:r>
        <w:t>整体架构要求</w:t>
      </w:r>
    </w:p>
    <w:p>
      <w:pPr>
        <w:pStyle w:val="4"/>
        <w:numPr>
          <w:ilvl w:val="2"/>
          <w:numId w:val="1"/>
        </w:numPr>
      </w:pPr>
      <w:r>
        <w:t>主流技术栈与开发框架选型</w:t>
      </w:r>
    </w:p>
    <w:p>
      <w:pPr>
        <w:pStyle w:val="5"/>
        <w:numPr>
          <w:ilvl w:val="3"/>
          <w:numId w:val="1"/>
        </w:numPr>
      </w:pPr>
      <w:r>
        <w:t>Java/J2EE技术体系的深度集成</w:t>
      </w:r>
    </w:p>
    <w:p>
      <w:pPr/>
      <w:r>
        <w:t>系统必须基于主流Java语言及J2EE企业级框架进行构建，体现对微服务、分布式系统和高并发场景的支持能力。需详细说明如何利用Spring Boot、Spring Cloud等现代Java生态组件实现模块解耦、服务治理和可维护性提升，并结合项目中提到的信创适配需求（如达梦数据库、统信UOS操作系统）描述技术栈在国产化环境下的兼容性改造路径。</w:t>
      </w:r>
    </w:p>
    <w:p>
      <w:pPr/>
      <w:r>
        <w:t>切入角度包括：1）Java技术栈在智能运维平台中的适用性分析；2）J2EE架构与AIOps系统可观测性的融合设计；3）基于Spring Cloud的微服务拆分策略及其对故障隔离的影响</w:t>
      </w:r>
    </w:p>
    <w:p>
      <w:pPr>
        <w:pStyle w:val="5"/>
        <w:numPr>
          <w:ilvl w:val="3"/>
          <w:numId w:val="1"/>
        </w:numPr>
      </w:pPr>
      <w:r>
        <w:t>前沿架构演进方向的技术兼容性</w:t>
      </w:r>
    </w:p>
    <w:p>
      <w:pPr/>
      <w:r>
        <w:t>系统架构应具备前瞻性，能够兼容未来行业发展方向的新技术，例如云原生、Serverless计算或低代码扩展机制。需阐述当前架构是否预留了对接新兴技术的能力，特别是在数据采集层（如OpenTelemetry）、任务调度（Airflow集成）和自动化巡检引擎中的可插拔设计，确保平台可持续演进并满足后续功能迭代需求。</w:t>
      </w:r>
    </w:p>
    <w:p>
      <w:pPr/>
      <w:r>
        <w:t>切入角度包括：1）架构对Flink流式处理引擎的接入支持；2）前端Vue.js/React框架与低代码平台的集成潜力；3）通过Kubernetes Operator模式扩展自定义监控资源的能力</w:t>
      </w:r>
    </w:p>
    <w:p>
      <w:pPr>
        <w:pStyle w:val="4"/>
        <w:numPr>
          <w:ilvl w:val="2"/>
          <w:numId w:val="1"/>
        </w:numPr>
      </w:pPr>
      <w:r>
        <w:t>多层B/S/S架构的逻辑分离设计</w:t>
      </w:r>
    </w:p>
    <w:p>
      <w:pPr>
        <w:pStyle w:val="5"/>
        <w:numPr>
          <w:ilvl w:val="3"/>
          <w:numId w:val="1"/>
        </w:numPr>
      </w:pPr>
      <w:r>
        <w:t>展示层与用户交互结构的独立部署</w:t>
      </w:r>
    </w:p>
    <w:p>
      <w:pPr/>
      <w:r>
        <w:t>展示层需完全独立于业务逻辑层，支持PC端和移动端双端适配，兼容IE10+、Chrome、Firefox、Safari、360等主流浏览器，并可通过响应式布局或PWA技术实现跨设备一致体验。重点说明前端如何通过静态资源分离、CDN加速、懒加载等方式优化页面初始化时间≤3秒的要求，并支持与蓝信、钉钉等IM工具集成以完成告警通知推送。</w:t>
      </w:r>
    </w:p>
    <w:p>
      <w:pPr/>
      <w:r>
        <w:t>切入角度包括：1）前端性能优化与首屏渲染加速方案；2）多终端UI一致性保障机制；3）基于ECharts/Grafana的数据可视化组件封装方式</w:t>
      </w:r>
    </w:p>
    <w:p>
      <w:pPr>
        <w:pStyle w:val="5"/>
        <w:numPr>
          <w:ilvl w:val="3"/>
          <w:numId w:val="1"/>
        </w:numPr>
      </w:pPr>
      <w:r>
        <w:t>业务层服务化与流程编排能力</w:t>
      </w:r>
    </w:p>
    <w:p>
      <w:pPr/>
      <w:r>
        <w:t>业务层应采用服务化设计，将核心功能如告警闭环管理、自动化巡检执行、故障工单流转等封装为独立微服务。需描述基于Spring Cloud的服务注册发现、熔断降级、链路追踪等机制的应用情况，并结合Activiti或Flowable流程引擎实现运维事件的标准化处理流程，支撑7×24小时响应机制落地。</w:t>
      </w:r>
    </w:p>
    <w:p>
      <w:pPr/>
      <w:r>
        <w:t>切入角度包括：1）基于消息队列的异步任务触发机制；2）CMDB变更驱动的自动策略调整；3）智能告警根因分析与处置建议生成的业务逻辑建模</w:t>
      </w:r>
    </w:p>
    <w:p>
      <w:pPr>
        <w:pStyle w:val="5"/>
        <w:numPr>
          <w:ilvl w:val="3"/>
          <w:numId w:val="1"/>
        </w:numPr>
      </w:pPr>
      <w:r>
        <w:t>数据层抽象与多源异构存储协同</w:t>
      </w:r>
    </w:p>
    <w:p>
      <w:pPr/>
      <w:r>
        <w:t>数据层需实现物理与逻辑分离，支持关系型数据库（MySQL、达梦DM）、列式数据库（ClickHouse）、搜索引擎（Elasticsearch）等多种数据源统一访问。需说明DAO层如何通过MyBatis Plus或多租户中间件实现跨库查询优化，满足千万级数据表简单查询响应≤3秒的技术指标，并支持Prometheus Exporter自定义指标采集接口。</w:t>
      </w:r>
    </w:p>
    <w:p>
      <w:pPr/>
      <w:r>
        <w:t>切入角度包括：1）大数据量下索引优化与分区策略；2）日志中心与调用链数据的冷热分离存储方案；3）基于Flink的实时数据清洗管道设计</w:t>
      </w:r>
    </w:p>
    <w:p>
      <w:pPr>
        <w:pStyle w:val="5"/>
        <w:numPr>
          <w:ilvl w:val="3"/>
          <w:numId w:val="1"/>
        </w:numPr>
      </w:pPr>
      <w:r>
        <w:t>访问层安全控制与API网关集成</w:t>
      </w:r>
    </w:p>
    <w:p>
      <w:pPr/>
      <w:r>
        <w:t>访问层需承担统一入口职责，集成Nginx或Kong作为API网关，实现路由转发、限流熔断、身份认证（OAuth2.0/MFA）、国密算法加密传输等功能。需描述如何通过HTTPS/TLS保障通信安全，并配合RBAC/ABAC权限模型实现细粒度访问控制，满足等保三级安全标准要求。</w:t>
      </w:r>
    </w:p>
    <w:p>
      <w:pPr/>
      <w:r>
        <w:t>切入角度包括：1）API接口的审计日志记录机制；2）基于JWT的无状态会话管理；3）针对恶意爬虫的客户端行为识别与拦截策略</w:t>
      </w:r>
    </w:p>
    <w:p>
      <w:pPr>
        <w:pStyle w:val="4"/>
        <w:numPr>
          <w:ilvl w:val="2"/>
          <w:numId w:val="1"/>
        </w:numPr>
      </w:pPr>
      <w:r>
        <w:t>组件化与开放集成架构</w:t>
      </w:r>
    </w:p>
    <w:p>
      <w:pPr>
        <w:pStyle w:val="5"/>
        <w:numPr>
          <w:ilvl w:val="3"/>
          <w:numId w:val="1"/>
        </w:numPr>
      </w:pPr>
      <w:r>
        <w:t>功能组件模块化封装机制</w:t>
      </w:r>
    </w:p>
    <w:p>
      <w:pPr/>
      <w:r>
        <w:t>系统各功能模块（如浏览器监控、全链路调用链、日志中心）应以组件化方式设计，支持独立部署、版本升级和故障隔离。需说明如何通过Docker容器化打包各子系统，并借助Helm Chart实现一键发布，同时保证组件间依赖清晰、接口明确，便于后期扩容和第三方替换。</w:t>
      </w:r>
    </w:p>
    <w:p>
      <w:pPr/>
      <w:r>
        <w:t>切入角度包括：1）基于K8s的组件生命周期管理；2）微前端架构下不同团队协作开发模式；3）配置即代码（Config-as-Code）在组件参数管理中的应用</w:t>
      </w:r>
    </w:p>
    <w:p>
      <w:pPr>
        <w:pStyle w:val="5"/>
        <w:numPr>
          <w:ilvl w:val="3"/>
          <w:numId w:val="1"/>
        </w:numPr>
      </w:pPr>
      <w:r>
        <w:t>标准化API接口对外开放能力</w:t>
      </w:r>
    </w:p>
    <w:p>
      <w:pPr/>
      <w:r>
        <w:t>系统需提供RESTful或GraphQL风格的标准API接口，供外部系统调用获取监控数据、触发巡检任务或同步故障状态。需描述API文档规范（如Swagger/OpenAPI）、版本管理机制、调用鉴权方式以及错误码体系设计，确保第三方系统（如主平台其他标段）能高效对接。</w:t>
      </w:r>
    </w:p>
    <w:p>
      <w:pPr/>
      <w:r>
        <w:t>切入角度包括：1）API接口性能压测与SLA保障；2）面向数据分析服务的数据订阅接口设计；3）通过Kafka实现事件驱动的异步数据共享机制</w:t>
      </w:r>
    </w:p>
    <w:p>
      <w:pPr>
        <w:pStyle w:val="4"/>
        <w:numPr>
          <w:ilvl w:val="2"/>
          <w:numId w:val="1"/>
        </w:numPr>
      </w:pPr>
      <w:r>
        <w:t>客户端运行环境兼容性</w:t>
      </w:r>
    </w:p>
    <w:p>
      <w:pPr>
        <w:pStyle w:val="5"/>
        <w:numPr>
          <w:ilvl w:val="3"/>
          <w:numId w:val="1"/>
        </w:numPr>
      </w:pPr>
      <w:r>
        <w:t>国产操作系统适配支持</w:t>
      </w:r>
    </w:p>
    <w:p>
      <w:pPr/>
      <w:r>
        <w:t>系统必须可在统信UoS等国产主流操作系统上稳定运行，涵盖桌面版和服务器版环境。需说明客户端程序（如有）或浏览器应用在UoS系统上的兼容性测试结果，包括字体渲染、权限申请、系统通知弹窗等细节处理，并提供信创改造承诺函及相关案例证明材料。</w:t>
      </w:r>
    </w:p>
    <w:p>
      <w:pPr/>
      <w:r>
        <w:t>切入角度包括：1）基于Electron的跨平台客户端适配方案；2）JS探针在国产浏览器中的稳定性验证；3）国产化环境中日志采集Agent的安装与运行机制</w:t>
      </w:r>
    </w:p>
    <w:p>
      <w:pPr>
        <w:pStyle w:val="5"/>
        <w:numPr>
          <w:ilvl w:val="3"/>
          <w:numId w:val="1"/>
        </w:numPr>
      </w:pPr>
      <w:r>
        <w:t>多浏览器兼容性保障措施</w:t>
      </w:r>
    </w:p>
    <w:p>
      <w:pPr/>
      <w:r>
        <w:t>系统应全面兼容IE10及以上版本、Chrome、Firefox、Safari、360等主流浏览器，确保在不同内核（Trident、WebKit、Blink）下功能正常、样式一致。需描述前端如何使用Polyfill补丁、渐进增强策略和自动化UI测试脚本（Selenium/Playwright）来保障跨浏览器兼容性，尤其关注老旧IE环境下的JavaScript兼容问题。</w:t>
      </w:r>
    </w:p>
    <w:p>
      <w:pPr/>
      <w:r>
        <w:t>切入角度包括：1）前端构建时的Babel转译配置策略；2）CSS前缀自动补全与Flex布局兼容性处理；3）Beacon上报在低版本浏览器中的降级机制</w:t>
      </w:r>
    </w:p>
    <w:p>
      <w:pPr>
        <w:pStyle w:val="4"/>
        <w:numPr>
          <w:ilvl w:val="2"/>
          <w:numId w:val="1"/>
        </w:numPr>
      </w:pPr>
      <w:r>
        <w:t>分布式与高可用架构能力</w:t>
      </w:r>
    </w:p>
    <w:p>
      <w:pPr>
        <w:pStyle w:val="5"/>
        <w:numPr>
          <w:ilvl w:val="3"/>
          <w:numId w:val="1"/>
        </w:numPr>
      </w:pPr>
      <w:r>
        <w:t>分布式事务一致性保障</w:t>
      </w:r>
    </w:p>
    <w:p>
      <w:pPr/>
      <w:r>
        <w:t>系统在涉及跨服务操作（如告警生成→工单派发→值班提醒发送）时，需确保数据一致性。应采用Seata、TCC或基于消息队列的最终一致性方案，防止因网络抖动或节点宕机导致的状态不一致问题。需结合具体业务场景说明事务边界划分与回滚机制设计。</w:t>
      </w:r>
    </w:p>
    <w:p>
      <w:pPr/>
      <w:r>
        <w:t>切入角度包括：1）基于RocketMQ事务消息实现订单类操作的一致性；2）跨CMDB与故障管理系统间的分布式锁应用；3）日志写入失败后的本地缓存与重试策略</w:t>
      </w:r>
    </w:p>
    <w:p>
      <w:pPr>
        <w:pStyle w:val="5"/>
        <w:numPr>
          <w:ilvl w:val="3"/>
          <w:numId w:val="1"/>
        </w:numPr>
      </w:pPr>
      <w:r>
        <w:t>消息队列服务的异步解耦机制</w:t>
      </w:r>
    </w:p>
    <w:p>
      <w:pPr/>
      <w:r>
        <w:t>系统应集成Kafka、RabbitMQ或RocketMQ等主流消息中间件，用于削峰填谷、异步处理日志上报、告警触发、巡检任务分发等高负载操作。需说明消息模型选择（Topic/Queue）、消费组管理、死信队列配置及积压监控机制，保障实时数据处理延迟≤2分钟的性能目标。</w:t>
      </w:r>
    </w:p>
    <w:p>
      <w:pPr/>
      <w:r>
        <w:t>切入角度包括：1）基于Kafka Connect的日志数据同步管道；2）告警风暴场景下的消息限流与去重策略；3）消息轨迹追踪在问题定位中的辅助作用</w:t>
      </w:r>
    </w:p>
    <w:p>
      <w:pPr>
        <w:pStyle w:val="5"/>
        <w:numPr>
          <w:ilvl w:val="3"/>
          <w:numId w:val="1"/>
        </w:numPr>
      </w:pPr>
      <w:r>
        <w:t>负载均衡与集群部署架构</w:t>
      </w:r>
    </w:p>
    <w:p>
      <w:pPr/>
      <w:r>
        <w:t>系统后端服务应支持负载均衡和集群部署，利用Nginx或HAProxy实现请求分发，结合Redis Cluster或Zookeeper实现会话共享与服务协调。需描述横向扩展能力，在支持10000+在线用户、100+并发用户的场景下保持系统稳定，并通过健康检查机制实现故障节点自动剔除。</w:t>
      </w:r>
    </w:p>
    <w:p>
      <w:pPr/>
      <w:r>
        <w:t>切入角度包括：1）基于K8s Ingress Controller的动态路由配置；2）灰度发布期间的流量切分策略；3）多可用区部署下的容灾切换机制</w:t>
      </w:r>
    </w:p>
    <w:p>
      <w:pPr>
        <w:pStyle w:val="4"/>
        <w:numPr>
          <w:ilvl w:val="2"/>
          <w:numId w:val="1"/>
        </w:numPr>
      </w:pPr>
      <w:r>
        <w:t>自动化运维支撑能力</w:t>
      </w:r>
    </w:p>
    <w:p>
      <w:pPr>
        <w:pStyle w:val="5"/>
        <w:numPr>
          <w:ilvl w:val="3"/>
          <w:numId w:val="1"/>
        </w:numPr>
      </w:pPr>
      <w:r>
        <w:t>系统自动备份机制设计</w:t>
      </w:r>
    </w:p>
    <w:p>
      <w:pPr/>
      <w:r>
        <w:t>系统需具备定期自动备份能力，覆盖数据库、配置文件、日志数据等关键资产。需说明备份频率（每日增量+每周全量）、存储位置（本地+异地）、加密方式（国密SM4）及恢复演练机制，确保在发生灾难性故障时可在规定时间内完成系统重建，满足长期稳定运行需求。</w:t>
      </w:r>
    </w:p>
    <w:p>
      <w:pPr/>
      <w:r>
        <w:t>切入角度包括：1）基于XtraBackup的MySQL物理备份方案；2）ClickHouse副本间同步与快照机制；3）备份完整性校验与自动化恢复测试流程</w:t>
      </w:r>
    </w:p>
    <w:p>
      <w:pPr>
        <w:pStyle w:val="5"/>
        <w:numPr>
          <w:ilvl w:val="3"/>
          <w:numId w:val="1"/>
        </w:numPr>
      </w:pPr>
      <w:r>
        <w:t>性能自动优化机制实现</w:t>
      </w:r>
    </w:p>
    <w:p>
      <w:pPr/>
      <w:r>
        <w:t>系统应具备一定的自我优化能力，例如根据访问模式动态调整缓存策略、数据库连接池大小、JVM GC参数等。可通过引入AIOPS引擎分析历史负载趋势，预测高峰并提前扩容，或利用Prometheus+Thanos实现监控数据的自动分级归档，降低存储成本的同时维持查询效率。</w:t>
      </w:r>
    </w:p>
    <w:p>
      <w:pPr/>
      <w:r>
        <w:t>切入角度包括：1）基于LSTM模型的流量预测与弹性伸缩联动；2）慢SQL自动识别与索引推荐机制；3）前端资源按需加载与CDN预热策略的智能调度</w:t>
      </w:r>
    </w:p>
    <w:p>
      <w:pPr>
        <w:pStyle w:val="3"/>
        <w:numPr>
          <w:ilvl w:val="1"/>
          <w:numId w:val="1"/>
        </w:numPr>
      </w:pPr>
      <w:r>
        <w:t>软件功能要求</w:t>
      </w:r>
    </w:p>
    <w:p>
      <w:pPr>
        <w:pStyle w:val="4"/>
        <w:numPr>
          <w:ilvl w:val="2"/>
          <w:numId w:val="1"/>
        </w:numPr>
      </w:pPr>
      <w:r>
        <w:t>运营监控工作台</w:t>
      </w:r>
    </w:p>
    <w:p>
      <w:pPr>
        <w:pStyle w:val="5"/>
        <w:numPr>
          <w:ilvl w:val="3"/>
          <w:numId w:val="1"/>
        </w:numPr>
      </w:pPr>
      <w:r>
        <w:t>登录页面</w:t>
      </w:r>
    </w:p>
    <w:p>
      <w:pPr>
        <w:pStyle w:val="6"/>
        <w:numPr>
          <w:ilvl w:val="4"/>
          <w:numId w:val="1"/>
        </w:numPr>
      </w:pPr>
      <w:r>
        <w:t>账号密码与扫码登录机制</w:t>
      </w:r>
    </w:p>
    <w:p>
      <w:pPr/>
      <w:r>
        <w:t>该部分需详细描述系统支持通过传统账号+密码方式以及现代身份认证手段（如钉钉扫码）实现用户登录的能力。应说明两种登录方式的技术实现路径，包括前端交互流程、后端鉴权逻辑、会话管理机制，并强调在信创环境下对国产浏览器和移动端的兼容性保障。</w:t>
      </w:r>
    </w:p>
    <w:p>
      <w:pPr/>
      <w:r>
        <w:t>切入角度：1）基于Spring Security/OAuth2.0的多模式认证架构设计；2）钉钉开放平台SDK集成与扫码状态轮询机制；3）国产化终端（统信UOS+麒麟OS）下的扫码适配与兼容性处理</w:t>
      </w:r>
    </w:p>
    <w:p>
      <w:pPr>
        <w:pStyle w:val="6"/>
        <w:numPr>
          <w:ilvl w:val="4"/>
          <w:numId w:val="1"/>
        </w:numPr>
      </w:pPr>
      <w:r>
        <w:t>多因子安全验证体系</w:t>
      </w:r>
    </w:p>
    <w:p>
      <w:pPr/>
      <w:r>
        <w:t>此模块需阐述系统如何通过短信验证码、电子邮件确认及MFA（多因素认证）三种方式增强登录安全性，防止非法访问。需说明各验证通道的触发条件、时效控制、防刷机制，并结合等保三级要求，描述动态令牌生成、国密算法加密传输、敏感操作二次验证等安全策略的具体落地方式。</w:t>
      </w:r>
    </w:p>
    <w:p>
      <w:pPr/>
      <w:r>
        <w:t>切入角度：1）基于Time-based One-Time Password (TOTP) 的MFA实现方案；2）短信网关与邮件服务的高可用对接设计；3）国密SM3/SM4算法在验证码摘要与存储中的应用</w:t>
      </w:r>
    </w:p>
    <w:p>
      <w:pPr>
        <w:pStyle w:val="6"/>
        <w:numPr>
          <w:ilvl w:val="4"/>
          <w:numId w:val="1"/>
        </w:numPr>
      </w:pPr>
      <w:r>
        <w:t>单点登录（SSO）集成能力</w:t>
      </w:r>
    </w:p>
    <w:p>
      <w:pPr/>
      <w:r>
        <w:t>本部分内容应说明系统具备SSO（Single Sign-On）能力，支持用户一次登录即可访问多个关联应用，无需重复认证。需描述SSO协议选型（如OAuth2.0/OpenID Connect）、身份提供者（IdP）与服务提供者（SP）之间的交互流程，以及在矿产资源平台多子系统环境下的统一身份治理模型。</w:t>
      </w:r>
    </w:p>
    <w:p>
      <w:pPr/>
      <w:r>
        <w:t>切入角度：1）基于JWT的跨域身份令牌传递机制；2）与现有35个矿种子平台的身份系统对接方案；3）混合云部署场景下SSO的安全边界控制</w:t>
      </w:r>
    </w:p>
    <w:p>
      <w:pPr>
        <w:pStyle w:val="6"/>
        <w:numPr>
          <w:ilvl w:val="4"/>
          <w:numId w:val="1"/>
        </w:numPr>
      </w:pPr>
      <w:r>
        <w:t>登录性能与并发响应保障</w:t>
      </w:r>
    </w:p>
    <w:p>
      <w:pPr/>
      <w:r>
        <w:t>该部分需明确登录请求的响应时间不超过3秒，在100+并发用户场景下仍能稳定响应，满足项目规定的性能指标。需结合Redis缓存会话、Kafka削峰、集群负载均衡等技术手段，说明高并发登录场景下的系统稳定性保障措施。</w:t>
      </w:r>
    </w:p>
    <w:p>
      <w:pPr/>
      <w:r>
        <w:t>切入角度：1）基于Nginx+K8s的横向扩展与自动伸缩策略；2）登录接口的限流熔断机制设计（Sentinel/Gateway）；3）千万级用户表索引优化与轻量鉴权查询实现</w:t>
      </w:r>
    </w:p>
    <w:p>
      <w:pPr>
        <w:pStyle w:val="6"/>
        <w:numPr>
          <w:ilvl w:val="4"/>
          <w:numId w:val="1"/>
        </w:numPr>
      </w:pPr>
      <w:r>
        <w:t>客户端兼容性与多端适配</w:t>
      </w:r>
    </w:p>
    <w:p>
      <w:pPr/>
      <w:r>
        <w:t>此处需说明登录页面在PC端和移动端均能正常展示与操作，支持IE10+、Chrome、Firefox、Safari、360等主流浏览器，并可在手机端通过蓝信、钉钉等IM工具完成扫码与验证。需体现响应式布局、自适应UI组件库的应用，确保用户体验一致性。</w:t>
      </w:r>
    </w:p>
    <w:p>
      <w:pPr/>
      <w:r>
        <w:t>切入角度：1）基于Vue.js + Element UI/Vant 的前后端分离适配方案；2）移动端Touch事件与扫码聚焦优化；3）低版本IE浏览器的Polyfill兼容处理</w:t>
      </w:r>
    </w:p>
    <w:p>
      <w:pPr>
        <w:pStyle w:val="5"/>
        <w:numPr>
          <w:ilvl w:val="3"/>
          <w:numId w:val="1"/>
        </w:numPr>
      </w:pPr>
      <w:r>
        <w:t>运维工作台</w:t>
      </w:r>
    </w:p>
    <w:p>
      <w:pPr>
        <w:pStyle w:val="5"/>
        <w:numPr>
          <w:ilvl w:val="3"/>
          <w:numId w:val="1"/>
        </w:numPr>
      </w:pPr>
      <w:r>
        <w:t>应用仓库</w:t>
      </w:r>
    </w:p>
    <w:p>
      <w:pPr>
        <w:pStyle w:val="6"/>
        <w:numPr>
          <w:ilvl w:val="4"/>
          <w:numId w:val="1"/>
        </w:numPr>
      </w:pPr>
      <w:r>
        <w:t>应用统一纳管机制</w:t>
      </w:r>
    </w:p>
    <w:p>
      <w:pPr/>
      <w:r>
        <w:t>该部分需详细描述如何实现对所有已上架应用的集中化注册、接入与生命周期管理，包括应用的接入标准、元数据采集方式、状态监控（如运行/下线/更新）、版本控制策略等。系统应支持从多源矿种子平台自动发现或手动注册应用，并将其纳入统一的应用资产目录中，确保‘数据生态’模式下的资源可追溯、可管控。需结合信创环境适配要求，说明在统信UoS、达梦数据库等国产化环境中应用纳管的技术路径。</w:t>
      </w:r>
    </w:p>
    <w:p>
      <w:pPr/>
      <w:r>
        <w:t>切入角度：1）基于CMDB模型驱动的应用自动发现与同步机制；2）跨平台异构应用接入的标准化接口设计（RESTful API + 适配器模式）；3）面向矿产行业特性的应用分类体系与标签管理方案</w:t>
      </w:r>
    </w:p>
    <w:p>
      <w:pPr>
        <w:pStyle w:val="6"/>
        <w:numPr>
          <w:ilvl w:val="4"/>
          <w:numId w:val="1"/>
        </w:numPr>
      </w:pPr>
      <w:r>
        <w:t>统一权限管理体系</w:t>
      </w:r>
    </w:p>
    <w:p>
      <w:pPr/>
      <w:r>
        <w:t>本部分内容应阐述应用仓库中用户访问控制的安全架构设计，涵盖身份认证（支持OAuth2.0/OpenID Connect、MFA多因素认证）、权限分配（基于RBAC/ABAC模型）、细粒度操作授权（如查看、添加、删除、配置应用）等功能。需明确不同角色（如管理员、运营人员、普通用户）在应用管理中的权限边界，并说明权限策略如何与主平台整体安全体系对齐，满足等保三级关于访问控制和审计日志的要求。同时需考虑移动端（如企业微信、蓝信）单点登录场景下的权限同步机制。</w:t>
      </w:r>
    </w:p>
    <w:p>
      <w:pPr/>
      <w:r>
        <w:t>切入角度：1）基于微服务架构的分布式权限校验网关设计；2）动态权限策略引擎与审批流程联动机制；3）支持国密算法SM2/SM3/SM4的身份认证与数据传输加密集成方案</w:t>
      </w:r>
    </w:p>
    <w:p>
      <w:pPr>
        <w:pStyle w:val="6"/>
        <w:numPr>
          <w:ilvl w:val="4"/>
          <w:numId w:val="1"/>
        </w:numPr>
      </w:pPr>
      <w:r>
        <w:t>分类平铺展示逻辑</w:t>
      </w:r>
    </w:p>
    <w:p>
      <w:pPr/>
      <w:r>
        <w:t>此模块需说明应用在前端界面中的可视化组织方式，采用分类平铺布局展示全部已上架应用，要求界面清晰、操作直观。需定义分类维度（如按矿种类型、功能用途、所属子平台、信创兼容性等级等），并支持图标化、卡片式展示每项应用的基本信息（名称、版本、状态、提供方）。前端技术应基于Vue.js或React框架实现响应式设计，兼容PC与移动端浏览，确保在IE10+、Chrome、Firefox等主流浏览器中具有一致体验。</w:t>
      </w:r>
    </w:p>
    <w:p>
      <w:pPr/>
      <w:r>
        <w:t>切入角度：1）基于ECharts/G6的可视化分类导航结构设计；2）支持拖拽排序与自定义分组的交互增强方案；3）低延迟加载千万级应用列表的虚拟滚动与懒加载优化策略</w:t>
      </w:r>
    </w:p>
    <w:p>
      <w:pPr>
        <w:pStyle w:val="6"/>
        <w:numPr>
          <w:ilvl w:val="4"/>
          <w:numId w:val="1"/>
        </w:numPr>
      </w:pPr>
      <w:r>
        <w:t>用户自助管理功能</w:t>
      </w:r>
    </w:p>
    <w:p>
      <w:pPr/>
      <w:r>
        <w:t>该部分需描述用户自主操作能力的设计，包括允许用户根据自身业务需求自行添加外部应用链接或删除非必要应用入口的功能逻辑。需说明添加过程中的合法性校验机制（如URL有效性检测、安全扫描）、删除后的权限回收与历史记录留存策略。功能应与任务调度、故障管理模块联动，在用户误删关键应用时能触发告警或自动恢复流程，保障平台稳定性。</w:t>
      </w:r>
    </w:p>
    <w:p>
      <w:pPr/>
      <w:r>
        <w:t>切入角度：1）基于Playwright/Selenium的UI自动化验证辅助添加机制；2）用户行为日志追踪与风险预警模型集成；3）通过XXL-JOB定时巡检用户个性化配置的一致性与合规性</w:t>
      </w:r>
    </w:p>
    <w:p>
      <w:pPr>
        <w:pStyle w:val="6"/>
        <w:numPr>
          <w:ilvl w:val="4"/>
          <w:numId w:val="1"/>
        </w:numPr>
      </w:pPr>
      <w:r>
        <w:t>模糊搜索性能优化</w:t>
      </w:r>
    </w:p>
    <w:p>
      <w:pPr/>
      <w:r>
        <w:t>该内容需重点说明按应用名称进行模糊搜索的技术实现及性能保障措施，要求在百万级以上应用规模下仍能实现快速匹配，响应时间不超过3秒。建议采用Elasticsearch构建全文索引，结合IK分词器支持中文检索，并利用Redis缓存高频查询结果。需支持拼音首字母匹配、错别字容错（如Levenshtein距离计算）等智能提示能力，提升用户体验。</w:t>
      </w:r>
    </w:p>
    <w:p>
      <w:pPr/>
      <w:r>
        <w:t>切入角度：1）基于Flink流处理的实时索引增量更新机制；2）多租户环境下搜索权限过滤的前置拦截策略；3）高并发场景下查询请求的限流降级与熔断保护方案</w:t>
      </w:r>
    </w:p>
    <w:p>
      <w:pPr>
        <w:pStyle w:val="6"/>
        <w:numPr>
          <w:ilvl w:val="4"/>
          <w:numId w:val="1"/>
        </w:numPr>
      </w:pPr>
      <w:r>
        <w:t>多终端协同兼容性</w:t>
      </w:r>
    </w:p>
    <w:p>
      <w:pPr/>
      <w:r>
        <w:t>本部分需阐述应用仓库在不同终端设备上的适配能力，特别是PC端与手机端之间的操作一致性与数据同步机制。例如，用户在移动端删除某个应用后，PC端应实时刷新状态；值班排班提醒等通知可通过钉钉、短信等方式推送。前端需采用响应式布局或独立H5页面设计，确保在蓝信、企业微信内置浏览器中正常运行，并满足容器化部署（Docker/K8s）下的跨环境一致性要求。</w:t>
      </w:r>
    </w:p>
    <w:p>
      <w:pPr/>
      <w:r>
        <w:t>切入角度：1）基于Kubernetes的多端前端服务灰度发布机制；2）轻量化Web SDK嵌入第三方IM客户端的能力设计；3）移动端手势操作与PC鼠标交互的映射优化方案</w:t>
      </w:r>
    </w:p>
    <w:p>
      <w:pPr>
        <w:pStyle w:val="5"/>
        <w:numPr>
          <w:ilvl w:val="3"/>
          <w:numId w:val="1"/>
        </w:numPr>
      </w:pPr>
      <w:r>
        <w:t>个人中心</w:t>
      </w:r>
    </w:p>
    <w:p>
      <w:pPr>
        <w:pStyle w:val="6"/>
        <w:numPr>
          <w:ilvl w:val="4"/>
          <w:numId w:val="1"/>
        </w:numPr>
      </w:pPr>
      <w:r>
        <w:t>用户信息维护功能</w:t>
      </w:r>
    </w:p>
    <w:p>
      <w:pPr/>
      <w:r>
        <w:t>该模块需实现用户基本信息的查看与编辑功能，包括姓名、联系电话、电子邮箱及登录密码的修改。系统应提供表单输入界面，并支持前端数据校验（如邮箱格式、手机号合法性），后端需通过安全接口更新数据库中的用户档案。所有变更操作应记录审计日志，确保可追溯性。</w:t>
      </w:r>
    </w:p>
    <w:p>
      <w:pPr>
        <w:pStyle w:val="6"/>
        <w:numPr>
          <w:ilvl w:val="4"/>
          <w:numId w:val="1"/>
        </w:numPr>
      </w:pPr>
      <w:r>
        <w:t>访问行为轨迹展示</w:t>
      </w:r>
    </w:p>
    <w:p>
      <w:pPr/>
      <w:r>
        <w:t>系统需记录并展示用户的最近访问记录，包括登录时间、访问模块、IP地址及终端类型等信息。数据来源于浏览器监控探针和后端网关日志，经Kafka流式采集进入ClickHouse存储，通过定时任务或实时查询方式在前端列表中呈现。支持分页浏览，最多显示近30条操作轨迹。</w:t>
      </w:r>
    </w:p>
    <w:p>
      <w:pPr>
        <w:pStyle w:val="6"/>
        <w:numPr>
          <w:ilvl w:val="4"/>
          <w:numId w:val="1"/>
        </w:numPr>
      </w:pPr>
      <w:r>
        <w:t>意见反馈与建议通道</w:t>
      </w:r>
    </w:p>
    <w:p>
      <w:pPr/>
      <w:r>
        <w:t>提供用户留言建议功能，允许用户提交使用过程中遇到的问题、优化建议或投诉内容。前端提供富文本输入框和附件上传入口，提交后生成内部工单并推送至运维管理人员。后台支持对反馈内容分类标记、状态跟踪和回复处理，形成闭环管理流程。</w:t>
      </w:r>
    </w:p>
    <w:p>
      <w:pPr>
        <w:pStyle w:val="6"/>
        <w:numPr>
          <w:ilvl w:val="4"/>
          <w:numId w:val="1"/>
        </w:numPr>
      </w:pPr>
      <w:r>
        <w:t>个人中心性能与可用性要求</w:t>
      </w:r>
    </w:p>
    <w:p>
      <w:pPr/>
      <w:r>
        <w:t>个人中心页面加载时间不得超过3秒，支持100+并发用户同时访问。在高负载场景下（如集中登录时段），系统应具备负载均衡能力，通过Redis缓存热点数据（如默认头像、常用设置项），降低数据库压力。页面初始化响应延迟不超过设定阈值（≤3秒），满足项目规定的性能指标。</w:t>
      </w:r>
    </w:p>
    <w:p>
      <w:pPr>
        <w:pStyle w:val="6"/>
        <w:numPr>
          <w:ilvl w:val="4"/>
          <w:numId w:val="1"/>
        </w:numPr>
      </w:pPr>
      <w:r>
        <w:t>安全与权限控制规范</w:t>
      </w:r>
    </w:p>
    <w:p>
      <w:pPr/>
      <w:r>
        <w:t>个人中心涉及敏感个人信息操作，必须实施严格的权限控制机制。仅允许用户修改自身信息，禁止越权访问他人资料。所有敏感操作（如密码更改）需进行身份再确认，系统须记录完整操作日志供审计。前端页面需兼容IE10+、Chrome、Firefox等主流浏览器，并支持信创环境下的统信UOS+麒麟操作系统组合运行。</w:t>
      </w:r>
    </w:p>
    <w:p>
      <w:pPr>
        <w:pStyle w:val="6"/>
        <w:numPr>
          <w:ilvl w:val="4"/>
          <w:numId w:val="1"/>
        </w:numPr>
      </w:pPr>
      <w:r>
        <w:t>移动端适配与交互体验</w:t>
      </w:r>
    </w:p>
    <w:p>
      <w:pPr/>
      <w:r>
        <w:t>个人中心需支持手机端浏览与基本操作，确保在移动设备上具有良好的UI布局适应性和交互流畅性。重点功能如密码修改、意见反馈等应在移动端可正常提交。页面采用响应式设计，兼容主流移动浏览器（Safari、Chrome Mobile、360手机浏览器），并与蓝信、钉钉等企业IM系统集成告警通知回执功能。</w:t>
      </w:r>
    </w:p>
    <w:p>
      <w:pPr>
        <w:pStyle w:val="5"/>
        <w:numPr>
          <w:ilvl w:val="3"/>
          <w:numId w:val="1"/>
        </w:numPr>
      </w:pPr>
      <w:r>
        <w:t>开发者中心</w:t>
      </w:r>
    </w:p>
    <w:p>
      <w:pPr>
        <w:pStyle w:val="6"/>
        <w:numPr>
          <w:ilvl w:val="4"/>
          <w:numId w:val="1"/>
        </w:numPr>
      </w:pPr>
      <w:r>
        <w:t>应用全生命周期管理功能</w:t>
      </w:r>
    </w:p>
    <w:p>
      <w:pPr/>
      <w:r>
        <w:t>该部分需详细描述开发者中心如何支持应用的创建、编辑、上下架等全生命周期操作，包括前端交互流程与后端服务逻辑。应说明系统提供的可视化界面和接口能力，允许管理员或开发者对注册的应用进行状态控制与配置更新，并确保操作记录可追溯。功能设计需结合信创环境下的权限体系与认证机制，保障操作安全性和合规性。</w:t>
      </w:r>
    </w:p>
    <w:p>
      <w:pPr/>
      <w:r>
        <w:t>切入角度包括：1）从用户角色视角分析不同权限主体（如超级管理员、应用负责人）在应用管理中的操作范围；2）从流程自动化视角设计上下架审批流与通知机制；3）从系统集成视角说明应用元数据如何同步至CMDB与统一认证中心</w:t>
      </w:r>
    </w:p>
    <w:p>
      <w:pPr>
        <w:pStyle w:val="6"/>
        <w:numPr>
          <w:ilvl w:val="4"/>
          <w:numId w:val="1"/>
        </w:numPr>
      </w:pPr>
      <w:r>
        <w:t>子应用对接模式支持</w:t>
      </w:r>
    </w:p>
    <w:p>
      <w:pPr/>
      <w:r>
        <w:t>此模块需阐明系统如何支持两种应用接入方式——框架子应用与非框架子应用的技术实现路径。需说明框架子应用遵循的标准开发规范（如基于Spring Cloud微服务架构），以及非框架子应用通过API网关或反向代理方式接入的具体方案。重点体现平台对异构技术栈的兼容能力，支撑未来第三方系统的平滑接入与统一治理。</w:t>
      </w:r>
    </w:p>
    <w:p>
      <w:pPr/>
      <w:r>
        <w:t>切入角度包括：1）从架构解耦视角设计插件化接入机制；2）从运维可视性视角展示各子应用调用链路与依赖关系拓扑；3）从开发效率视角提供标准化SDK与接入文档模板</w:t>
      </w:r>
    </w:p>
    <w:p>
      <w:pPr>
        <w:pStyle w:val="6"/>
        <w:numPr>
          <w:ilvl w:val="4"/>
          <w:numId w:val="1"/>
        </w:numPr>
      </w:pPr>
      <w:r>
        <w:t>统一登录与权限管控机制</w:t>
      </w:r>
    </w:p>
    <w:p>
      <w:pPr/>
      <w:r>
        <w:t>本部分需描述平台如何实现所有接入应用的统一身份认证与细粒度权限控制。要求基于OAuth2.0/OpenID Connect协议构建单点登录体系，支持RBAC/ABAC模型进行资源访问授权。需结合等保三级要求，集成多因素认证（MFA）、国密算法加密传输、会话超时控制等安全策略，确保用户身份真实可信且操作行为可审计。</w:t>
      </w:r>
    </w:p>
    <w:p>
      <w:pPr/>
      <w:r>
        <w:t>切入角度包括：1）从安全合规视角设计符合等保三级的身份鉴别流程；2）从用户体验视角优化跨应用跳转时的无感认证体验；3）从权限治理视角建立动态权限申请与审批工单流程</w:t>
      </w:r>
    </w:p>
    <w:p>
      <w:pPr>
        <w:pStyle w:val="6"/>
        <w:numPr>
          <w:ilvl w:val="4"/>
          <w:numId w:val="1"/>
        </w:numPr>
      </w:pPr>
      <w:r>
        <w:t>多租户与沙箱隔离能力</w:t>
      </w:r>
    </w:p>
    <w:p>
      <w:pPr/>
      <w:r>
        <w:t>需说明平台在支持多个独立应用共存时，如何通过多租户架构实现资源隔离与数据边界划分。应采用容器化部署（Docker/K8s）结合命名空间隔离，确保各应用运行环境互不干扰。同时支持沙箱测试环境供新应用上线前验证，降低生产环境风险。</w:t>
      </w:r>
    </w:p>
    <w:p>
      <w:pPr/>
      <w:r>
        <w:t>切入角度包括：1）从资源调度视角利用Kubernetes Namespace实现计算资源隔离；2）从数据安全视角设计租户间数据库逻辑隔离方案；3）从灰度发布视角构建预发环境与流量镜像机制</w:t>
      </w:r>
    </w:p>
    <w:p>
      <w:pPr>
        <w:pStyle w:val="6"/>
        <w:numPr>
          <w:ilvl w:val="4"/>
          <w:numId w:val="1"/>
        </w:numPr>
      </w:pPr>
      <w:r>
        <w:t>API开放与开发者门户建设</w:t>
      </w:r>
    </w:p>
    <w:p>
      <w:pPr/>
      <w:r>
        <w:t>该部分需阐述平台是否提供面向外部开发者的API开放能力，包括API注册、版本管理、访问限流、调用统计等功能。应配套建设开发者门户网站，提供API文档在线浏览、测试沙箱、密钥申请、使用监控等服务，提升生态协作效率。</w:t>
      </w:r>
    </w:p>
    <w:p>
      <w:pPr/>
      <w:r>
        <w:t>切入角度包括：1）从生态扩展视角设计API市场运营模式；2）从性能保障视角实施分级限流与熔断策略；3）从开发者体验视角打造类Postman的在线调试工具集成</w:t>
      </w:r>
    </w:p>
    <w:p>
      <w:pPr>
        <w:pStyle w:val="6"/>
        <w:numPr>
          <w:ilvl w:val="4"/>
          <w:numId w:val="1"/>
        </w:numPr>
      </w:pPr>
      <w:r>
        <w:t>信创适配与国产化组件支持</w:t>
      </w:r>
    </w:p>
    <w:p>
      <w:pPr/>
      <w:r>
        <w:t>需明确开发者中心在信创环境下的技术适配情况，包括支持统信UOS操作系统、达梦数据库、东方通中间件等国产软硬件组件。要求所有应用管理功能在信创环境下稳定运行，并提供完整的迁移改造方案与兼容性测试报告。</w:t>
      </w:r>
    </w:p>
    <w:p>
      <w:pPr/>
      <w:r>
        <w:t>切入角度包括：1）从国产化替代视角梳理关键技术组件替换路径；2）从稳定性验证视角设计跨平台压力测试场景；3）从长期演进视角规划信创版本与国际版的功能同步机制</w:t>
      </w:r>
    </w:p>
    <w:p>
      <w:pPr>
        <w:pStyle w:val="5"/>
        <w:numPr>
          <w:ilvl w:val="3"/>
          <w:numId w:val="1"/>
        </w:numPr>
      </w:pPr>
      <w:r>
        <w:t>运营中心</w:t>
      </w:r>
    </w:p>
    <w:p>
      <w:pPr>
        <w:pStyle w:val="5"/>
        <w:numPr>
          <w:ilvl w:val="3"/>
          <w:numId w:val="1"/>
        </w:numPr>
      </w:pPr>
      <w:r>
        <w:t>权限中心</w:t>
      </w:r>
    </w:p>
    <w:p>
      <w:pPr>
        <w:pStyle w:val="4"/>
        <w:numPr>
          <w:ilvl w:val="2"/>
          <w:numId w:val="1"/>
        </w:numPr>
      </w:pPr>
      <w:r>
        <w:t>浏览器监控</w:t>
      </w:r>
    </w:p>
    <w:p>
      <w:pPr>
        <w:pStyle w:val="5"/>
        <w:numPr>
          <w:ilvl w:val="3"/>
          <w:numId w:val="1"/>
        </w:numPr>
      </w:pPr>
      <w:r>
        <w:t>系统感知总览</w:t>
      </w:r>
    </w:p>
    <w:p>
      <w:pPr>
        <w:pStyle w:val="5"/>
        <w:numPr>
          <w:ilvl w:val="3"/>
          <w:numId w:val="1"/>
        </w:numPr>
      </w:pPr>
      <w:r>
        <w:t>页面性能分析</w:t>
      </w:r>
    </w:p>
    <w:p>
      <w:pPr>
        <w:pStyle w:val="5"/>
        <w:numPr>
          <w:ilvl w:val="3"/>
          <w:numId w:val="1"/>
        </w:numPr>
      </w:pPr>
      <w:r>
        <w:t>页面详情查询</w:t>
      </w:r>
    </w:p>
    <w:p>
      <w:pPr>
        <w:pStyle w:val="6"/>
        <w:numPr>
          <w:ilvl w:val="4"/>
          <w:numId w:val="1"/>
        </w:numPr>
      </w:pPr>
      <w:r>
        <w:t>页面访问数据多维筛选功能</w:t>
      </w:r>
    </w:p>
    <w:p>
      <w:pPr/>
      <w:r>
        <w:t>该功能要求系统能够以页面为基本分析维度，支持通过多个业务条件（如所属系统、页面名称、时间范围等）进行组合式筛选，精准定位目标页面的访问行为记录。需实现对每一条页面访问事件的结构化存储与高效检索，返回包括完整URL、客户端操作系统类型、浏览器类型及版本、用户IP地址、各阶段性能耗时（如DNS解析、TCP连接、白屏时间、首屏时间、资源加载完成时间等）、事件发生时间戳等详细字段，支撑后续细粒度性能分析与问题回溯。此功能是浏览器监控模块中实现用户体验可视化和异常归因的基础能力。</w:t>
      </w:r>
    </w:p>
    <w:p>
      <w:pPr/>
      <w:r>
        <w:t>可从以下角度切入生成内容：① 基于前端埋点数据采集机制的设计逻辑；② 多条件联合查询在Elasticsearch中的索引优化策略；③ 页面级性能数据模型设计及其在ClickHouse中的存储结构</w:t>
      </w:r>
    </w:p>
    <w:p>
      <w:pPr>
        <w:pStyle w:val="6"/>
        <w:numPr>
          <w:ilvl w:val="4"/>
          <w:numId w:val="1"/>
        </w:numPr>
      </w:pPr>
      <w:r>
        <w:t>细粒度性能指标分析能力</w:t>
      </w:r>
    </w:p>
    <w:p>
      <w:pPr/>
      <w:r>
        <w:t>系统需具备对页面级访问行为的深度分析能力，能够基于采集到的详细性能数据，自动计算并展示关键性能指标（KPI），如FP（First Paint）、FCP（First Contentful Paint）、LCP（Largest Contentful Paint）、FID（First Input Delay）、CLS（Cumulative Layout Shift）等Web Vitals指标，并支持按操作系统、浏览器、地域、时间段等维度进行分组统计与趋势对比。该能力用于识别低性能页面、定位跨浏览器兼容性问题、评估优化效果，属于智能运维中用户体验可观测性的核心组成部分。</w:t>
      </w:r>
    </w:p>
    <w:p>
      <w:pPr/>
      <w:r>
        <w:t>可从以下角度切入生成内容：① 利用Performance API结合Beacon上报实现前端真实用户体验（RUM）采集的技术路径；② 在后端使用Flink流式处理引擎实时聚合性能指标的方法；③ 将Web Vitals指标纳入告警规则体系，实现劣化自动预警的机制设计</w:t>
      </w:r>
    </w:p>
    <w:p>
      <w:pPr>
        <w:pStyle w:val="6"/>
        <w:numPr>
          <w:ilvl w:val="4"/>
          <w:numId w:val="1"/>
        </w:numPr>
      </w:pPr>
      <w:r>
        <w:t>查询响应性能与数据规模承载要求</w:t>
      </w:r>
    </w:p>
    <w:p>
      <w:pPr/>
      <w:r>
        <w:t>系统必须保障在千万级页面访问日志数据量下的快速查询响应能力，针对简单筛选条件的页面详情查询操作，响应时间不得超过3秒。需采用列式存储（如ClickHouse）、预聚合机制、分布式索引（如Elasticsearch）等技术手段优化查询效率，并合理设计冷热数据分层策略以平衡性能与成本。同时系统应支持高并发访问场景下稳定服务输出，满足100+并发用户同时执行复杂筛选查询的需求，体现平台在大数据量场景下的高性能与高可用特性。</w:t>
      </w:r>
    </w:p>
    <w:p>
      <w:pPr/>
      <w:r>
        <w:t>可从以下角度切入生成内容：① ClickHouse与Elasticsearch在大规模日志查询中的选型对比与协同架构设计；② 基于Prometheus+Grafana监控查询延迟并动态调优JVM参数的实践方案；③ 使用缓存中间件（如Redis）加速高频查询请求的命中率提升策略</w:t>
      </w:r>
    </w:p>
    <w:p>
      <w:pPr>
        <w:pStyle w:val="6"/>
        <w:numPr>
          <w:ilvl w:val="4"/>
          <w:numId w:val="1"/>
        </w:numPr>
      </w:pPr>
      <w:r>
        <w:t>数据完整性与采集可靠性保障</w:t>
      </w:r>
    </w:p>
    <w:p>
      <w:pPr/>
      <w:r>
        <w:t>为确保页面详情数据可用于长期趋势分析和合规审计，系统必须保证前端JS探针在各类主流浏览器（IE10+、Chrome、Firefox、Safari、360等）环境下均能稳定运行，成功采集并上报所有关键性能阶段的时间戳信息。对于网络中断、脚本错误等导致的数据丢失情况，应具备重试机制或离线缓存能力。上报过程需采用Beacon API异步发送，避免影响页面正常卸载流程。所有数据须经校验后写入数据湖，确保字段完整性和格式一致性。</w:t>
      </w:r>
    </w:p>
    <w:p>
      <w:pPr/>
      <w:r>
        <w:t>可从以下角度切入生成内容：① JS探针在不同浏览器兼容性问题上的容错处理机制；② 利用Service Worker实现断网环境下的性能数据暂存与恢复上传；③ 数据清洗管道中基于Schema Validation的异常数据拦截规则设计</w:t>
      </w:r>
    </w:p>
    <w:p>
      <w:pPr>
        <w:pStyle w:val="6"/>
        <w:numPr>
          <w:ilvl w:val="4"/>
          <w:numId w:val="1"/>
        </w:numPr>
      </w:pPr>
      <w:r>
        <w:t>安全合规与隐私保护机制</w:t>
      </w:r>
    </w:p>
    <w:p>
      <w:pPr/>
      <w:r>
        <w:t>在采集和展示页面访问详情数据时，系统必须遵循等保三级安全标准及相关数据安全法规，禁止明文存储用户敏感信息。用户IP地址需经过脱敏处理（如掩码或哈希加密），操作系统与浏览器信息仅用于统计分析，不得关联个人身份。传输过程中所有性能数据必须通过HTTPS加密通道上报，防止中间人攻击。后台权限体系需基于RBAC模型控制数据访问范围，确保只有授权人员可查看特定系统的页面性能详情。</w:t>
      </w:r>
    </w:p>
    <w:p>
      <w:pPr/>
      <w:r>
        <w:t>可从以下角度切入生成内容：① 国密算法SM3在用户IP哈希脱敏中的应用实现；② 前端埋点SDK中内置GDPR/CCPA合规开关的设计思路；③ 结合OAuth2.0认证机制实现第三方应用调用页面详情API的身份鉴权方案</w:t>
      </w:r>
    </w:p>
    <w:p>
      <w:pPr>
        <w:pStyle w:val="5"/>
        <w:numPr>
          <w:ilvl w:val="3"/>
          <w:numId w:val="1"/>
        </w:numPr>
      </w:pPr>
      <w:r>
        <w:t>页面弹窗分析</w:t>
      </w:r>
    </w:p>
    <w:p>
      <w:pPr>
        <w:pStyle w:val="5"/>
        <w:numPr>
          <w:ilvl w:val="3"/>
          <w:numId w:val="1"/>
        </w:numPr>
      </w:pPr>
      <w:r>
        <w:t>页面请求分析</w:t>
      </w:r>
    </w:p>
    <w:p>
      <w:pPr>
        <w:pStyle w:val="5"/>
        <w:numPr>
          <w:ilvl w:val="3"/>
          <w:numId w:val="1"/>
        </w:numPr>
      </w:pPr>
      <w:r>
        <w:t>页面错误分析</w:t>
      </w:r>
    </w:p>
    <w:p>
      <w:pPr>
        <w:pStyle w:val="5"/>
        <w:numPr>
          <w:ilvl w:val="3"/>
          <w:numId w:val="1"/>
        </w:numPr>
      </w:pPr>
      <w:r>
        <w:t>用户稽核</w:t>
      </w:r>
    </w:p>
    <w:p>
      <w:pPr>
        <w:pStyle w:val="6"/>
        <w:numPr>
          <w:ilvl w:val="4"/>
          <w:numId w:val="1"/>
        </w:numPr>
      </w:pPr>
      <w:r>
        <w:t>多维度访问行为查询功能</w:t>
      </w:r>
    </w:p>
    <w:p>
      <w:pPr/>
      <w:r>
        <w:t>该模块需实现对用户/IP在浏览器端的访问行为进行多条件组合筛选与统计分析，支持按系统名称、网络环境、用户账号、IP地址、页面名称等维度灵活组合查询，获取对应的页面访问量、页面打开次数、点击次数等核心操作指标。系统应能基于时间序列展示趋势变化曲线，支持不同维度（如用户组、地域IP段、业务系统）下的行为对比分析，帮助运维与运营人员识别异常使用模式或高频操作场景。数据来源应集成前端埋点SDK上报的行为日志，并通过后端流式处理引擎实时聚合入库。</w:t>
      </w:r>
    </w:p>
    <w:p>
      <w:pPr/>
      <w:r>
        <w:t>可选切入角度：1）从数据采集链路设计切入，说明JS探针如何捕获用户交互事件并上报；2）从查询接口的SQL优化与Elasticsearch索引策略切入，保障千万级日志数据下的响应性能；3）从权限控制视角切入，描述不同角色用户可查看的数据范围隔离机制（如RBAC模型应用）。</w:t>
      </w:r>
    </w:p>
    <w:p>
      <w:pPr>
        <w:pStyle w:val="6"/>
        <w:numPr>
          <w:ilvl w:val="4"/>
          <w:numId w:val="1"/>
        </w:numPr>
      </w:pPr>
      <w:r>
        <w:t>用户行为数据分析导出能力</w:t>
      </w:r>
    </w:p>
    <w:p>
      <w:pPr/>
      <w:r>
        <w:t>系统需提供完整的用户与IP分析结果导出功能，支持将筛选后的用户行为数据（如访问频次、操作路径、停留时长等）和IP分析报表（如地理分布、访问密度、异常尝试等）以标准格式（如CSV、Excel）导出，便于离线分析、审计归档或报送监管。导出过程需具备任务队列管理能力，防止大规模数据导出导致系统负载过高；同时应对敏感字段（如真实IP、用户标识）进行脱敏处理，确保符合等保三级及《个人信息保护法》要求。导出记录应纳入操作审计日志，追踪谁在何时导出了哪些数据。</w:t>
      </w:r>
    </w:p>
    <w:p>
      <w:pPr/>
      <w:r>
        <w:t>可选切入角度：1）从导出功能的技术实现切入，描述异步任务调度（如XXL-JOB）与文件生成服务的协同机制；2）从数据安全合规性切入，说明导出过程中的加密传输、脱敏规则配置与审批流程控制；3）从用户体验切入，分析导出模板自定义、进度提示与下载链接有效期管理的设计方案。</w:t>
      </w:r>
    </w:p>
    <w:p>
      <w:pPr>
        <w:pStyle w:val="6"/>
        <w:numPr>
          <w:ilvl w:val="4"/>
          <w:numId w:val="1"/>
        </w:numPr>
      </w:pPr>
      <w:r>
        <w:t>查询响应性能与并发支撑能力</w:t>
      </w:r>
    </w:p>
    <w:p>
      <w:pPr/>
      <w:r>
        <w:t>系统在执行多条件组合筛选与趋势分析时，必须满足高性能响应要求：针对包含百万级以上记录的行为日志表，在常见查询条件下（如最近7天+指定IP段+特定页面），查询结果返回时间不得超过3秒。系统需支持至少100个并发用户同时发起用户稽核类查询请求而不出现服务降级。为达成此目标，应采用预计算汇总、Elasticsearch分片优化、缓存热点查询结果（Redis）、异步流式聚合（Flink窗口计算）等技术手段提升效率。</w:t>
      </w:r>
    </w:p>
    <w:p>
      <w:pPr/>
      <w:r>
        <w:t>可选切入角度：1）从大数据查询优化切入，阐述索引设计、冷热数据分离与向量化查询引擎的应用；2）从系统负载均衡与集群容错切入，分析K8s下微服务实例动态扩容应对高峰查询的策略；3）从监控反馈闭环切入，说明如何通过调用链追踪定位慢查询根因并持续优化。</w:t>
      </w:r>
    </w:p>
    <w:p>
      <w:pPr>
        <w:pStyle w:val="6"/>
        <w:numPr>
          <w:ilvl w:val="4"/>
          <w:numId w:val="1"/>
        </w:numPr>
      </w:pPr>
      <w:r>
        <w:t>安全审计与权限隔离规范</w:t>
      </w:r>
    </w:p>
    <w:p>
      <w:pPr/>
      <w:r>
        <w:t>用户稽核功能涉及敏感访问行为数据，必须严格遵循等保三级安全标准。系统需实现细粒度的访问控制，确保仅授权人员可执行特定范围的用户/IP查询操作；所有查询、导出动作均需记录完整审计日志，包括操作人、时间、IP、查询条件、导出内容摘要等信息，并保留不少于180天。系统应支持与统一身份认证平台（如OAuth2.0/OpenID Connect）集成，启用MFA多因素认证机制，防范未授权访问风险。</w:t>
      </w:r>
    </w:p>
    <w:p>
      <w:pPr/>
      <w:r>
        <w:t>可选切入角度：1）从权限模型设计切入，说明ABAC属性基访问控制在动态数据可见性控制中的应用；2）从审计日志存储与检索切入，描述日志加密落盘、防篡改机制及快速回溯能力；3）从攻防演练视角切入，分析模拟攻击下该模块的防御策略有效性验证方式。</w:t>
      </w:r>
    </w:p>
    <w:p>
      <w:pPr>
        <w:pStyle w:val="6"/>
        <w:numPr>
          <w:ilvl w:val="4"/>
          <w:numId w:val="1"/>
        </w:numPr>
      </w:pPr>
      <w:r>
        <w:t>信创环境兼容性与国产化适配要求</w:t>
      </w:r>
    </w:p>
    <w:p>
      <w:pPr/>
      <w:r>
        <w:t>用户稽核功能模块必须能够在信创环境下稳定运行，支持部署于统信UOS操作系统、达梦数据库（DM）、东方通中间件等国产软硬件平台。前端页面需兼容国产浏览器（如360安全浏览器信创版、奇安信浏览器），后端服务需通过字节码增强Agent在鲲鹏/飞腾CPU架构下正常采集与处理用户行为数据。所有依赖组件（如Elasticsearch替代方案）需提供国产化迁移方案或已有适配案例证明。</w:t>
      </w:r>
    </w:p>
    <w:p>
      <w:pPr/>
      <w:r>
        <w:t>可选切入角度：1）从国产数据库适配切入，说明SQL语法兼容性改造与性能调优措施；2）从中间件替换切入，分析Nginx替换为金蝶Apusic后的反向代理与负载均衡表现；3）从浏览器兼容性测试切入，描述自动化UI测试脚本在多种信创终端上的执行覆盖率与问题修复机制。</w:t>
      </w:r>
    </w:p>
    <w:p>
      <w:pPr>
        <w:pStyle w:val="5"/>
        <w:numPr>
          <w:ilvl w:val="3"/>
          <w:numId w:val="1"/>
        </w:numPr>
      </w:pPr>
      <w:r>
        <w:t>用户轨迹</w:t>
      </w:r>
    </w:p>
    <w:p>
      <w:pPr>
        <w:pStyle w:val="6"/>
        <w:numPr>
          <w:ilvl w:val="4"/>
          <w:numId w:val="1"/>
        </w:numPr>
      </w:pPr>
      <w:r>
        <w:t>操作日志多维筛选机制</w:t>
      </w:r>
    </w:p>
    <w:p>
      <w:pPr/>
      <w:r>
        <w:t>系统需支持基于系统、网络、操作类型、用户身份等多个维度对用户在浏览器端的页面操作日志进行灵活组合查询，确保运维与运营人员能够精准定位特定场景下的用户行为数据。该功能应覆盖完整的操作上下文信息，包括但不限于操作发生的时间戳、IP归属地（地域）、终端设备类型（如PC/移动端）、浏览器型号、操作系统环境、网络条件（如带宽、延迟）以及具体交互流程路径等，为后续的行为分析、异常检测和用户体验优化提供数据支撑。</w:t>
      </w:r>
    </w:p>
    <w:p>
      <w:pPr/>
      <w:r>
        <w:t>切入角度：1）从多维过滤器的UI交互设计角度，探讨如何实现动态条件叠加与查询性能优化；2）从后台日志存储结构设计角度，分析Elasticsearch索引策略与字段映射方案；3）从权限控制角度，研究不同角色用户可查看的操作日志范围限制机制。</w:t>
      </w:r>
    </w:p>
    <w:p>
      <w:pPr>
        <w:pStyle w:val="6"/>
        <w:numPr>
          <w:ilvl w:val="4"/>
          <w:numId w:val="1"/>
        </w:numPr>
      </w:pPr>
      <w:r>
        <w:t>用户操作流程全链路还原</w:t>
      </w:r>
    </w:p>
    <w:p>
      <w:pPr/>
      <w:r>
        <w:t>系统应具备将分散的前端操作事件按时间序列自动拼接成完整用户操作流程的能力，能够可视化呈现单个用户或群体用户在平台内的访问路径、点击流顺序、页面跳转逻辑及各环节耗时分布。此功能需结合JS埋点采集的Performance API与Beacon上报机制，精确记录每个页面加载、交互响应、资源请求等关键节点的时间消耗，并支持以桑基图、漏斗图或拓扑路径图等形式展示用户行为轨迹，辅助识别卡顿页面、高频退出点及低效操作路径。</w:t>
      </w:r>
    </w:p>
    <w:p>
      <w:pPr/>
      <w:r>
        <w:t>切入角度：1）从前端探针采集粒度角度，讨论事件捕获频率与性能损耗的平衡；2）从后端流式处理架构角度，探索Flink窗口计算在会话切分与路径重建中的应用；3）从可视化表达角度，研究ECharts/G6在复杂用户路径图渲染中的适配方案。</w:t>
      </w:r>
    </w:p>
    <w:p>
      <w:pPr>
        <w:pStyle w:val="6"/>
        <w:numPr>
          <w:ilvl w:val="4"/>
          <w:numId w:val="1"/>
        </w:numPr>
      </w:pPr>
      <w:r>
        <w:t>操作行为数据时效性保障</w:t>
      </w:r>
    </w:p>
    <w:p>
      <w:pPr/>
      <w:r>
        <w:t>用户轨迹数据的采集、传输与查询响应必须满足高实时性要求，确保从终端上报到日志中心可查的时间延迟不超过2分钟，且在千万级日志数据量下，简单条件组合查询响应时间控制在3秒以内。系统需通过Kafka消息队列实现日志数据的高效缓冲与异步处理，结合Filebeat/Fluentd等轻量级采集组件降低客户端开销，并利用Elasticsearch分片策略与冷热数据分层存储提升检索效率，保障大规模并发查询场景下的稳定响应能力。</w:t>
      </w:r>
    </w:p>
    <w:p>
      <w:pPr/>
      <w:r>
        <w:t>切入角度：1）从数据管道吞吐能力角度，评估Kafka分区数与消费者组配置对延迟的影响；2）从搜索引擎优化角度，分析ES索引模板设置与查询DSL优化技巧；3）从监控反馈闭环角度，设计针对日志延迟指标的SLA告警规则。</w:t>
      </w:r>
    </w:p>
    <w:p>
      <w:pPr>
        <w:pStyle w:val="6"/>
        <w:numPr>
          <w:ilvl w:val="4"/>
          <w:numId w:val="1"/>
        </w:numPr>
      </w:pPr>
      <w:r>
        <w:t>用户隐私与数据安全合规</w:t>
      </w:r>
    </w:p>
    <w:p>
      <w:pPr/>
      <w:r>
        <w:t>在采集和存储用户操作轨迹过程中，必须严格遵守等保三级安全规范及国家数据安全法相关要求，禁止明文记录敏感个人信息（如完整身份证号、手机号），并对IP地址、设备指纹等标识信息进行脱敏或哈希处理。所有日志传输过程须采用HTTPS/TLS加密通道，存储层面启用RBAC权限模型控制访问权限，仅授权运维与审计人员可在审批流程后查看原始行为日志，同时系统需生成独立的审计日志记录每一次日志查询行为，形成可追溯的安全闭环。</w:t>
      </w:r>
    </w:p>
    <w:p>
      <w:pPr/>
      <w:r>
        <w:t>切入角度：1）从国密算法集成角度，探讨SM3哈希在设备标识匿名化中的实现方式；2）从最小权限原则角度，设计基于ABAC模型的细粒度日志访问控制策略；3）从第三方测评应对角度，梳理需提供的数据安全合规证明材料清单。</w:t>
      </w:r>
    </w:p>
    <w:p>
      <w:pPr>
        <w:pStyle w:val="6"/>
        <w:numPr>
          <w:ilvl w:val="4"/>
          <w:numId w:val="1"/>
        </w:numPr>
      </w:pPr>
      <w:r>
        <w:t>终端环境感知与兼容性支持</w:t>
      </w:r>
    </w:p>
    <w:p>
      <w:pPr/>
      <w:r>
        <w:t>系统需准确识别并记录用户操作所处的终端运行环境，包括主流浏览器（Chrome、Firefox、Safari、360、IE10+）及其版本、操作系统类型（Windows、macOS、统信UOS、麒麟OS）、屏幕分辨率、设备DPI、是否使用移动网络/Wi-Fi等网络属性，并确保JS探针在上述各类环境中均能稳定注入与正常上报数据。对于信创环境下的国产浏览器与操作系统组合，需提供专门的兼容性测试报告与适配方案，保证用户轨迹采集覆盖率不低于99%。</w:t>
      </w:r>
    </w:p>
    <w:p>
      <w:pPr/>
      <w:r>
        <w:t>切入角度：1）从探针自适应加载机制角度，研究User-Agent解析与脚本动态注入技术；2）从容器化测试环境搭建角度，构建基于Docker的多浏览器自动化验证流水线；3）从国产化适配角度，分析统信UOS+达梦数据库环境下日志上报链路的稳定性保障措施。</w:t>
      </w:r>
    </w:p>
    <w:p>
      <w:pPr>
        <w:pStyle w:val="5"/>
        <w:numPr>
          <w:ilvl w:val="3"/>
          <w:numId w:val="1"/>
        </w:numPr>
      </w:pPr>
      <w:r>
        <w:t>前端告警查询</w:t>
      </w:r>
    </w:p>
    <w:p>
      <w:pPr>
        <w:pStyle w:val="5"/>
        <w:numPr>
          <w:ilvl w:val="3"/>
          <w:numId w:val="1"/>
        </w:numPr>
      </w:pPr>
      <w:r>
        <w:t>前端告警配置</w:t>
      </w:r>
    </w:p>
    <w:p>
      <w:pPr>
        <w:pStyle w:val="5"/>
        <w:numPr>
          <w:ilvl w:val="3"/>
          <w:numId w:val="1"/>
        </w:numPr>
      </w:pPr>
      <w:r>
        <w:t>运营分析</w:t>
      </w:r>
    </w:p>
    <w:p>
      <w:pPr>
        <w:pStyle w:val="6"/>
        <w:numPr>
          <w:ilvl w:val="4"/>
          <w:numId w:val="1"/>
        </w:numPr>
      </w:pPr>
      <w:r>
        <w:t>多维度数据查询与统计展示</w:t>
      </w:r>
    </w:p>
    <w:p>
      <w:pPr/>
      <w:r>
        <w:t>该部分内容应详细描述系统需支持从多个维度（如所属系统、页面类型、弹窗数量、JS脚本、Ajax请求、页面状态、网络请求等）对前端资源和行为进行数据采集与聚合分析，并能够以结构化方式呈现关键指标。需说明如何实现对接页面数量的动态统计、各类型资源（JS/Ajax/弹窗）的分布情况汇总，以及页面可用性状态的趋势判断逻辑，确保运营人员可快速掌握平台整体前端资产使用状况和潜在风险点。</w:t>
      </w:r>
    </w:p>
    <w:p>
      <w:pPr/>
      <w:r>
        <w:t>切入角度包括：1）基于浏览器探针的数据采集机制设计；2）多维指标在后端服务中的聚合与缓存策略；3）前端可视化组件对复杂统计结果的渲染优化方案。</w:t>
      </w:r>
    </w:p>
    <w:p>
      <w:pPr>
        <w:pStyle w:val="6"/>
        <w:numPr>
          <w:ilvl w:val="4"/>
          <w:numId w:val="1"/>
        </w:numPr>
      </w:pPr>
      <w:r>
        <w:t>高频访问页面TOP-N分析</w:t>
      </w:r>
    </w:p>
    <w:p>
      <w:pPr/>
      <w:r>
        <w:t>此部分需说明系统应具备自动识别并排序用户高频访问页面的能力，默认展示访问量最高的前10个页面（TOP-10），同时支持参数化调整N值。需阐述数据来源为前端埋点上报的行为日志，结合时间窗口（如最近24小时或7天）进行热度计算，采用滑动窗口或实时流处理技术（如Flink）完成访问频次统计，并通过ECharts等可视化组件动态生成排行榜图表，辅助运营团队识别核心流量入口及用户体验瓶颈。</w:t>
      </w:r>
    </w:p>
    <w:p>
      <w:pPr/>
      <w:r>
        <w:t>切入角度包括：1）基于Beacon上报的日志归集路径设计；2）高频页面识别的算法模型选择（如计数排序+滑动窗口）；3）TOP-N榜单更新频率与性能平衡机制。</w:t>
      </w:r>
    </w:p>
    <w:p>
      <w:pPr>
        <w:pStyle w:val="6"/>
        <w:numPr>
          <w:ilvl w:val="4"/>
          <w:numId w:val="1"/>
        </w:numPr>
      </w:pPr>
      <w:r>
        <w:t>系统错误趋势图展示</w:t>
      </w:r>
    </w:p>
    <w:p>
      <w:pPr/>
      <w:r>
        <w:t>该模块要求系统能按时间序列绘制系统级错误发生趋势图，反映页面崩溃、资源加载失败、脚本异常等事件的变化趋势。需说明如何将浏览器监控采集到的错误日志按时间粒度（分钟/小时/天）进行聚合，构建时间序列数据库存储结构（如Prometheus或ClickHouse），并通过折线图或面积图形式直观展现错误波动情况，支持缩放、对比周期等功能，帮助运维定位故障高发时段并评估修复效果。</w:t>
      </w:r>
    </w:p>
    <w:p>
      <w:pPr/>
      <w:r>
        <w:t>切入角度包括：1）错误事件的时间戳标准化处理流程；2）趋势图数据降采样与平滑显示策略；3）前后端协同实现动态时间范围筛选的技术路径。</w:t>
      </w:r>
    </w:p>
    <w:p>
      <w:pPr>
        <w:pStyle w:val="6"/>
        <w:numPr>
          <w:ilvl w:val="4"/>
          <w:numId w:val="1"/>
        </w:numPr>
      </w:pPr>
      <w:r>
        <w:t>各类报错页面TOP-N排行</w:t>
      </w:r>
    </w:p>
    <w:p>
      <w:pPr/>
      <w:r>
        <w:t>系统需支持分别统计JS执行错误、Ajax请求失败、静态资源加载异常等不同类型的前端错误，并列出每类错误中涉及页面最多的TOP-10列表。需说明错误分类规则基于探针捕获的错误堆栈和HTTP状态码映射，利用Elasticsearch进行索引分类与聚合查询，最终以柱状图或表格形式输出结果，便于开发团队优先治理问题最严重的页面，提升整体稳定性。</w:t>
      </w:r>
    </w:p>
    <w:p>
      <w:pPr/>
      <w:r>
        <w:t>切入角度包括：1）前端错误类型的语义解析与标签化方法；2）基于ES的多层级聚合查询实现；3）TOP-N结果的缓存更新机制与响应效率保障。</w:t>
      </w:r>
    </w:p>
    <w:p>
      <w:pPr>
        <w:pStyle w:val="6"/>
        <w:numPr>
          <w:ilvl w:val="4"/>
          <w:numId w:val="1"/>
        </w:numPr>
      </w:pPr>
      <w:r>
        <w:t>告警关联性运营视图</w:t>
      </w:r>
    </w:p>
    <w:p>
      <w:pPr/>
      <w:r>
        <w:t>此功能要求将浏览器监控中发现的异常行为（如大量JS报错、页面白屏）与智能告警子系统联动，形成告警事件与具体页面、系统之间的关联视图。需描述告警触发条件如何与运营分析数据打通，例如当某页面错误率突增超过阈值时自动生成告警，并在运营分析界面中标记该页面为‘已触发告警’状态，支持点击跳转至告警详情页，实现问题闭环追踪。</w:t>
      </w:r>
    </w:p>
    <w:p>
      <w:pPr/>
      <w:r>
        <w:t>切入角度包括：1）告警规则引擎与前端监控数据源的集成方式；2）跨模块上下文信息传递机制（如traceId透传）；3）运营大屏中告警标记的动态刷新策略。</w:t>
      </w:r>
    </w:p>
    <w:p>
      <w:pPr>
        <w:pStyle w:val="6"/>
        <w:numPr>
          <w:ilvl w:val="4"/>
          <w:numId w:val="1"/>
        </w:numPr>
      </w:pPr>
      <w:r>
        <w:t>数据响应时效性要求</w:t>
      </w:r>
    </w:p>
    <w:p>
      <w:pPr/>
      <w:r>
        <w:t>该部分需强调运营分析功能所依赖的数据查询与统计响应时间必须满足高性能标准，尤其是千万级日志数据表上的聚合操作应在3秒内返回结果。需说明通过预计算、物化视图、列式存储（如ClickHouse）、缓存机制（Redis）等手段优化查询性能，确保在高并发访问场景下仍能稳定提供低延迟分析服务，符合项目规定的非功能性性能指标。</w:t>
      </w:r>
    </w:p>
    <w:p>
      <w:pPr/>
      <w:r>
        <w:t>切入角度包括：1）大规模日志数据的分片与索引优化策略；2）OLAP引擎选型对查询速度的影响分析；3）前端异步加载与骨架屏技术改善感知延迟的设计。</w:t>
      </w:r>
    </w:p>
    <w:p>
      <w:pPr>
        <w:pStyle w:val="6"/>
        <w:numPr>
          <w:ilvl w:val="4"/>
          <w:numId w:val="1"/>
        </w:numPr>
      </w:pPr>
      <w:r>
        <w:t>安全合规与数据权限控制</w:t>
      </w:r>
    </w:p>
    <w:p>
      <w:pPr/>
      <w:r>
        <w:t>运营分析功能涉及敏感系统和页面级别的访问数据，因此必须满足等保三级安全要求。需说明如何对不同角色用户实施细粒度的数据访问控制，例如仅允许授权人员查看特定系统的页面错误TOP榜，所有数据传输须加密（HTTPS/TLS），审计日志记录每一次敏感查询操作，防止数据泄露，保障平台整体安全性。</w:t>
      </w:r>
    </w:p>
    <w:p>
      <w:pPr/>
      <w:r>
        <w:t>切入角度包括：1）基于RBAC/ABAC模型的访问控制策略落地；2）敏感数据脱敏展示机制设计；3）与统一身份认证系统（OAuth2.0）的集成路径。</w:t>
      </w:r>
    </w:p>
    <w:p>
      <w:pPr>
        <w:pStyle w:val="5"/>
        <w:numPr>
          <w:ilvl w:val="3"/>
          <w:numId w:val="1"/>
        </w:numPr>
      </w:pPr>
      <w:r>
        <w:t>数据采集</w:t>
      </w:r>
    </w:p>
    <w:p>
      <w:pPr>
        <w:pStyle w:val="6"/>
        <w:numPr>
          <w:ilvl w:val="4"/>
          <w:numId w:val="1"/>
        </w:numPr>
      </w:pPr>
      <w:r>
        <w:t>用户行为埋点采集机制</w:t>
      </w:r>
    </w:p>
    <w:p>
      <w:pPr/>
      <w:r>
        <w:t>详细说明系统需通过前端JS探针和埋点SDK实现对用户在浏览器端操作行为的全面捕获，包括但不限于页面加载全过程（如DOMReady、Load时间）、用户点击事件坐标与目标元素、AJAX/Fetch网络请求调用详情、弹窗触发与关闭记录、以及JavaScript运行时异常（如SyntaxError、ReferenceError）等关键性能与交互数据的采集逻辑。该功能应基于Performance API与Beacon上报技术，在低侵入前提下保障高精度与低延迟的数据收集能力，支撑后续用户体验分析与问题定位。</w:t>
      </w:r>
    </w:p>
    <w:p>
      <w:pPr/>
      <w:r>
        <w:t>可从以下角度切入生成内容：① 基于W3C Performance Timeline标准设计采集方案；② 采用异步非阻塞方式实现不影响主流程的轻量级埋点；③ 结合Vue/React框架生命周期进行组件级行为追踪</w:t>
      </w:r>
    </w:p>
    <w:p>
      <w:pPr>
        <w:pStyle w:val="6"/>
        <w:numPr>
          <w:ilvl w:val="4"/>
          <w:numId w:val="1"/>
        </w:numPr>
      </w:pPr>
      <w:r>
        <w:t>客户端数据采集性能要求</w:t>
      </w:r>
    </w:p>
    <w:p>
      <w:pPr/>
      <w:r>
        <w:t>明确客户端数据采集过程必须满足高性能与资源友好性约束，确保探针脚本注入后不显著增加页面负载，具体指标包括：JS探针初始化时间≤200ms，单次Beacon上报延迟≤500ms，内存占用峰值不超过10MB，CPU占用率平均低于5%。同时要求支持弱网环境下的数据缓存重传机制，保证在网络中断或不稳定情况下仍能完成至少30分钟的行为数据本地暂存与恢复上传，避免数据丢失，体现系统的可靠性与健壮性。</w:t>
      </w:r>
    </w:p>
    <w:p>
      <w:pPr/>
      <w:r>
        <w:t>可从以下角度切入生成内容：① 设计基于IndexedDB的离线存储策略提升容灾能力；② 实施采样率动态调整机制应对高并发场景；③ 利用压缩算法（如Gzip/Brotli）优化传输效率以降低带宽消耗</w:t>
      </w:r>
    </w:p>
    <w:p>
      <w:pPr>
        <w:pStyle w:val="6"/>
        <w:numPr>
          <w:ilvl w:val="4"/>
          <w:numId w:val="1"/>
        </w:numPr>
      </w:pPr>
      <w:r>
        <w:t>多类型错误统一捕获机制</w:t>
      </w:r>
    </w:p>
    <w:p>
      <w:pPr/>
      <w:r>
        <w:t>描述系统需构建统一的前端错误监听体系，能够自动捕获并分类处理各类运行时异常，涵盖JavaScript语法错误、资源加载失败（如404/403）、Promise未捕获拒绝（unhandledrejection）、跨域脚本异常（需配合CORS配置）、第三方库报错等，并将错误堆栈信息、发生上下文（URL、用户代理、时间戳）结构化上报至日志中心。支持自定义错误拦截接口，便于扩展特定业务场景下的异常识别规则。</w:t>
      </w:r>
    </w:p>
    <w:p>
      <w:pPr/>
      <w:r>
        <w:t>可从以下角度切入生成内容：① 使用window.onerror与addEventListener('error')双通道覆盖不同错误类型；② 集成Source Map解析能力还原压缩代码中的原始错误位置；③ 构建错误聚类模型减少重复告警噪音</w:t>
      </w:r>
    </w:p>
    <w:p>
      <w:pPr>
        <w:pStyle w:val="6"/>
        <w:numPr>
          <w:ilvl w:val="4"/>
          <w:numId w:val="1"/>
        </w:numPr>
      </w:pPr>
      <w:r>
        <w:t>数据采集安全性与合规控制</w:t>
      </w:r>
    </w:p>
    <w:p>
      <w:pPr/>
      <w:r>
        <w:t>阐述数据采集过程中必须遵循等保三级及国家数据安全法规要求，禁止采集敏感个人信息（如密码、身份证号、银行卡），所有上报数据须经过脱敏处理（如正则替换、字段掩码）。传输过程必须使用HTTPS+TLS 1.3加密通道，防止中间人攻击；支持国密SM2/SM3/SM4算法选配。同时提供采集范围配置开关，允许管理员按需开启或关闭特定类型的监控项，确保符合最小必要原则与隐私保护规范。</w:t>
      </w:r>
    </w:p>
    <w:p>
      <w:pPr/>
      <w:r>
        <w:t>可从以下角度切入生成内容：① 基于RBAC权限模型控制采集策略发布权限；② 引入审计日志记录每一次采集配置变更；③ 实现GDPR-style数据主体权利响应机制（如删除请求）</w:t>
      </w:r>
    </w:p>
    <w:p>
      <w:pPr>
        <w:pStyle w:val="6"/>
        <w:numPr>
          <w:ilvl w:val="4"/>
          <w:numId w:val="1"/>
        </w:numPr>
      </w:pPr>
      <w:r>
        <w:t>自适应采集策略引擎</w:t>
      </w:r>
    </w:p>
    <w:p>
      <w:pPr/>
      <w:r>
        <w:t>说明系统应具备智能化的数据采集调控能力，可根据终端设备性能、网络状况、用户角色或访问路径动态调整采集粒度。例如对移动端降采样以节省流量，对核心交易流程启用全量追踪，对VIP客户开启无损监控。支持通过后台策略配置中心远程下发采集规则，实现在不更新前端代码的情况下灵活调整监控强度，提升运维灵活性与资源利用效率。</w:t>
      </w:r>
    </w:p>
    <w:p>
      <w:pPr/>
      <w:r>
        <w:t>可从以下角度切入生成内容：① 基于设备UA指纹识别终端类型并差异化配置；② 利用机器学习预测潜在故障风险区域增强采集密度；③ 结合A/B测试框架验证不同采集策略对性能影响</w:t>
      </w:r>
    </w:p>
    <w:p>
      <w:pPr>
        <w:pStyle w:val="6"/>
        <w:numPr>
          <w:ilvl w:val="4"/>
          <w:numId w:val="1"/>
        </w:numPr>
      </w:pPr>
      <w:r>
        <w:t>信创环境兼容性采集适配</w:t>
      </w:r>
    </w:p>
    <w:p>
      <w:pPr/>
      <w:r>
        <w:t>强调数据采集模块必须能够在信创软硬件环境下稳定运行，特别是适配统信UOS操作系统、麒麟OS及国产浏览器（如红莲花、奇安信可信浏览器）中的DOM解析、事件绑定与Performance API兼容性差异。需提供针对国产化平台的专用探针版本或兼容层补丁，确保在达梦数据库+东方通中间件+金蝶Apusic应用服务器架构中仍能正常完成数据采集与上报，且不影响原有业务系统功能。</w:t>
      </w:r>
    </w:p>
    <w:p>
      <w:pPr/>
      <w:r>
        <w:t>可从以下角度切入生成内容：① 封装抽象层屏蔽不同浏览器内核（Blink/Gecko/Trident）差异；② 针对老旧国产浏览器降级使用传统时间戳计算替代High Resolution Time API；③ 联合信创厂商共建兼容性测试矩阵</w:t>
      </w:r>
    </w:p>
    <w:p>
      <w:pPr>
        <w:pStyle w:val="4"/>
        <w:numPr>
          <w:ilvl w:val="2"/>
          <w:numId w:val="1"/>
        </w:numPr>
      </w:pPr>
      <w:r>
        <w:t>全链路调用链</w:t>
      </w:r>
    </w:p>
    <w:p>
      <w:pPr>
        <w:pStyle w:val="5"/>
        <w:numPr>
          <w:ilvl w:val="3"/>
          <w:numId w:val="1"/>
        </w:numPr>
      </w:pPr>
      <w:r>
        <w:t>链路数据采集监控模块</w:t>
      </w:r>
    </w:p>
    <w:p>
      <w:pPr>
        <w:pStyle w:val="5"/>
        <w:numPr>
          <w:ilvl w:val="3"/>
          <w:numId w:val="1"/>
        </w:numPr>
      </w:pPr>
      <w:r>
        <w:t>链路运行总览</w:t>
      </w:r>
    </w:p>
    <w:p>
      <w:pPr>
        <w:pStyle w:val="5"/>
        <w:numPr>
          <w:ilvl w:val="3"/>
          <w:numId w:val="1"/>
        </w:numPr>
      </w:pPr>
      <w:r>
        <w:t>调用链展现</w:t>
      </w:r>
    </w:p>
    <w:p>
      <w:pPr>
        <w:pStyle w:val="6"/>
        <w:numPr>
          <w:ilvl w:val="4"/>
          <w:numId w:val="1"/>
        </w:numPr>
      </w:pPr>
      <w:r>
        <w:t>服务调用拓扑可视化展示</w:t>
      </w:r>
    </w:p>
    <w:p>
      <w:pPr/>
      <w:r>
        <w:t>该部分需详细描述系统如何实现基于业务、环节和场景维度的服务调用关系的图形化呈现，重点说明通过拓扑图形式动态展示跨平台、跨系统的微服务调用路径与依赖结构。应涵盖前端可视化技术选型（如AntV/G6、ECharts等）、后端数据聚合逻辑（基于OpenTelemetry或SkyWalking采集的Trace数据），以及支持多层级下钻查看的能力，例如从全局业务流到具体服务节点的逐层展开。同时需体现对复杂调用链路的自动布局、环路识别、关键路径高亮等功能设计。</w:t>
      </w:r>
    </w:p>
    <w:p>
      <w:pPr/>
      <w:r>
        <w:t>切入角度：1）采用图数据库（如Neo4j）建模服务依赖关系；2）基于WebGL实现大规模拓扑图流畅渲染；3）结合AI算法进行调用路径异常模式识别并可视化标注</w:t>
      </w:r>
    </w:p>
    <w:p>
      <w:pPr>
        <w:pStyle w:val="6"/>
        <w:numPr>
          <w:ilvl w:val="4"/>
          <w:numId w:val="1"/>
        </w:numPr>
      </w:pPr>
      <w:r>
        <w:t>多维服务拓扑查询分析</w:t>
      </w:r>
    </w:p>
    <w:p>
      <w:pPr/>
      <w:r>
        <w:t>此部分应详细说明系统在业务、环节、服务三个维度上对服务调用拓扑及其关联告警信息的联合查询能力。需要描述如何构建统一的元数据模型以支撑多维标签过滤，并实现调用链与监控告警事件的联动分析功能。例如，在选定某一业务线后，可快速定位该业务涉及的所有服务组件及其当前是否存在延迟、错误率上升等异常状态。还应包括时间范围筛选、历史趋势对比、告警叠加显示等交互设计细节。</w:t>
      </w:r>
    </w:p>
    <w:p>
      <w:pPr/>
      <w:r>
        <w:t>切入角度：1）基于Elasticsearch构建多维索引实现高效检索；2）利用Prometheus+Alertmanager对接调用链指标触发条件查询；3）通过CMDB配置项关联实现业务-服务-告警的上下文穿透分析</w:t>
      </w:r>
    </w:p>
    <w:p>
      <w:pPr>
        <w:pStyle w:val="6"/>
        <w:numPr>
          <w:ilvl w:val="4"/>
          <w:numId w:val="1"/>
        </w:numPr>
      </w:pPr>
      <w:r>
        <w:t>拓扑展现性能与实时性要求</w:t>
      </w:r>
    </w:p>
    <w:p>
      <w:pPr/>
      <w:r>
        <w:t>本部分需明确调用链拓扑图生成与更新的非功能性约束，特别是面对大规模服务实例时的响应效率和数据新鲜度保障机制。应规定在万级节点规模下调用链拓扑加载时间不超过3秒，实时调用数据处理延迟控制在2分钟以内，满足等保三级系统对于可观测性的时效性标准。还需说明前端渲染优化策略（如懒加载、分片绘制）、后端流式计算框架（Flink）的应用方式，以及缓存机制（Redis）在提升访问效率中的作用。</w:t>
      </w:r>
    </w:p>
    <w:p>
      <w:pPr/>
      <w:r>
        <w:t>切入角度：1）使用Kafka+Flink实现实时调用链数据管道；2）引入增量更新机制减少浏览器端重绘开销；3）通过分布式缓存集群支撑高频并发访问下的稳定展现</w:t>
      </w:r>
    </w:p>
    <w:p>
      <w:pPr>
        <w:pStyle w:val="6"/>
        <w:numPr>
          <w:ilvl w:val="4"/>
          <w:numId w:val="1"/>
        </w:numPr>
      </w:pPr>
      <w:r>
        <w:t>跨系统调用链兼容性与集成能力</w:t>
      </w:r>
    </w:p>
    <w:p>
      <w:pPr/>
      <w:r>
        <w:t>该内容需阐述系统在异构环境下实现调用链统一展现的技术适配能力，尤其针对信创环境下的国产中间件（如东方通Tong系列、金蝶Apusic）和服务框架的兼容支持。要求能够接入不同技术栈（Spring Cloud/Dubbo/传统SOA）产生的调用链数据，并通过标准化协议（如OpenTelemetry）完成归一化处理。同时需支持与第三方APM工具（如自研Agent、SkyWalking探针）的数据对接，确保全链路追踪无盲区。</w:t>
      </w:r>
    </w:p>
    <w:p>
      <w:pPr/>
      <w:r>
        <w:t>切入角度：1）基于字节码增强技术实现无侵入式探针适配；2）开发通用转换器将私有格式调用链转为OTLP标准；3）提供开放API供外部系统注册调用链元数据</w:t>
      </w:r>
    </w:p>
    <w:p>
      <w:pPr>
        <w:pStyle w:val="6"/>
        <w:numPr>
          <w:ilvl w:val="4"/>
          <w:numId w:val="1"/>
        </w:numPr>
      </w:pPr>
      <w:r>
        <w:t>用户交互体验与可操作性设计</w:t>
      </w:r>
    </w:p>
    <w:p>
      <w:pPr/>
      <w:r>
        <w:t>此部分应聚焦于用户在浏览和操作调用链拓扑图时的交互体验设计，确保符合高可用运维场景下的易用性要求。需详细描述缩放、拖拽、节点点击查看详情、告警弹窗提示等基础交互行为的设计规范，支持PC端和移动端协同操作（如手机端接收告警跳转至对应拓扑位置）。同时应包含无障碍访问支持、主题切换、个性化视图保存等功能，提升一线运维人员的操作效率。</w:t>
      </w:r>
    </w:p>
    <w:p>
      <w:pPr/>
      <w:r>
        <w:t>切入角度：1）采用响应式前端框架（Vue.js/React）构建多端一致体验；2）集成蓝信/企业微信实现移动端快捷跳转；3）结合UI自动化测试工具（Playwright）验证交互流程稳定性</w:t>
      </w:r>
    </w:p>
    <w:p>
      <w:pPr>
        <w:pStyle w:val="5"/>
        <w:numPr>
          <w:ilvl w:val="3"/>
          <w:numId w:val="1"/>
        </w:numPr>
      </w:pPr>
      <w:r>
        <w:t>根因分析</w:t>
      </w:r>
    </w:p>
    <w:p>
      <w:pPr>
        <w:pStyle w:val="5"/>
        <w:numPr>
          <w:ilvl w:val="3"/>
          <w:numId w:val="1"/>
        </w:numPr>
      </w:pPr>
      <w:r>
        <w:t>调用链清单模块</w:t>
      </w:r>
    </w:p>
    <w:p>
      <w:pPr>
        <w:pStyle w:val="5"/>
        <w:numPr>
          <w:ilvl w:val="3"/>
          <w:numId w:val="1"/>
        </w:numPr>
      </w:pPr>
      <w:r>
        <w:t>应用分析模块</w:t>
      </w:r>
    </w:p>
    <w:p>
      <w:pPr>
        <w:pStyle w:val="5"/>
        <w:numPr>
          <w:ilvl w:val="3"/>
          <w:numId w:val="1"/>
        </w:numPr>
      </w:pPr>
      <w:r>
        <w:t>主机实例分析</w:t>
      </w:r>
    </w:p>
    <w:p>
      <w:pPr>
        <w:pStyle w:val="5"/>
        <w:numPr>
          <w:ilvl w:val="3"/>
          <w:numId w:val="1"/>
        </w:numPr>
      </w:pPr>
      <w:r>
        <w:t>TPS分析</w:t>
      </w:r>
    </w:p>
    <w:p>
      <w:pPr>
        <w:pStyle w:val="6"/>
        <w:numPr>
          <w:ilvl w:val="4"/>
          <w:numId w:val="1"/>
        </w:numPr>
      </w:pPr>
      <w:r>
        <w:t>多维度TPS数据查询功能</w:t>
      </w:r>
    </w:p>
    <w:p>
      <w:pPr/>
      <w:r>
        <w:t>该部分需详细描述系统如何支持基于系统、服务、接口名、时间区间等多个维度的TPS（每秒事务数）数据筛选与查询能力。应说明前端交互方式、后端数据聚合逻辑、底层数据源（如Elasticsearch、Prometheus或ClickHouse）的接入机制，以及在高并发场景下对千万级调用记录的快速检索实现方案。重点体现与全链路调用链系统的深度集成，确保能够从Trace数据中准确提取并统计各节点的请求频率。</w:t>
      </w:r>
    </w:p>
    <w:p>
      <w:pPr/>
      <w:r>
        <w:t>可选择的切入角度包括：1）从前端用户操作路径出发，设计多条件组合查询界面；2）从后端大数据处理架构切入，阐述Flink流式计算或Spark批处理在TPS指标生成中的应用；3）从微服务治理视角，分析接口级TPS监控对服务熔断与限流策略的支持作用。</w:t>
      </w:r>
    </w:p>
    <w:p>
      <w:pPr>
        <w:pStyle w:val="6"/>
        <w:numPr>
          <w:ilvl w:val="4"/>
          <w:numId w:val="1"/>
        </w:numPr>
      </w:pPr>
      <w:r>
        <w:t>核心性能指标可视化呈现</w:t>
      </w:r>
    </w:p>
    <w:p>
      <w:pPr/>
      <w:r>
        <w:t>本节需说明系统如何将查询到的总调用量、调用峰值等核心TPS指标通过图表形式进行可视化展示，包括但不限于调用量趋势图（折线图）、峰值分布热力图、分位图（P90/P95/P99响应延迟与吞吐关系图）等。要求结合ECharts或Grafana等主流可视化工具，实现实时刷新、缩放、下钻分析等功能，并支持大屏展示场景下的动态渲染性能优化。</w:t>
      </w:r>
    </w:p>
    <w:p>
      <w:pPr/>
      <w:r>
        <w:t>可选择的切入角度包括：1）从用户体验角度设计直观的数据看板布局；2）从技术实现角度探讨基于WebSockets的实时数据推送机制；3）从行业对标角度参考AIOps平台中典型TPS仪表盘的设计范式。</w:t>
      </w:r>
    </w:p>
    <w:p>
      <w:pPr>
        <w:pStyle w:val="6"/>
        <w:numPr>
          <w:ilvl w:val="4"/>
          <w:numId w:val="1"/>
        </w:numPr>
      </w:pPr>
      <w:r>
        <w:t>高性能查询响应保障机制</w:t>
      </w:r>
    </w:p>
    <w:p>
      <w:pPr/>
      <w:r>
        <w:t>此部分需详细描述为满足‘日志与调用链查询统计响应 ≤3秒’这一关键非功能性指标所采取的技术手段。应涵盖索引优化策略（如Elasticsearch分片与冷热数据分离）、预计算汇总表构建（基于Flink CDC + Kafka）、缓存层设计（Redis热点数据缓存）、查询语句优化及分布式查询引擎（如Presto/Druid）的应用，确保在海量调用数据背景下仍能实现亚秒级响应。</w:t>
      </w:r>
    </w:p>
    <w:p>
      <w:pPr/>
      <w:r>
        <w:t>可选择的切入角度包括：1）从数据库性能调优角度分析存储引擎选型与参数配置；2）从系统架构层面讨论读写分离与异步计算任务解耦；3）从信创环境兼容性角度评估国产数据库（如达梦、GaussDB）在高性能查询中的适配表现。</w:t>
      </w:r>
    </w:p>
    <w:p>
      <w:pPr>
        <w:pStyle w:val="6"/>
        <w:numPr>
          <w:ilvl w:val="4"/>
          <w:numId w:val="1"/>
        </w:numPr>
      </w:pPr>
      <w:r>
        <w:t>TPS异常波动智能感知能力</w:t>
      </w:r>
    </w:p>
    <w:p>
      <w:pPr/>
      <w:r>
        <w:t>需描述系统是否具备基于历史TPS数据自动识别流量突增或骤降等异常行为的能力。应说明采用的算法模型（如滑动窗口均值比较、STL分解、孤立森林等），以及如何与智能告警模块联动，实现异常检测→根因定位→告警通知→工单派发的闭环流程。强调与AIOps体系的融合，提升运维主动性。</w:t>
      </w:r>
    </w:p>
    <w:p>
      <w:pPr/>
      <w:r>
        <w:t>可选择的切入角度包括：1）从机器学习建模角度设计轻量化异常检测组件；2）从运维流程自动化角度打通故障管理系统的接口集成；3）从业务影响评估角度建立TPS波动与用户流失之间的关联分析模型。</w:t>
      </w:r>
    </w:p>
    <w:p>
      <w:pPr>
        <w:pStyle w:val="6"/>
        <w:numPr>
          <w:ilvl w:val="4"/>
          <w:numId w:val="1"/>
        </w:numPr>
      </w:pPr>
      <w:r>
        <w:t>权限控制与数据安全访问策略</w:t>
      </w:r>
    </w:p>
    <w:p>
      <w:pPr/>
      <w:r>
        <w:t>本部分需明确不同角色用户（如管理员、运维人员、租户）在使用TPS分析功能时的数据访问权限边界。要求支持按组织、系统、服务粒度进行数据隔离，防止越权查看敏感接口调用情况。同时说明传输过程中是否启用HTTPS加密、审计日志是否记录关键查询行为，以满足等保三级安全合规要求。</w:t>
      </w:r>
    </w:p>
    <w:p>
      <w:pPr/>
      <w:r>
        <w:t>可选择的切入角度包括：1）从RBAC/ABAC权限模型设计角度构建细粒度访问控制体系；2）从网络安全防护角度分析防爬虫与防暴力查询机制；3）从合规审计角度说明日志留存周期与脱敏策略的实施细节。</w:t>
      </w:r>
    </w:p>
    <w:p>
      <w:pPr>
        <w:pStyle w:val="5"/>
        <w:numPr>
          <w:ilvl w:val="3"/>
          <w:numId w:val="1"/>
        </w:numPr>
      </w:pPr>
      <w:r>
        <w:t>告警配置能力</w:t>
      </w:r>
    </w:p>
    <w:p>
      <w:pPr>
        <w:pStyle w:val="5"/>
        <w:numPr>
          <w:ilvl w:val="3"/>
          <w:numId w:val="1"/>
        </w:numPr>
      </w:pPr>
      <w:r>
        <w:t>根因告警</w:t>
      </w:r>
    </w:p>
    <w:p>
      <w:pPr>
        <w:pStyle w:val="6"/>
        <w:numPr>
          <w:ilvl w:val="4"/>
          <w:numId w:val="1"/>
        </w:numPr>
      </w:pPr>
      <w:r>
        <w:t>根因定位功能实现机制</w:t>
      </w:r>
    </w:p>
    <w:p>
      <w:pPr/>
      <w:r>
        <w:t>该部分需详细描述系统如何通过调用链追踪、服务依赖拓扑分析与异常传播路径推演，结合智能算法（如基于OpenTelemetry/SkyWalking的TraceID关联分析）实现故障发生时自动识别并锁定根因服务或组件。要求支持在微服务架构下对跨服务、跨节点的异常进行聚合判断，仅上报根源性告警，屏蔽由级联故障引发的衍生告警，确保运维人员接收到的是精准有效的故障源头信息。</w:t>
      </w:r>
    </w:p>
    <w:p>
      <w:pPr/>
      <w:r>
        <w:t>可切入的角度包括：1）基于分布式追踪数据的根因推理模型设计；2）利用图数据库（如Neo4j）构建服务依赖拓扑并进行故障影响范围分析；3）结合AIOps中的因果发现算法（如PC算法或贝叶斯网络）提升根因判定准确率。</w:t>
      </w:r>
    </w:p>
    <w:p>
      <w:pPr>
        <w:pStyle w:val="6"/>
        <w:numPr>
          <w:ilvl w:val="4"/>
          <w:numId w:val="1"/>
        </w:numPr>
      </w:pPr>
      <w:r>
        <w:t>告警收敛与噪声抑制能力</w:t>
      </w:r>
    </w:p>
    <w:p>
      <w:pPr/>
      <w:r>
        <w:t>本部分应说明系统在面对短时间内多个服务、组件同时触发告警的复杂场景下，如何通过告警聚合、时间窗口比对、依赖关系匹配等策略，实现无效告警的自动过滤和冗余信息压缩。重点强调系统减少告警风暴的能力，保障告警系统的可用性和响应效率，避免因信息过载导致关键问题被掩盖。</w:t>
      </w:r>
    </w:p>
    <w:p>
      <w:pPr/>
      <w:r>
        <w:t>可切入的角度包括：1）基于规则引擎（如Drools）配置告警合并策略；2）引入动态阈值与上下文感知机制区分主次告警；3）采用聚类算法（如K-means或DBSCAN）对相似告警事件进行归并处理。</w:t>
      </w:r>
    </w:p>
    <w:p>
      <w:pPr>
        <w:pStyle w:val="6"/>
        <w:numPr>
          <w:ilvl w:val="4"/>
          <w:numId w:val="1"/>
        </w:numPr>
      </w:pPr>
      <w:r>
        <w:t>故障定位效率优化目标</w:t>
      </w:r>
    </w:p>
    <w:p>
      <w:pPr/>
      <w:r>
        <w:t>此处需阐述系统通过根因告警功能显著缩短平均故障定位时间（MTTL），支撑项目提出的‘问题快速定位’智能化运维目标。要求结合实际业务场景，定义从告警产生到根因呈现的时间延迟上限，并说明该指标如何与整体监控平台性能（如调用链查询响应≤3秒）相协同，达成端到端高效诊断。</w:t>
      </w:r>
    </w:p>
    <w:p>
      <w:pPr/>
      <w:r>
        <w:t>可切入的角度包括：1）设定根因分析全流程耗时SLA（如≤15秒内输出根因建议）；2）通过历史故障库匹配实现模式化根因推荐；3）集成自然语言处理技术生成根因分析摘要报告。</w:t>
      </w:r>
    </w:p>
    <w:p>
      <w:pPr>
        <w:pStyle w:val="6"/>
        <w:numPr>
          <w:ilvl w:val="4"/>
          <w:numId w:val="1"/>
        </w:numPr>
      </w:pPr>
      <w:r>
        <w:t>多层级根因判定覆盖范围</w:t>
      </w:r>
    </w:p>
    <w:p>
      <w:pPr/>
      <w:r>
        <w:t>需明确系统支持的根因定位粒度，涵盖服务级、组件级、主机级等多个层次，满足不同维度的故障排查需求。例如，在数据库连接池耗尽导致上游服务超时的场景中，系统应能穿透应用层告警，定位至具体数据库实例或中间件资源瓶颈点，体现全栈可观测性能力。</w:t>
      </w:r>
    </w:p>
    <w:p>
      <w:pPr/>
      <w:r>
        <w:t>可切入的角度包括：1）建立统一监控数据模型整合基础设施与应用层指标；2）通过CMDB配置项关联实现物理/逻辑资源映射；3）结合日志关键字提取与指标突变检测联合判定故障层级。</w:t>
      </w:r>
    </w:p>
    <w:p>
      <w:pPr>
        <w:pStyle w:val="6"/>
        <w:numPr>
          <w:ilvl w:val="4"/>
          <w:numId w:val="1"/>
        </w:numPr>
      </w:pPr>
      <w:r>
        <w:t>智能告警闭环管理集成</w:t>
      </w:r>
    </w:p>
    <w:p>
      <w:pPr/>
      <w:r>
        <w:t>此部分应描述根因告警如何与故障管理模块联动，实现从‘发现问题→定位根因→派单处置→反馈闭环’的完整流程自动化。要求支持将根因分析结果自动填充为工单内容，并触发相应责任人处理流程，形成可追溯的运维操作链条。</w:t>
      </w:r>
    </w:p>
    <w:p>
      <w:pPr/>
      <w:r>
        <w:t>可切入的角度包括：1）基于Flowable流程引擎驱动告警工单流转；2）与蓝信/企业微信等移动端IM通道集成实现告警通知与确认一体化；3）结合RBAC权限模型控制根因告警处理权限分配。</w:t>
      </w:r>
    </w:p>
    <w:p>
      <w:pPr>
        <w:pStyle w:val="5"/>
        <w:numPr>
          <w:ilvl w:val="3"/>
          <w:numId w:val="1"/>
        </w:numPr>
      </w:pPr>
      <w:r>
        <w:t>告警查询</w:t>
      </w:r>
    </w:p>
    <w:p>
      <w:pPr>
        <w:pStyle w:val="5"/>
        <w:numPr>
          <w:ilvl w:val="3"/>
          <w:numId w:val="1"/>
        </w:numPr>
      </w:pPr>
      <w:r>
        <w:t>调用链业务配置</w:t>
      </w:r>
    </w:p>
    <w:p>
      <w:pPr>
        <w:pStyle w:val="6"/>
        <w:numPr>
          <w:ilvl w:val="4"/>
          <w:numId w:val="1"/>
        </w:numPr>
      </w:pPr>
      <w:r>
        <w:t>业务配置数据管理功能</w:t>
      </w:r>
    </w:p>
    <w:p>
      <w:pPr/>
      <w:r>
        <w:t>该模块需实现对调用链中所涉及的业务配置信息的全生命周期管理，包括查询业务名称、创建者、创建时间等元数据列表展示，支持用户界面进行新增、修改和删除操作。系统应提供表单输入、数据校验、持久化存储及数据库交互逻辑，并确保与后端服务通过标准化API完成数据同步。所有操作需记录审计日志，满足等保三级对操作可追溯性的要求。</w:t>
      </w:r>
    </w:p>
    <w:p>
      <w:pPr/>
      <w:r>
        <w:t>切入角度包括：1）从前端交互流程设计角度，分析如何构建易用的增删改查界面；2）从后端服务接口实现角度，说明基于Spring Boot + MyBatis Plus的CRUD逻辑开发；3）从数据一致性与事务控制角度，探讨分布式环境下多表更新的可靠性保障机制。</w:t>
      </w:r>
    </w:p>
    <w:p>
      <w:pPr>
        <w:pStyle w:val="6"/>
        <w:numPr>
          <w:ilvl w:val="4"/>
          <w:numId w:val="1"/>
        </w:numPr>
      </w:pPr>
      <w:r>
        <w:t>业务与入口服务关联机制</w:t>
      </w:r>
    </w:p>
    <w:p>
      <w:pPr/>
      <w:r>
        <w:t>系统需支持将具体业务环节与其对应的入口服务（如微服务接口、API网关路径）进行绑定，形成‘业务→服务’映射关系，用于在调用链追踪过程中准确识别请求归属的业务场景。该功能需支持手动选择或自动发现服务节点，并能在拓扑图中可视化呈现关联路径，支撑根因定位与性能瓶颈分析。关联信息应存入CMDB或配置中心，供其他模块（如监控告警、感知可视化）调用。</w:t>
      </w:r>
    </w:p>
    <w:p>
      <w:pPr/>
      <w:r>
        <w:t>切入角度包括：1）从服务发现集成角度，分析如何结合SkyWalking或OpenTelemetry自动识别入口服务；2）从模型驱动架构（MDA）角度，说明基于CMDB的业务-服务拓扑建模方法；3）从可观测性增强角度，探讨关联数据在调用链染色与上下文传递中的应用方式。</w:t>
      </w:r>
    </w:p>
    <w:p>
      <w:pPr>
        <w:pStyle w:val="6"/>
        <w:numPr>
          <w:ilvl w:val="4"/>
          <w:numId w:val="1"/>
        </w:numPr>
      </w:pPr>
      <w:r>
        <w:t>配置操作权限与安全控制</w:t>
      </w:r>
    </w:p>
    <w:p>
      <w:pPr/>
      <w:r>
        <w:t>针对业务配置的新增、修改、删除等敏感操作，系统必须实施严格的访问控制策略，采用RBAC或ABAC权限模型，确保只有授权角色（如管理员、运维人员）方可执行变更。所有配置操作须经身份认证（支持OAuth2.0/MFA），并通过HTTPS加密传输，防止中间人攻击。同时，关键操作需触发审计日志并留存6个月以上，符合等保三级安全合规要求。</w:t>
      </w:r>
    </w:p>
    <w:p>
      <w:pPr/>
      <w:r>
        <w:t>切入角度包括：1）从权限体系设计角度，分析如何与统一身份认证平台对接；2）从网络安全防护角度，说明传输层与应用层的安全加固措施；3）从合规性落地角度，探讨日志留存、操作留痕在第三方测评中的证据支撑作用。</w:t>
      </w:r>
    </w:p>
    <w:p>
      <w:pPr>
        <w:pStyle w:val="6"/>
        <w:numPr>
          <w:ilvl w:val="4"/>
          <w:numId w:val="1"/>
        </w:numPr>
      </w:pPr>
      <w:r>
        <w:t>高并发下的配置查询性能</w:t>
      </w:r>
    </w:p>
    <w:p>
      <w:pPr/>
      <w:r>
        <w:t>系统需支持在高并发场景下快速响应业务配置列表的查询请求，尤其在接入100+并发用户时，仍能保证简单查询响应时间≤3秒。为此，需采用缓存机制（如Redis缓存热点配置）、数据库索引优化（MySQL/达梦）、分页加载策略，并结合Elasticsearch实现多字段组合检索加速，提升用户体验与系统可用性。</w:t>
      </w:r>
    </w:p>
    <w:p>
      <w:pPr/>
      <w:r>
        <w:t>切入角度包括：1）从性能优化角度，分析缓存穿透、雪崩等问题的应对方案；2）从国产数据库适配角度，研究达梦数据库在复杂查询下的执行计划调优；3）从大规模数据展示角度，探讨前端虚拟滚动与懒加载技术的应用可行性。</w:t>
      </w:r>
    </w:p>
    <w:p>
      <w:pPr>
        <w:pStyle w:val="6"/>
        <w:numPr>
          <w:ilvl w:val="4"/>
          <w:numId w:val="1"/>
        </w:numPr>
      </w:pPr>
      <w:r>
        <w:t>配置变更的自动化巡检联动</w:t>
      </w:r>
    </w:p>
    <w:p>
      <w:pPr/>
      <w:r>
        <w:t>当用户完成业务配置变更（如新增业务或调整服务关联）后，系统应自动触发相关自动化巡检任务（如UI/API健康检查），验证新配置是否生效且不影响现有服务调用链路的连通性。该联动机制需通过任务调度引擎（如XXL-JOB或Airflow）驱动，并将结果反馈至运营监控工作台，形成闭环管理。</w:t>
      </w:r>
    </w:p>
    <w:p>
      <w:pPr/>
      <w:r>
        <w:t>切入角度包括：1）从DevOps流程整合角度，分析配置即代码（Config-as-Code）与CI/CD流水线的协同模式；2）从智能运维（AIOps）角度，探讨变更引发风险的预测与自愈能力构建；3）从任务编排角度，说明基于流程引擎的动态巡检任务生成机制。</w:t>
      </w:r>
    </w:p>
    <w:p>
      <w:pPr>
        <w:pStyle w:val="6"/>
        <w:numPr>
          <w:ilvl w:val="4"/>
          <w:numId w:val="1"/>
        </w:numPr>
      </w:pPr>
      <w:r>
        <w:t>多环境配置同步与版本管理</w:t>
      </w:r>
    </w:p>
    <w:p>
      <w:pPr/>
      <w:r>
        <w:t>为支持测试、预发、生产等多环境部署需求，系统需提供业务配置的版本化管理与跨环境同步能力，允许用户导出/导入配置模板，避免重复手工配置。每次变更应生成版本快照，支持回滚操作。该功能需兼容信创中间件与容器化部署环境（Docker/K8s），并在混合云架构下保持一致性。</w:t>
      </w:r>
    </w:p>
    <w:p>
      <w:pPr/>
      <w:r>
        <w:t>切入角度包括：1）从配置治理角度，分析如何借鉴GitOps理念实现配置版本控制；2）从信创适配角度，探讨在统信UOS+东方通中间件环境下配置文件的加载机制；3）从平台可维护性角度，说明配置差异比对与自动同步的技术实现路径。</w:t>
      </w:r>
    </w:p>
    <w:p>
      <w:pPr>
        <w:pStyle w:val="5"/>
        <w:numPr>
          <w:ilvl w:val="3"/>
          <w:numId w:val="1"/>
        </w:numPr>
      </w:pPr>
      <w:r>
        <w:t>运营分析</w:t>
      </w:r>
    </w:p>
    <w:p>
      <w:pPr>
        <w:pStyle w:val="6"/>
        <w:numPr>
          <w:ilvl w:val="4"/>
          <w:numId w:val="1"/>
        </w:numPr>
      </w:pPr>
      <w:r>
        <w:t>告警配置管理功能设计</w:t>
      </w:r>
    </w:p>
    <w:p>
      <w:pPr/>
      <w:r>
        <w:t>该模块需实现运营分析中服务告警的完整配置能力，包括告警群组的创建与维护、告警通知渠道（如短信、邮件、IM）的发送策略设定、基于服务级和方法级的细粒度告警规则定义。系统应支持用户自定义阈值、触发条件及告警级别（如严重、警告、提示），并能够可视化展示当前所有告警级别的配置分布情况，确保运维人员可快速掌握全局告警策略布局。</w:t>
      </w:r>
    </w:p>
    <w:p>
      <w:pPr/>
      <w:r>
        <w:t>可从以下角度切入生成内容：1）以业务流程视角描述告警配置的操作路径与权限控制逻辑；2）从数据模型角度说明告警规则如何与CMDB中的服务实例关联存储；3）结合智能运维场景探讨动态阈值推荐与历史趋势对比辅助配置优化</w:t>
      </w:r>
    </w:p>
    <w:p>
      <w:pPr>
        <w:pStyle w:val="6"/>
        <w:numPr>
          <w:ilvl w:val="4"/>
          <w:numId w:val="1"/>
        </w:numPr>
      </w:pPr>
      <w:r>
        <w:t>告警趋势可视化分析</w:t>
      </w:r>
    </w:p>
    <w:p>
      <w:pPr/>
      <w:r>
        <w:t>系统需提供对服务告警发生频率、级别变化、持续时间等维度的趋势统计分析功能，支持按时间范围（小时/天/周）、服务类型、集群区域等多维筛选条件进行图表化呈现（如折线图、热力图）。通过趋势分析帮助运营团队识别高频故障点、评估治理成效，并为容量规划与架构优化提供数据支撑。</w:t>
      </w:r>
    </w:p>
    <w:p>
      <w:pPr/>
      <w:r>
        <w:t>可从以下角度切入生成内容：1）聚焦前端可视化技术选型（如ECharts或Grafana集成）实现动态渲染；2）从大数据处理角度说明如何利用Flink流式计算聚合实时告警事件；3）结合AIOPS思路探讨使用时序预测算法预判未来告警高峰</w:t>
      </w:r>
    </w:p>
    <w:p>
      <w:pPr>
        <w:pStyle w:val="6"/>
        <w:numPr>
          <w:ilvl w:val="4"/>
          <w:numId w:val="1"/>
        </w:numPr>
      </w:pPr>
      <w:r>
        <w:t>多源数据关联分析能力</w:t>
      </w:r>
    </w:p>
    <w:p>
      <w:pPr/>
      <w:r>
        <w:t>运营分析模块需具备将告警数据与服务接入量（调用量、并发数）、工单处理状态（新建、处理中、已关闭）等关键运营指标进行关联分析的能力。通过跨系统数据融合，揭示告警激增是否由流量突增引发，或反映工单响应滞后问题，从而提升根因定位准确性与运营决策科学性。</w:t>
      </w:r>
    </w:p>
    <w:p>
      <w:pPr/>
      <w:r>
        <w:t>可从以下角度切入生成内容：1）从业务逻辑角度设计告警-流量-工单三者之间的关联查询接口；2）从数据集成角度说明如何通过API或消息队列同步外部系统数据；3）从用户体验角度构建联动钻取视图实现一键下探分析</w:t>
      </w:r>
    </w:p>
    <w:p>
      <w:pPr>
        <w:pStyle w:val="6"/>
        <w:numPr>
          <w:ilvl w:val="4"/>
          <w:numId w:val="1"/>
        </w:numPr>
      </w:pPr>
      <w:r>
        <w:t>配置一致性与审计要求</w:t>
      </w:r>
    </w:p>
    <w:p>
      <w:pPr/>
      <w:r>
        <w:t>系统必须保证告警配置信息在分布式环境下的强一致性，所有变更操作需记录完整的审计日志，包含操作人、时间戳、旧值与新值等字段。配置数据应支持版本快照与回滚机制，防止误操作导致监控失效，满足等保三级对关键配置可追溯、防篡改的安全合规要求。</w:t>
      </w:r>
    </w:p>
    <w:p>
      <w:pPr/>
      <w:r>
        <w:t>可从以下角度切入生成内容：1）从安全规范角度阐述审计日志的设计标准与存储加密措施；2）从架构设计角度说明基于Zookeeper或Nacos实现配置中心高可用；3）从运维管理角度提出定期配置巡检与合规性比对机制</w:t>
      </w:r>
    </w:p>
    <w:p>
      <w:pPr>
        <w:pStyle w:val="6"/>
        <w:numPr>
          <w:ilvl w:val="4"/>
          <w:numId w:val="1"/>
        </w:numPr>
      </w:pPr>
      <w:r>
        <w:t>性能与响应时效保障</w:t>
      </w:r>
    </w:p>
    <w:p>
      <w:pPr/>
      <w:r>
        <w:t>告警配置加载、趋势统计查询及多源数据关联分析等功能需满足高性能响应要求，在百万级告警记录背景下，页面查询响应时间不得超过3秒，且支持异步导出大规模分析报告。系统应采用缓存加速（Redis）、索引优化（Elasticsearch）与分页流式加载等技术手段保障用户体验流畅。</w:t>
      </w:r>
    </w:p>
    <w:p>
      <w:pPr/>
      <w:r>
        <w:t>可从以下角度切入生成内容：1）从性能指标角度量化不同规模数据下的查询延迟容忍度；2）从技术实现角度分析ClickHouse在聚合分析场景的优势应用；3）从用户体验角度设计Loading状态反馈与结果渐进式呈现机制</w:t>
      </w:r>
    </w:p>
    <w:p>
      <w:pPr>
        <w:pStyle w:val="6"/>
        <w:numPr>
          <w:ilvl w:val="4"/>
          <w:numId w:val="1"/>
        </w:numPr>
      </w:pPr>
      <w:r>
        <w:t>系统兼容性与信创适配要求</w:t>
      </w:r>
    </w:p>
    <w:p>
      <w:pPr/>
      <w:r>
        <w:t>运营分析模块须全面适配国产化软硬件环境，包括在统信UOS操作系统上正常运行，兼容达梦数据库进行告警元数据存储，支持东方通TongWeb等国产中间件部署。所有前端组件需能在国产浏览器（如360企业浏览器信创版）中稳定展示图表与交互控件。</w:t>
      </w:r>
    </w:p>
    <w:p>
      <w:pPr/>
      <w:r>
        <w:t>可从以下角度切入生成内容：1）从信创改造角度列出各依赖组件的国产替代方案清单；2）从部署实施角度说明容器化打包时如何注入国产基础镜像；3）从测试验证角度制定跨平台兼容性测试用例集</w:t>
      </w:r>
    </w:p>
    <w:p>
      <w:pPr>
        <w:pStyle w:val="4"/>
        <w:numPr>
          <w:ilvl w:val="2"/>
          <w:numId w:val="1"/>
        </w:numPr>
      </w:pPr>
      <w:r>
        <w:t>智能监控告警模块</w:t>
      </w:r>
    </w:p>
    <w:p>
      <w:pPr>
        <w:pStyle w:val="5"/>
        <w:numPr>
          <w:ilvl w:val="3"/>
          <w:numId w:val="1"/>
        </w:numPr>
      </w:pPr>
      <w:r>
        <w:t>系统监控总览模块</w:t>
      </w:r>
    </w:p>
    <w:p>
      <w:pPr>
        <w:pStyle w:val="5"/>
        <w:numPr>
          <w:ilvl w:val="3"/>
          <w:numId w:val="1"/>
        </w:numPr>
      </w:pPr>
      <w:r>
        <w:t>指标采集能力</w:t>
      </w:r>
    </w:p>
    <w:p>
      <w:pPr>
        <w:pStyle w:val="5"/>
        <w:numPr>
          <w:ilvl w:val="3"/>
          <w:numId w:val="1"/>
        </w:numPr>
      </w:pPr>
      <w:r>
        <w:t>告警配置</w:t>
      </w:r>
    </w:p>
    <w:p>
      <w:pPr>
        <w:pStyle w:val="5"/>
        <w:numPr>
          <w:ilvl w:val="3"/>
          <w:numId w:val="1"/>
        </w:numPr>
      </w:pPr>
      <w:r>
        <w:t>静默配置</w:t>
      </w:r>
    </w:p>
    <w:p>
      <w:pPr>
        <w:pStyle w:val="5"/>
        <w:numPr>
          <w:ilvl w:val="3"/>
          <w:numId w:val="1"/>
        </w:numPr>
      </w:pPr>
      <w:r>
        <w:t>告警闭环管理</w:t>
      </w:r>
    </w:p>
    <w:p>
      <w:pPr>
        <w:pStyle w:val="5"/>
        <w:numPr>
          <w:ilvl w:val="3"/>
          <w:numId w:val="1"/>
        </w:numPr>
      </w:pPr>
      <w:r>
        <w:t>告警查询</w:t>
      </w:r>
    </w:p>
    <w:p>
      <w:pPr>
        <w:pStyle w:val="5"/>
        <w:numPr>
          <w:ilvl w:val="3"/>
          <w:numId w:val="1"/>
        </w:numPr>
      </w:pPr>
      <w:r>
        <w:t>订阅查询</w:t>
      </w:r>
    </w:p>
    <w:p>
      <w:pPr>
        <w:pStyle w:val="5"/>
        <w:numPr>
          <w:ilvl w:val="3"/>
          <w:numId w:val="1"/>
        </w:numPr>
      </w:pPr>
      <w:r>
        <w:t>操作记录</w:t>
      </w:r>
    </w:p>
    <w:p>
      <w:pPr>
        <w:pStyle w:val="5"/>
        <w:numPr>
          <w:ilvl w:val="3"/>
          <w:numId w:val="1"/>
        </w:numPr>
      </w:pPr>
      <w:r>
        <w:t>值班管理</w:t>
      </w:r>
    </w:p>
    <w:p>
      <w:pPr>
        <w:pStyle w:val="5"/>
        <w:numPr>
          <w:ilvl w:val="3"/>
          <w:numId w:val="1"/>
        </w:numPr>
      </w:pPr>
      <w:r>
        <w:t>运营看板</w:t>
      </w:r>
    </w:p>
    <w:p>
      <w:pPr>
        <w:pStyle w:val="4"/>
        <w:numPr>
          <w:ilvl w:val="2"/>
          <w:numId w:val="1"/>
        </w:numPr>
      </w:pPr>
      <w:r>
        <w:t>自动化巡检</w:t>
      </w:r>
    </w:p>
    <w:p>
      <w:pPr>
        <w:pStyle w:val="5"/>
        <w:numPr>
          <w:ilvl w:val="3"/>
          <w:numId w:val="1"/>
        </w:numPr>
      </w:pPr>
      <w:r>
        <w:t>巡检总览</w:t>
      </w:r>
    </w:p>
    <w:p>
      <w:pPr>
        <w:pStyle w:val="5"/>
        <w:numPr>
          <w:ilvl w:val="3"/>
          <w:numId w:val="1"/>
        </w:numPr>
      </w:pPr>
      <w:r>
        <w:t>巡检数据管理</w:t>
      </w:r>
    </w:p>
    <w:p>
      <w:pPr>
        <w:pStyle w:val="5"/>
        <w:numPr>
          <w:ilvl w:val="3"/>
          <w:numId w:val="1"/>
        </w:numPr>
      </w:pPr>
      <w:r>
        <w:t>接口巡检管理</w:t>
      </w:r>
    </w:p>
    <w:p>
      <w:pPr>
        <w:pStyle w:val="5"/>
        <w:numPr>
          <w:ilvl w:val="3"/>
          <w:numId w:val="1"/>
        </w:numPr>
      </w:pPr>
      <w:r>
        <w:t>UI巡检管理</w:t>
      </w:r>
    </w:p>
    <w:p>
      <w:pPr>
        <w:pStyle w:val="5"/>
        <w:numPr>
          <w:ilvl w:val="3"/>
          <w:numId w:val="1"/>
        </w:numPr>
      </w:pPr>
      <w:r>
        <w:t>计划管理</w:t>
      </w:r>
    </w:p>
    <w:p>
      <w:pPr>
        <w:pStyle w:val="5"/>
        <w:numPr>
          <w:ilvl w:val="3"/>
          <w:numId w:val="1"/>
        </w:numPr>
      </w:pPr>
      <w:r>
        <w:t>巡检报告</w:t>
      </w:r>
    </w:p>
    <w:p>
      <w:pPr>
        <w:pStyle w:val="5"/>
        <w:numPr>
          <w:ilvl w:val="3"/>
          <w:numId w:val="1"/>
        </w:numPr>
      </w:pPr>
      <w:r>
        <w:t>告警管理</w:t>
      </w:r>
    </w:p>
    <w:p>
      <w:pPr>
        <w:pStyle w:val="4"/>
        <w:numPr>
          <w:ilvl w:val="2"/>
          <w:numId w:val="1"/>
        </w:numPr>
      </w:pPr>
      <w:r>
        <w:t>日志中心</w:t>
      </w:r>
    </w:p>
    <w:p>
      <w:pPr>
        <w:pStyle w:val="5"/>
        <w:numPr>
          <w:ilvl w:val="3"/>
          <w:numId w:val="1"/>
        </w:numPr>
      </w:pPr>
      <w:r>
        <w:t>采集管理</w:t>
      </w:r>
    </w:p>
    <w:p>
      <w:pPr>
        <w:pStyle w:val="5"/>
        <w:numPr>
          <w:ilvl w:val="3"/>
          <w:numId w:val="1"/>
        </w:numPr>
      </w:pPr>
      <w:r>
        <w:t>Agent管理</w:t>
      </w:r>
    </w:p>
    <w:p>
      <w:pPr>
        <w:pStyle w:val="5"/>
        <w:numPr>
          <w:ilvl w:val="3"/>
          <w:numId w:val="1"/>
        </w:numPr>
      </w:pPr>
      <w:r>
        <w:t>数据开发</w:t>
      </w:r>
    </w:p>
    <w:p>
      <w:pPr>
        <w:pStyle w:val="5"/>
        <w:numPr>
          <w:ilvl w:val="3"/>
          <w:numId w:val="1"/>
        </w:numPr>
      </w:pPr>
      <w:r>
        <w:t>数据资产</w:t>
      </w:r>
    </w:p>
    <w:p>
      <w:pPr>
        <w:pStyle w:val="5"/>
        <w:numPr>
          <w:ilvl w:val="3"/>
          <w:numId w:val="1"/>
        </w:numPr>
      </w:pPr>
      <w:r>
        <w:t>主机管理</w:t>
      </w:r>
    </w:p>
    <w:p>
      <w:pPr>
        <w:pStyle w:val="5"/>
        <w:numPr>
          <w:ilvl w:val="3"/>
          <w:numId w:val="1"/>
        </w:numPr>
      </w:pPr>
      <w:r>
        <w:t>日志查询</w:t>
      </w:r>
    </w:p>
    <w:p>
      <w:pPr>
        <w:pStyle w:val="5"/>
        <w:numPr>
          <w:ilvl w:val="3"/>
          <w:numId w:val="1"/>
        </w:numPr>
      </w:pPr>
      <w:r>
        <w:t>日志监控</w:t>
      </w:r>
    </w:p>
    <w:p>
      <w:pPr>
        <w:pStyle w:val="5"/>
        <w:numPr>
          <w:ilvl w:val="3"/>
          <w:numId w:val="1"/>
        </w:numPr>
      </w:pPr>
      <w:r>
        <w:t>异常检测</w:t>
      </w:r>
    </w:p>
    <w:p>
      <w:pPr>
        <w:pStyle w:val="5"/>
        <w:numPr>
          <w:ilvl w:val="3"/>
          <w:numId w:val="1"/>
        </w:numPr>
      </w:pPr>
      <w:r>
        <w:t>异常检测总览</w:t>
      </w:r>
    </w:p>
    <w:p>
      <w:pPr>
        <w:pStyle w:val="5"/>
        <w:numPr>
          <w:ilvl w:val="3"/>
          <w:numId w:val="1"/>
        </w:numPr>
      </w:pPr>
      <w:r>
        <w:t>运维管理</w:t>
      </w:r>
    </w:p>
    <w:p>
      <w:pPr>
        <w:pStyle w:val="4"/>
        <w:numPr>
          <w:ilvl w:val="2"/>
          <w:numId w:val="1"/>
        </w:numPr>
      </w:pPr>
      <w:r>
        <w:t>CMDB</w:t>
      </w:r>
    </w:p>
    <w:p>
      <w:pPr>
        <w:pStyle w:val="5"/>
        <w:numPr>
          <w:ilvl w:val="3"/>
          <w:numId w:val="1"/>
        </w:numPr>
      </w:pPr>
      <w:r>
        <w:t>搜索</w:t>
      </w:r>
    </w:p>
    <w:p>
      <w:pPr>
        <w:pStyle w:val="6"/>
        <w:numPr>
          <w:ilvl w:val="4"/>
          <w:numId w:val="1"/>
        </w:numPr>
      </w:pPr>
      <w:r>
        <w:t>资产数据多维度查询功能</w:t>
      </w:r>
    </w:p>
    <w:p>
      <w:pPr/>
      <w:r>
        <w:t>该部分需详细描述系统如何支持对各类已纳管的IT资产数据进行灵活、高效的搜索操作，涵盖主机、网络设备、数据库实例等关键配置项类型。应说明系统提供基于属性字段（如IP地址、设备型号、所属部门、运行状态）的组合条件查询能力，并实现结果列表的分页展示与高亮呈现。同时需支持用户自定义常用查询模板并保存为快捷入口，提升高频场景下的检索效率。</w:t>
      </w:r>
    </w:p>
    <w:p>
      <w:pPr/>
      <w:r>
        <w:t>可从以下角度切入生成内容：① 用户交互流程设计——如何通过前端界面引导用户完成复杂条件构建；② 后端查询引擎实现机制——如何利用Elasticsearch或达梦数据库全文索引技术加速查询响应；③ 权限控制下的数据可见性处理——在多租户或分级管理场景下，确保用户仅能检索其权限范围内的资产信息。</w:t>
      </w:r>
    </w:p>
    <w:p>
      <w:pPr>
        <w:pStyle w:val="6"/>
        <w:numPr>
          <w:ilvl w:val="4"/>
          <w:numId w:val="1"/>
        </w:numPr>
      </w:pPr>
      <w:r>
        <w:t>快捷场景预置与关联展示</w:t>
      </w:r>
    </w:p>
    <w:p>
      <w:pPr/>
      <w:r>
        <w:t>此部分需说明系统如何预置典型运维场景下的快速检索入口，例如‘主机查询’、‘网络设备查询’等常用场景，并将其以可视化卡片或菜单形式集成至CMDB搜索首页。每个快捷场景应自动关联对应类别的核心资产数据集，点击后直接加载默认筛选条件并展示最新数据快照。还需支持动态更新热门场景推荐，结合用户使用频率智能排序，提升操作便捷性。</w:t>
      </w:r>
    </w:p>
    <w:p>
      <w:pPr/>
      <w:r>
        <w:t>可从以下角度切入生成内容：① 场景配置的可扩展性设计——是否允许管理员通过配置中心新增或修改快捷场景；② 数据联动机制——快捷查询触发时如何与其他模块（如监控告警、拓扑图）实现实时数据同步；③ 使用行为分析优化体验——是否基于埋点数据分析用户偏好来调整默认展示顺序。</w:t>
      </w:r>
    </w:p>
    <w:p>
      <w:pPr>
        <w:pStyle w:val="6"/>
        <w:numPr>
          <w:ilvl w:val="4"/>
          <w:numId w:val="1"/>
        </w:numPr>
      </w:pPr>
      <w:r>
        <w:t>查询性能与响应时效要求</w:t>
      </w:r>
    </w:p>
    <w:p>
      <w:pPr/>
      <w:r>
        <w:t>本部分需明确搜索功能在大数据量环境下的性能表现约束，特别是针对千万级配置项规模下的简单查询响应时间不得超过3秒的要求。需描述系统如何通过索引优化、缓存策略（如Redis二级缓存）、异步加载机制保障用户体验。同时应支持查询过程中显示进度提示，并在超时时提供降级方案（如返回部分结果）。</w:t>
      </w:r>
    </w:p>
    <w:p>
      <w:pPr/>
      <w:r>
        <w:t>可从以下角度切入生成内容：① 高并发查询下的负载均衡处理机制；② 分布式存储环境下跨节点查询的聚合优化策略；③ 在信创环境中使用国产数据库（如达梦、ClickHouse）时的性能调优实践案例。</w:t>
      </w:r>
    </w:p>
    <w:p>
      <w:pPr>
        <w:pStyle w:val="6"/>
        <w:numPr>
          <w:ilvl w:val="4"/>
          <w:numId w:val="1"/>
        </w:numPr>
      </w:pPr>
      <w:r>
        <w:t>搜索结果的数据一致性保障</w:t>
      </w:r>
    </w:p>
    <w:p>
      <w:pPr/>
      <w:r>
        <w:t>该部分需阐述搜索结果与底层CMDB真实数据之间的一致性维护机制，确保用户查到的信息是经过实时同步的最新状态。需说明采集Agent、API接口或ETL任务如何保证配置项变更及时反映在搜索引擎中，延迟不超过2分钟。同时应具备数据比对与异常检测能力，在发现不一致时触发告警并记录审计日志。</w:t>
      </w:r>
    </w:p>
    <w:p>
      <w:pPr/>
      <w:r>
        <w:t>可从以下角度切入生成内容：① 基于Kafka的消息驱动更新模式如何保障事件最终一致性；② 如何通过定时校验任务识别并修复数据漂移问题；③ 在混合云部署架构下跨区域数据同步的可靠性设计。</w:t>
      </w:r>
    </w:p>
    <w:p>
      <w:pPr>
        <w:pStyle w:val="6"/>
        <w:numPr>
          <w:ilvl w:val="4"/>
          <w:numId w:val="1"/>
        </w:numPr>
      </w:pPr>
      <w:r>
        <w:t>安全合规性与访问审计机制</w:t>
      </w:r>
    </w:p>
    <w:p>
      <w:pPr/>
      <w:r>
        <w:t>此部分需说明搜索功能在等保三级安全框架下的合规实现方式，包括但不限于用户身份认证（支持OAuth2.0/MFA）、细粒度权限控制（RBAC/ABAC模型）以及所有查询操作的日志留存与审计追踪。任何敏感字段（如管理密码、SN码）必须脱敏显示，且高风险操作需二次确认并记录完整上下文信息。</w:t>
      </w:r>
    </w:p>
    <w:p>
      <w:pPr/>
      <w:r>
        <w:t>可从以下角度切入生成内容：① 查询行为日志如何接入统一日志中心并满足6个月以上存储要求；② 是否支持基于国密算法SM4对传输中的查询参数加密；③ 审计报表能否按组织、角色、时间段生成并导出供监管审查。</w:t>
      </w:r>
    </w:p>
    <w:p>
      <w:pPr>
        <w:pStyle w:val="5"/>
        <w:numPr>
          <w:ilvl w:val="3"/>
          <w:numId w:val="1"/>
        </w:numPr>
      </w:pPr>
      <w:r>
        <w:t>应用管理</w:t>
      </w:r>
    </w:p>
    <w:p>
      <w:pPr>
        <w:pStyle w:val="5"/>
        <w:numPr>
          <w:ilvl w:val="3"/>
          <w:numId w:val="1"/>
        </w:numPr>
      </w:pPr>
      <w:r>
        <w:t>资源维护组管理</w:t>
      </w:r>
    </w:p>
    <w:p>
      <w:pPr>
        <w:pStyle w:val="5"/>
        <w:numPr>
          <w:ilvl w:val="3"/>
          <w:numId w:val="1"/>
        </w:numPr>
      </w:pPr>
      <w:r>
        <w:t>拓扑管理</w:t>
      </w:r>
    </w:p>
    <w:p>
      <w:pPr>
        <w:pStyle w:val="5"/>
        <w:numPr>
          <w:ilvl w:val="3"/>
          <w:numId w:val="1"/>
        </w:numPr>
      </w:pPr>
      <w:r>
        <w:t>配置仓库管理</w:t>
      </w:r>
    </w:p>
    <w:p>
      <w:pPr>
        <w:pStyle w:val="5"/>
        <w:numPr>
          <w:ilvl w:val="3"/>
          <w:numId w:val="1"/>
        </w:numPr>
      </w:pPr>
      <w:r>
        <w:t>模型管理</w:t>
      </w:r>
    </w:p>
    <w:p>
      <w:pPr>
        <w:pStyle w:val="5"/>
        <w:numPr>
          <w:ilvl w:val="3"/>
          <w:numId w:val="1"/>
        </w:numPr>
      </w:pPr>
      <w:r>
        <w:t>系统设置</w:t>
      </w:r>
    </w:p>
    <w:p>
      <w:pPr>
        <w:pStyle w:val="5"/>
        <w:numPr>
          <w:ilvl w:val="3"/>
          <w:numId w:val="1"/>
        </w:numPr>
      </w:pPr>
      <w:r>
        <w:t>配置和关系自动生成</w:t>
      </w:r>
    </w:p>
    <w:p>
      <w:pPr>
        <w:pStyle w:val="4"/>
        <w:numPr>
          <w:ilvl w:val="2"/>
          <w:numId w:val="1"/>
        </w:numPr>
      </w:pPr>
      <w:r>
        <w:t>任务调度能力</w:t>
      </w:r>
    </w:p>
    <w:p>
      <w:pPr>
        <w:pStyle w:val="5"/>
        <w:numPr>
          <w:ilvl w:val="3"/>
          <w:numId w:val="1"/>
        </w:numPr>
      </w:pPr>
      <w:r>
        <w:t>驾驶舱</w:t>
      </w:r>
    </w:p>
    <w:p>
      <w:pPr>
        <w:pStyle w:val="5"/>
        <w:numPr>
          <w:ilvl w:val="3"/>
          <w:numId w:val="1"/>
        </w:numPr>
      </w:pPr>
      <w:r>
        <w:t>我发起的</w:t>
      </w:r>
    </w:p>
    <w:p>
      <w:pPr>
        <w:pStyle w:val="6"/>
        <w:numPr>
          <w:ilvl w:val="4"/>
          <w:numId w:val="1"/>
        </w:numPr>
      </w:pPr>
      <w:r>
        <w:t>工单信息展示功能</w:t>
      </w:r>
    </w:p>
    <w:p>
      <w:pPr/>
      <w:r>
        <w:t>该部分内容需详细说明系统应支持当前用户查看其创建的所有工单信息列表，包括已完成、未完成（进行中）以及草稿箱状态的工单。列表应包含关键字段如工单标题、工单状态、创建人、处理人、流程名称、优先级等，并确保数据实时同步与准确呈现。前端界面需支持分页、筛选和排序操作，以提升用户体验与信息获取效率。</w:t>
      </w:r>
    </w:p>
    <w:p>
      <w:pPr/>
      <w:r>
        <w:t>可切入的角度包括：1）基于Vue.js或React实现的前端组件化表格渲染逻辑；2）后端Spring Boot服务通过REST API返回结构化工单数据的设计方式；3）结合权限控制模型（RBAC/ABAC）实现个人工单数据隔离的技术方案。</w:t>
      </w:r>
    </w:p>
    <w:p>
      <w:pPr>
        <w:pStyle w:val="6"/>
        <w:numPr>
          <w:ilvl w:val="4"/>
          <w:numId w:val="1"/>
        </w:numPr>
      </w:pPr>
      <w:r>
        <w:t>快捷操作与交互支持</w:t>
      </w:r>
    </w:p>
    <w:p>
      <w:pPr/>
      <w:r>
        <w:t>该部分需描述系统为当前用户提供对已发起工单的快速操作能力，包括查看工单详情、发起催办通知、复制已有工单生成新任务、导出工单数据（如Excel/PDF格式）等功能。催办应触发消息推送至处理人，导出功能需支持自定义字段选择与批量导出，复制功能需保留原始工单核心信息并允许修改。所有操作应在UI上提供直观按钮或菜单入口。</w:t>
      </w:r>
    </w:p>
    <w:p>
      <w:pPr/>
      <w:r>
        <w:t>可切入的角度包括：1）基于Playwright或Selenium模拟用户行为实现自动化测试验证快捷操作流程；2）利用蓝信、钉钉或企业微信集成实现催办消息的IM通道推送机制；3）使用Apache POI或iTextPDF等技术实现工单数据导出的功能设计与性能优化策略。</w:t>
      </w:r>
    </w:p>
    <w:p>
      <w:pPr>
        <w:pStyle w:val="6"/>
        <w:numPr>
          <w:ilvl w:val="4"/>
          <w:numId w:val="1"/>
        </w:numPr>
      </w:pPr>
      <w:r>
        <w:t>草稿箱管理机制</w:t>
      </w:r>
    </w:p>
    <w:p>
      <w:pPr/>
      <w:r>
        <w:t>该部分需说明系统如何支持用户在创建工单过程中保存为草稿，并在后续继续编辑提交。草稿箱需独立存储未提交的工单内容，支持多条草稿记录的增删改查操作，且具备数据本地缓存或数据库持久化能力，防止数据丢失。用户可从草稿箱恢复编辑、删除无效草稿或直接提交为正式工单。</w:t>
      </w:r>
    </w:p>
    <w:p>
      <w:pPr/>
      <w:r>
        <w:t>可切入的角度包括：1）采用浏览器LocalStorage或IndexedDB实现前端临时草稿缓存的技术路径；2）基于MySQL或达梦数据库设计草稿表结构并关联用户ID的数据模型；3）结合定时清理策略与容量限制规则保障草稿数据管理的系统稳定性与安全性。</w:t>
      </w:r>
    </w:p>
    <w:p>
      <w:pPr>
        <w:pStyle w:val="6"/>
        <w:numPr>
          <w:ilvl w:val="4"/>
          <w:numId w:val="1"/>
        </w:numPr>
      </w:pPr>
      <w:r>
        <w:t>数据查询响应性能要求</w:t>
      </w:r>
    </w:p>
    <w:p>
      <w:pPr/>
      <w:r>
        <w:t>该部分需明确用户在访问‘我发起的’工单列表时，系统必须满足高性能响应标准，特别是在高并发场景下仍能保持流畅体验。根据项目概况中的关键指标，千万级数据表简单查询响应时间不得超过3秒，页面初始化时间不超过3秒，日志与调用链查询统计响应也需控制在3秒内，确保用户操作不因延迟而中断。</w:t>
      </w:r>
    </w:p>
    <w:p>
      <w:pPr/>
      <w:r>
        <w:t>可切入的角度包括：1）通过Elasticsearch构建工单索引以加速复杂条件检索；2）利用Redis缓存热点工单数据减少数据库压力；3）采用分库分表策略结合ShardingSphere中间件优化大数据量下的查询效率。</w:t>
      </w:r>
    </w:p>
    <w:p>
      <w:pPr>
        <w:pStyle w:val="6"/>
        <w:numPr>
          <w:ilvl w:val="4"/>
          <w:numId w:val="1"/>
        </w:numPr>
      </w:pPr>
      <w:r>
        <w:t>多终端兼容性与可访问性</w:t>
      </w:r>
    </w:p>
    <w:p>
      <w:pPr/>
      <w:r>
        <w:t>该部分需强调‘我发起的’功能模块应支持PC端与移动端的协同访问，确保用户可在不同设备上无缝查看和操作系统工单。需兼容主流浏览器（如Chrome、Firefox、Safari、360、IE10+），并在手机端实现响应式布局或轻量化H5页面，部分操作（如催办、导出）可在移动端完成。</w:t>
      </w:r>
    </w:p>
    <w:p>
      <w:pPr/>
      <w:r>
        <w:t>可切入的角度包括：1）使用Ant Design Vue或Element Plus实现响应式UI组件适配；2）基于Nginx配置多端路由识别与资源定向加载；3）结合Docker容器化部署保证多环境一致性，提升跨平台运行稳定性。</w:t>
      </w:r>
    </w:p>
    <w:p>
      <w:pPr>
        <w:pStyle w:val="6"/>
        <w:numPr>
          <w:ilvl w:val="4"/>
          <w:numId w:val="1"/>
        </w:numPr>
      </w:pPr>
      <w:r>
        <w:t>安全与权限控制规范</w:t>
      </w:r>
    </w:p>
    <w:p>
      <w:pPr/>
      <w:r>
        <w:t>该部分需阐述系统如何保障‘我发起的’功能中的数据安全与访问合规性。仅允许当前登录用户查看和操作自己创建的工单及草稿，禁止越权访问他人数据。系统须符合等保三级安全标准，采用HTTPS传输加密、OAuth2.0认证机制、国密算法（SM2/SM3/SM4）加密敏感字段，并记录完整的审计日志用于追溯操作行为。</w:t>
      </w:r>
    </w:p>
    <w:p>
      <w:pPr/>
      <w:r>
        <w:t>可切入的角度包括：1）基于Spring Security + JWT实现细粒度接口权限校验；2）利用AOP切面统一记录用户工单操作日志；3）结合统信UOS操作系统与达梦数据库实现全栈信创环境下的安全合规架构。</w:t>
      </w:r>
    </w:p>
    <w:p>
      <w:pPr>
        <w:pStyle w:val="5"/>
        <w:numPr>
          <w:ilvl w:val="3"/>
          <w:numId w:val="1"/>
        </w:numPr>
      </w:pPr>
      <w:r>
        <w:t>待办工单</w:t>
      </w:r>
    </w:p>
    <w:p>
      <w:pPr>
        <w:pStyle w:val="5"/>
        <w:numPr>
          <w:ilvl w:val="3"/>
          <w:numId w:val="1"/>
        </w:numPr>
      </w:pPr>
      <w:r>
        <w:t>所有工单</w:t>
      </w:r>
    </w:p>
    <w:p>
      <w:pPr>
        <w:pStyle w:val="5"/>
        <w:numPr>
          <w:ilvl w:val="3"/>
          <w:numId w:val="1"/>
        </w:numPr>
      </w:pPr>
      <w:r>
        <w:t>流程查询</w:t>
      </w:r>
    </w:p>
    <w:p>
      <w:pPr>
        <w:pStyle w:val="6"/>
        <w:numPr>
          <w:ilvl w:val="4"/>
          <w:numId w:val="1"/>
        </w:numPr>
      </w:pPr>
      <w:r>
        <w:t>全局流程信息检索功能设计</w:t>
      </w:r>
    </w:p>
    <w:p>
      <w:pPr/>
      <w:r>
        <w:t>该部分需详细说明系统应具备的全局流程信息查询能力，包括支持通过多种条件（如流程名称、流程描述、常见问题标签、工单编号前缀）进行模糊或精确检索的功能逻辑。需要结合前端交互设计与后端服务接口，描述如何实现多维度筛选、权限过滤和结果展示，并确保与CMDB、任务调度引擎及租户管理体系的数据联动。展示内容必须涵盖流程名称、流程描述、所属租户、授权范围、维护人信息、标签分类等关键字段，且在有权限的前提下提供一键跳转至工单提交页面的能力。</w:t>
      </w:r>
    </w:p>
    <w:p>
      <w:pPr/>
      <w:r>
        <w:t>可选切入角度：1）基于多条件组合查询的前后端交互流程设计；2）与租户模型和权限体系集成的动态数据过滤机制；3）利用Elasticsearch构建高性能流程元数据搜索引擎的技术方案。</w:t>
      </w:r>
    </w:p>
    <w:p>
      <w:pPr>
        <w:pStyle w:val="6"/>
        <w:numPr>
          <w:ilvl w:val="4"/>
          <w:numId w:val="1"/>
        </w:numPr>
      </w:pPr>
      <w:r>
        <w:t>查询性能与响应效率要求</w:t>
      </w:r>
    </w:p>
    <w:p>
      <w:pPr/>
      <w:r>
        <w:t>该部分需明确流程查询功能在高并发、大数据量场景下的非功能性约束，重点包括查询响应时间控制在3秒以内，支持千万级流程定义或实例数据的快速索引与返回，系统需采用缓存策略（如Redis）、数据库优化（达梦/MySQL分库分表）、异步加载机制保障用户体验。同时要求系统在混合云部署环境下保持稳定延迟表现，满足实时性指标要求，并兼容信创环境中的国产数据库查询性能调优能力。</w:t>
      </w:r>
    </w:p>
    <w:p>
      <w:pPr/>
      <w:r>
        <w:t>可选切入角度：1）基于Prometheus+Grafana监控查询QPS与P99延迟的可观测性方案；2）使用ClickHouse或Elasticsearch对流程元数据做列式存储与倒排索引优化；3）在统信UOS+达梦数据库环境下实现高效SQL执行计划调优的具体措施。</w:t>
      </w:r>
    </w:p>
    <w:p>
      <w:pPr>
        <w:pStyle w:val="6"/>
        <w:numPr>
          <w:ilvl w:val="4"/>
          <w:numId w:val="1"/>
        </w:numPr>
      </w:pPr>
      <w:r>
        <w:t>权限敏感型数据展示控制</w:t>
      </w:r>
    </w:p>
    <w:p>
      <w:pPr/>
      <w:r>
        <w:t>该部分需描述系统如何根据用户身份、角色及租户归属动态控制流程信息的可见性，确保仅授权用户可查看特定流程的敏感字段（如流程授权范围、维护人联系方式等），并支持细粒度的RBAC/ABAC权限模型。需结合OAuth2.0认证体系，在查询结果中自动注入权限上下文，实现‘一人一视图’的数据隔离效果，同时记录审计日志以满足等保三级合规要求。</w:t>
      </w:r>
    </w:p>
    <w:p>
      <w:pPr/>
      <w:r>
        <w:t>可选切入角度：1）基于Spring Security + 自定义注解实现字段级数据权限拦截；2）在API网关层集成JWT解析与权限决策服务联动；3）通过蓝信/企业微信单点登录后的身份映射与组织架构同步机制保障权限一致性。</w:t>
      </w:r>
    </w:p>
    <w:p>
      <w:pPr>
        <w:pStyle w:val="6"/>
        <w:numPr>
          <w:ilvl w:val="4"/>
          <w:numId w:val="1"/>
        </w:numPr>
      </w:pPr>
      <w:r>
        <w:t>快速工单提交入口集成逻辑</w:t>
      </w:r>
    </w:p>
    <w:p>
      <w:pPr/>
      <w:r>
        <w:t>该部分需说明在流程查询结果列表或详情页中嵌入‘快速工单提交’功能的具体实现方式，包括按钮触发逻辑、预填充参数（如流程ID、租户编码、默认标签）传递机制、与任务调度模块的API对接规范。前端需支持PC与移动端自适应渲染，点击后跳转至标准化工单填写界面，并保证跨平台操作一致性，提升运维人员处理效率。</w:t>
      </w:r>
    </w:p>
    <w:p>
      <w:pPr/>
      <w:r>
        <w:t>可选切入角度：1）基于Vue.js组件化封装可复用的快捷入口微组件；2）通过XXL-JOB或Camunda流程引擎提供的REST API实现工单初始化调用；3）在手机端通过钉钉小程序内嵌H5页面完成轻量化工单创建流程。</w:t>
      </w:r>
    </w:p>
    <w:p>
      <w:pPr>
        <w:pStyle w:val="6"/>
        <w:numPr>
          <w:ilvl w:val="4"/>
          <w:numId w:val="1"/>
        </w:numPr>
      </w:pPr>
      <w:r>
        <w:t>标签驱动的智能推荐查询</w:t>
      </w:r>
    </w:p>
    <w:p>
      <w:pPr/>
      <w:r>
        <w:t>该部分需扩展基础查询能力，引入‘常见问题标签’作为核心检索维度，支持基于标签聚类分析实现智能化推荐与导航。系统应能统计高频问题标签，按热度排序并支持标签组合筛选，辅助用户快速定位典型故障处理流程。后台需集成简易机器学习模型或规则引擎，持续优化标签关联推荐准确率。</w:t>
      </w:r>
    </w:p>
    <w:p>
      <w:pPr/>
      <w:r>
        <w:t>可选切入角度：1）基于Flink流式计算实现实时标签热度统计；2）使用Neo4j图数据库建模流程与标签之间的语义关系网络；3）通过Kafka消息队列接收用户操作行为日志用于后续推荐算法训练。</w:t>
      </w:r>
    </w:p>
    <w:p>
      <w:pPr>
        <w:pStyle w:val="6"/>
        <w:numPr>
          <w:ilvl w:val="4"/>
          <w:numId w:val="1"/>
        </w:numPr>
      </w:pPr>
      <w:r>
        <w:t>多终端兼容性与用户体验保障</w:t>
      </w:r>
    </w:p>
    <w:p>
      <w:pPr/>
      <w:r>
        <w:t>该部分需强调流程查询功能在不同终端设备上的可用性与一致性体验，要求系统支持主流浏览器（Chrome、Firefox、Safari、360、IE10+）及移动端访问，页面布局自适应屏幕尺寸，关键操作（如搜索框、提交按钮）易于触控操作。前端框架建议采用Vue.js配合Element UI或Ant Design Vue实现响应式设计，并通过Playwright自动化测试验证多端兼容性。</w:t>
      </w:r>
    </w:p>
    <w:p>
      <w:pPr/>
      <w:r>
        <w:t>可选切入角度：1）基于CSS Grid + Flex布局实现跨设备自适应；2）使用Selenium Grid搭建多浏览器自动化测试流水线；3）在Kubernetes容器化环境中部署多个UI版本进行A/B测试以优化交互路径。</w:t>
      </w:r>
    </w:p>
    <w:p>
      <w:pPr>
        <w:pStyle w:val="5"/>
        <w:numPr>
          <w:ilvl w:val="3"/>
          <w:numId w:val="1"/>
        </w:numPr>
      </w:pPr>
      <w:r>
        <w:t>数据报告</w:t>
      </w:r>
    </w:p>
    <w:p>
      <w:pPr>
        <w:pStyle w:val="5"/>
        <w:numPr>
          <w:ilvl w:val="3"/>
          <w:numId w:val="1"/>
        </w:numPr>
      </w:pPr>
      <w:r>
        <w:t>业务设置</w:t>
      </w:r>
    </w:p>
    <w:p>
      <w:pPr>
        <w:pStyle w:val="5"/>
        <w:numPr>
          <w:ilvl w:val="3"/>
          <w:numId w:val="1"/>
        </w:numPr>
      </w:pPr>
      <w:r>
        <w:t>用户组管理</w:t>
      </w:r>
    </w:p>
    <w:p>
      <w:pPr>
        <w:pStyle w:val="5"/>
        <w:numPr>
          <w:ilvl w:val="3"/>
          <w:numId w:val="1"/>
        </w:numPr>
      </w:pPr>
      <w:r>
        <w:t>系统设置</w:t>
      </w:r>
    </w:p>
    <w:p>
      <w:pPr>
        <w:pStyle w:val="4"/>
        <w:numPr>
          <w:ilvl w:val="2"/>
          <w:numId w:val="1"/>
        </w:numPr>
      </w:pPr>
      <w:r>
        <w:t>故障管理模块</w:t>
      </w:r>
    </w:p>
    <w:p>
      <w:pPr>
        <w:pStyle w:val="5"/>
        <w:numPr>
          <w:ilvl w:val="3"/>
          <w:numId w:val="1"/>
        </w:numPr>
      </w:pPr>
      <w:r>
        <w:t>事件上报</w:t>
      </w:r>
    </w:p>
    <w:p>
      <w:pPr>
        <w:pStyle w:val="5"/>
        <w:numPr>
          <w:ilvl w:val="3"/>
          <w:numId w:val="1"/>
        </w:numPr>
      </w:pPr>
      <w:r>
        <w:t>一键拉会</w:t>
      </w:r>
    </w:p>
    <w:p>
      <w:pPr>
        <w:pStyle w:val="5"/>
        <w:numPr>
          <w:ilvl w:val="3"/>
          <w:numId w:val="1"/>
        </w:numPr>
      </w:pPr>
      <w:r>
        <w:t>事中指挥室</w:t>
      </w:r>
    </w:p>
    <w:p>
      <w:pPr>
        <w:pStyle w:val="5"/>
        <w:numPr>
          <w:ilvl w:val="3"/>
          <w:numId w:val="1"/>
        </w:numPr>
      </w:pPr>
      <w:r>
        <w:t>故障报告管理</w:t>
      </w:r>
    </w:p>
    <w:p>
      <w:pPr>
        <w:pStyle w:val="5"/>
        <w:numPr>
          <w:ilvl w:val="3"/>
          <w:numId w:val="1"/>
        </w:numPr>
      </w:pPr>
      <w:r>
        <w:t>故障报告处理</w:t>
      </w:r>
    </w:p>
    <w:p>
      <w:pPr>
        <w:pStyle w:val="5"/>
        <w:numPr>
          <w:ilvl w:val="3"/>
          <w:numId w:val="1"/>
        </w:numPr>
      </w:pPr>
      <w:r>
        <w:t>整改措施查询</w:t>
      </w:r>
    </w:p>
    <w:p>
      <w:pPr>
        <w:pStyle w:val="5"/>
        <w:numPr>
          <w:ilvl w:val="3"/>
          <w:numId w:val="1"/>
        </w:numPr>
      </w:pPr>
      <w:r>
        <w:t>整改措施处理</w:t>
      </w:r>
    </w:p>
    <w:p>
      <w:pPr>
        <w:pStyle w:val="5"/>
        <w:numPr>
          <w:ilvl w:val="3"/>
          <w:numId w:val="1"/>
        </w:numPr>
      </w:pPr>
      <w:r>
        <w:t>故障看板</w:t>
      </w:r>
    </w:p>
    <w:p>
      <w:pPr>
        <w:pStyle w:val="5"/>
        <w:numPr>
          <w:ilvl w:val="3"/>
          <w:numId w:val="1"/>
        </w:numPr>
      </w:pPr>
      <w:r>
        <w:t>故障统计报表</w:t>
      </w:r>
    </w:p>
    <w:p>
      <w:pPr>
        <w:pStyle w:val="5"/>
        <w:numPr>
          <w:ilvl w:val="3"/>
          <w:numId w:val="1"/>
        </w:numPr>
      </w:pPr>
      <w:r>
        <w:t>配置管理</w:t>
      </w:r>
    </w:p>
    <w:p>
      <w:pPr>
        <w:pStyle w:val="4"/>
        <w:numPr>
          <w:ilvl w:val="2"/>
          <w:numId w:val="1"/>
        </w:numPr>
      </w:pPr>
      <w:r>
        <w:t>感知运营可视化中心</w:t>
      </w:r>
    </w:p>
    <w:p>
      <w:pPr>
        <w:pStyle w:val="5"/>
        <w:numPr>
          <w:ilvl w:val="3"/>
          <w:numId w:val="1"/>
        </w:numPr>
      </w:pPr>
      <w:r>
        <w:t>告警调度分析</w:t>
      </w:r>
    </w:p>
    <w:p>
      <w:pPr>
        <w:pStyle w:val="5"/>
        <w:numPr>
          <w:ilvl w:val="3"/>
          <w:numId w:val="1"/>
        </w:numPr>
      </w:pPr>
      <w:r>
        <w:t>告警工单运营分析</w:t>
      </w:r>
    </w:p>
    <w:p>
      <w:pPr>
        <w:pStyle w:val="5"/>
        <w:numPr>
          <w:ilvl w:val="3"/>
          <w:numId w:val="1"/>
        </w:numPr>
      </w:pPr>
      <w:r>
        <w:t>安全生产保障分析</w:t>
      </w:r>
    </w:p>
    <w:p>
      <w:pPr>
        <w:pStyle w:val="3"/>
        <w:numPr>
          <w:ilvl w:val="1"/>
          <w:numId w:val="1"/>
        </w:numPr>
      </w:pPr>
      <w:r>
        <w:t>总体技术要求</w:t>
      </w:r>
    </w:p>
    <w:p>
      <w:pPr>
        <w:pStyle w:val="4"/>
        <w:numPr>
          <w:ilvl w:val="2"/>
          <w:numId w:val="1"/>
        </w:numPr>
      </w:pPr>
      <w:r>
        <w:t>技术栈合规性约束</w:t>
      </w:r>
    </w:p>
    <w:p>
      <w:pPr>
        <w:pStyle w:val="5"/>
        <w:numPr>
          <w:ilvl w:val="3"/>
          <w:numId w:val="1"/>
        </w:numPr>
      </w:pPr>
      <w:r>
        <w:t>核心技术组件适配规范</w:t>
      </w:r>
    </w:p>
    <w:p>
      <w:pPr/>
      <w:r>
        <w:t>系统所采用的技术框架、开发语言（如Java/Spring Boot）、数据库（如MySQL/达梦/ClickHouse）、中间件（如Nginx/Redis/Kafka）、云服务及第三方工具必须严格遵循甲方规定的技术栈范围与版本标准，确保整体架构的统一性与可维护性。所有选型需基于项目概况中提及的主流技术体系，包括信创环境支持（如统信UOS、达梦数据库）以及微服务与容器化部署要求。</w:t>
      </w:r>
    </w:p>
    <w:p>
      <w:pPr/>
      <w:r>
        <w:t>切入角度：① 分析技术栈选择如何支撑信创合规目标；② 阐述各层级组件（前端、后端、数据层）在标准内的具体实现方案；③ 对比备选技术组件的兼容性与性能表现以论证选定理由</w:t>
      </w:r>
    </w:p>
    <w:p>
      <w:pPr>
        <w:pStyle w:val="5"/>
        <w:numPr>
          <w:ilvl w:val="3"/>
          <w:numId w:val="1"/>
        </w:numPr>
      </w:pPr>
      <w:r>
        <w:t>非标组件引入审批机制</w:t>
      </w:r>
    </w:p>
    <w:p>
      <w:pPr/>
      <w:r>
        <w:t>若因特殊业务场景需使用未列入甲方技术栈清单的组件或工具（如特定监控Agent、自研Exporter等），乙方必须提前提交书面申请，说明其必要性、安全性、可集成性及长期运维风险，并经甲方组织评估通过后方可实施。该流程应嵌入DevOps交付流水线管理，确保变更可控。</w:t>
      </w:r>
    </w:p>
    <w:p>
      <w:pPr/>
      <w:r>
        <w:t>切入角度：① 设计非标组件准入的技术评审流程；② 构建基于安全与稳定性影响的风险评估模型；③ 提出替代方案对比分析方法以支撑决策依据</w:t>
      </w:r>
    </w:p>
    <w:p>
      <w:pPr>
        <w:pStyle w:val="4"/>
        <w:numPr>
          <w:ilvl w:val="2"/>
          <w:numId w:val="1"/>
        </w:numPr>
      </w:pPr>
      <w:r>
        <w:t>容器化与云原生部署能力</w:t>
      </w:r>
    </w:p>
    <w:p>
      <w:pPr>
        <w:pStyle w:val="5"/>
        <w:numPr>
          <w:ilvl w:val="3"/>
          <w:numId w:val="1"/>
        </w:numPr>
      </w:pPr>
      <w:r>
        <w:t>容器化架构设计要求</w:t>
      </w:r>
    </w:p>
    <w:p>
      <w:pPr/>
      <w:r>
        <w:t>所有应用系统必须支持容器化部署，基于Docker镜像打包，兼容Kubernetes（K8s）编排调度，满足混合云环境下弹性伸缩、服务发现、负载均衡和自动恢复等云原生特性。部署架构需结合项目概况中的CI/CD、Helm、自动化运维等技术路径进行设计，保障高可用与易维护。</w:t>
      </w:r>
    </w:p>
    <w:p>
      <w:pPr/>
      <w:r>
        <w:t>切入角度：① 描述容器化改造的整体架构蓝图；② 说明Pod设计、Service暴露方式与网络策略配置；③ 展示如何通过Operator或自定义控制器增强平台自治能力</w:t>
      </w:r>
    </w:p>
    <w:p>
      <w:pPr>
        <w:pStyle w:val="5"/>
        <w:numPr>
          <w:ilvl w:val="3"/>
          <w:numId w:val="1"/>
        </w:numPr>
      </w:pPr>
      <w:r>
        <w:t>多环境一致性保障机制</w:t>
      </w:r>
    </w:p>
    <w:p>
      <w:pPr/>
      <w:r>
        <w:t>容器化部署需确保开发、测试、生产等多环境的一致性，避免‘本地能跑线上报错’问题。应结合Ansible/Terraform等基础设施即代码工具实现环境自动化构建，并通过镜像仓库（如Harbor）统一管理版本，强化部署过程的可追溯性与回滚能力。</w:t>
      </w:r>
    </w:p>
    <w:p>
      <w:pPr/>
      <w:r>
        <w:t>切入角度：① 建立基于GitOps的环境同步机制；② 设计跨集群配置分发策略；③ 引入配置中心（如Apollo/Nacos）实现动态参数管理</w:t>
      </w:r>
    </w:p>
    <w:p>
      <w:pPr>
        <w:pStyle w:val="4"/>
        <w:numPr>
          <w:ilvl w:val="2"/>
          <w:numId w:val="1"/>
        </w:numPr>
      </w:pPr>
      <w:r>
        <w:t>源代码交付与知识产权开放</w:t>
      </w:r>
    </w:p>
    <w:p>
      <w:pPr>
        <w:pStyle w:val="5"/>
        <w:numPr>
          <w:ilvl w:val="3"/>
          <w:numId w:val="1"/>
        </w:numPr>
      </w:pPr>
      <w:r>
        <w:t>全量源码移交义务</w:t>
      </w:r>
    </w:p>
    <w:p>
      <w:pPr/>
      <w:r>
        <w:t>乙方须向甲方完整交付本项目所有自主研发软件的源代码（采购的第三方商业产品除外），包括前端页面、后端服务、脚本工具、配置文件、构建脚本等，确保代码结构清晰、注释完整、可编译运行。源码应符合Java/J2EE、Vue.js/React等项目概况中指定的技术栈规范。</w:t>
      </w:r>
    </w:p>
    <w:p>
      <w:pPr/>
      <w:r>
        <w:t>切入角度：① 制定源码归档与交付清单模板；② 明确不同模块源码的目录结构与命名规范；③ 提供编译打包与本地启动指南文档</w:t>
      </w:r>
    </w:p>
    <w:p>
      <w:pPr>
        <w:pStyle w:val="5"/>
        <w:numPr>
          <w:ilvl w:val="3"/>
          <w:numId w:val="1"/>
        </w:numPr>
      </w:pPr>
      <w:r>
        <w:t>甲方自主修改与复用权限</w:t>
      </w:r>
    </w:p>
    <w:p>
      <w:pPr/>
      <w:r>
        <w:t>甲方拥有对交付源代码的完全使用权，可在集团及其子公司范围内自由使用、修改、二次开发和部署，不受乙方限制。该权利涵盖未来系统的扩容、功能迭代与独立运维场景，需在合同和技术协议中明确法律效力，防止知识产权纠纷。</w:t>
      </w:r>
    </w:p>
    <w:p>
      <w:pPr/>
      <w:r>
        <w:t>切入角度：① 设计源码授权许可协议条款；② 规划代码分支管理与版本演进机制支持甲方独立发展；③ 提出防止技术锁定（Vendor Lock-in）的架构解耦建议</w:t>
      </w:r>
    </w:p>
    <w:p>
      <w:pPr>
        <w:pStyle w:val="4"/>
        <w:numPr>
          <w:ilvl w:val="2"/>
          <w:numId w:val="1"/>
        </w:numPr>
      </w:pPr>
      <w:r>
        <w:t>系统集成与扩展性基础</w:t>
      </w:r>
    </w:p>
    <w:p>
      <w:pPr>
        <w:pStyle w:val="5"/>
        <w:numPr>
          <w:ilvl w:val="3"/>
          <w:numId w:val="1"/>
        </w:numPr>
      </w:pPr>
      <w:r>
        <w:t>标准化API接口开放能力</w:t>
      </w:r>
    </w:p>
    <w:p>
      <w:pPr/>
      <w:r>
        <w:t>系统需提供标准化RESTful或GraphQL API接口，支持与其他子系统（如CMDB、日志中心、任务调度）及外部平台（如蓝信、企业微信）对接。接口设计应遵循OpenAPI 3.0规范，具备鉴权、限流、日志记录等功能，便于后续接入Elasticsearch、Prometheus等第三方组件。</w:t>
      </w:r>
    </w:p>
    <w:p>
      <w:pPr/>
      <w:r>
        <w:t>切入角度：① 定义核心资源的API路由与数据模型；② 设计基于OAuth2.0的身份认证与访问控制机制；③ 构建API网关层实现统一入口与流量治理</w:t>
      </w:r>
    </w:p>
    <w:p>
      <w:pPr>
        <w:pStyle w:val="5"/>
        <w:numPr>
          <w:ilvl w:val="3"/>
          <w:numId w:val="1"/>
        </w:numPr>
      </w:pPr>
      <w:r>
        <w:t>可扩展架构设计原则</w:t>
      </w:r>
    </w:p>
    <w:p>
      <w:pPr/>
      <w:r>
        <w:t>系统架构应具备良好的可扩展性，支持未来新增监控类型、数据源接入、告警通道扩展等需求。采用组件化、插件化设计理念，结合Spring Cloud微服务架构与消息队列（如Kafka/RocketMQ），实现功能模块松耦合与横向扩展能力。</w:t>
      </w:r>
    </w:p>
    <w:p>
      <w:pPr/>
      <w:r>
        <w:t>切入角度：① 基于领域驱动设计（DDD）划分微服务边界；② 设计事件驱动架构提升系统响应灵活性；③ 提出基于插件机制的监控采集器热插拔方案</w:t>
      </w:r>
    </w:p>
    <w:p>
      <w:pPr>
        <w:pStyle w:val="4"/>
        <w:numPr>
          <w:ilvl w:val="2"/>
          <w:numId w:val="1"/>
        </w:numPr>
      </w:pPr>
      <w:r>
        <w:t>安全与合规基线要求</w:t>
      </w:r>
    </w:p>
    <w:p>
      <w:pPr>
        <w:pStyle w:val="5"/>
        <w:numPr>
          <w:ilvl w:val="3"/>
          <w:numId w:val="1"/>
        </w:numPr>
      </w:pPr>
      <w:r>
        <w:t>等保三级合规落地措施</w:t>
      </w:r>
    </w:p>
    <w:p>
      <w:pPr/>
      <w:r>
        <w:t>系统必须满足网络安全等级保护三级要求，涵盖身份认证、访问控制、安全审计、数据完整性、传输加密等方面。需通过第三方测评机构的安全检测，并配合完成整改。技术实现上应集成HTTPS/TLS、国密算法（SM2/SM3/SM4）、RBAC权限模型、操作日志留痕等功能。</w:t>
      </w:r>
    </w:p>
    <w:p>
      <w:pPr/>
      <w:r>
        <w:t>切入角度：① 编制等保三级差距分析报告；② 设计安全功能模块分布图；③ 提出渗透测试与漏洞修复闭环流程</w:t>
      </w:r>
    </w:p>
    <w:p>
      <w:pPr>
        <w:pStyle w:val="5"/>
        <w:numPr>
          <w:ilvl w:val="3"/>
          <w:numId w:val="1"/>
        </w:numPr>
      </w:pPr>
      <w:r>
        <w:t>数据与通信安全保障机制</w:t>
      </w:r>
    </w:p>
    <w:p>
      <w:pPr/>
      <w:r>
        <w:t>系统需建立完善的数据安全防护体系，覆盖应用安全、敏感信息脱敏、密码存储加密、日志防篡改、接口防刷等环节。网络通信须启用TLS加密，关键接口支持MFA多因素认证，确保在浏览器端监控、移动端告警推送等场景下的数据传输安全性。</w:t>
      </w:r>
    </w:p>
    <w:p>
      <w:pPr/>
      <w:r>
        <w:t>切入角度：① 构建端到端的数据加密链路设计方案；② 设计基于零信任模型的访问控制策略；③ 实施细粒度权限管控与行为审计追踪机制</w:t>
      </w:r>
    </w:p>
    <w:p>
      <w:pPr>
        <w:pStyle w:val="3"/>
        <w:numPr>
          <w:ilvl w:val="1"/>
          <w:numId w:val="1"/>
        </w:numPr>
      </w:pPr>
      <w:r>
        <w:t>软件性能要求</w:t>
      </w:r>
    </w:p>
    <w:p>
      <w:pPr>
        <w:pStyle w:val="4"/>
        <w:numPr>
          <w:ilvl w:val="2"/>
          <w:numId w:val="1"/>
        </w:numPr>
      </w:pPr>
      <w:r>
        <w:t>用户并发与在线规模保障能力</w:t>
      </w:r>
    </w:p>
    <w:p>
      <w:pPr>
        <w:pStyle w:val="5"/>
        <w:numPr>
          <w:ilvl w:val="3"/>
          <w:numId w:val="1"/>
        </w:numPr>
      </w:pPr>
      <w:r>
        <w:t>系统支持高并发用户接入的容量指标</w:t>
      </w:r>
    </w:p>
    <w:p>
      <w:pPr/>
      <w:r>
        <w:t>系统必须具备支撑大规模用户同时访问的能力，具体要求为：在正常网络条件下，公共服务平台应能稳定支持不低于10000个在线用户，并发操作用户数不低于100。该指标是评估系统承载能力的核心基准，需在技术方案中明确架构设计如何通过负载均衡、集群部署、连接池优化等手段实现此目标。</w:t>
      </w:r>
    </w:p>
    <w:p>
      <w:pPr/>
      <w:r>
        <w:t>可从以下角度切入生成内容：① 基于微服务+容器化（K8s）的弹性伸缩机制说明；② 使用JMeter或类似压测工具进行性能验证的设计方案；③ 结合Spring Cloud Gateway与Nginx双层流量调度策略来保障高并发稳定性</w:t>
      </w:r>
    </w:p>
    <w:p>
      <w:pPr>
        <w:pStyle w:val="5"/>
        <w:numPr>
          <w:ilvl w:val="3"/>
          <w:numId w:val="1"/>
        </w:numPr>
      </w:pPr>
      <w:r>
        <w:t>多层级响应延迟控制标准</w:t>
      </w:r>
    </w:p>
    <w:p>
      <w:pPr/>
      <w:r>
        <w:t>针对前端用户体验的关键路径设定严格的响应时间上限：单一页面最大响应时长不得超过3秒，用户登录全过程耗时不超过3秒，界面初始化操作（如菜单加载、权限校验、主数据拉取）也不得超过3秒。此项直接影响用户满意度和系统可用性，需结合前端资源压缩、CDN加速、后端异步处理、缓存预热等措施保障达成。</w:t>
      </w:r>
    </w:p>
    <w:p>
      <w:pPr/>
      <w:r>
        <w:t>可从以下角度切入生成内容：① 前后端分离架构下Vue/React首屏渲染优化方案；② 利用Redis缓存会话与权限信息以缩短登录流程；③ 浏览器监控埋点与Performance API结合进行真实用户性能追踪</w:t>
      </w:r>
    </w:p>
    <w:p>
      <w:pPr>
        <w:pStyle w:val="4"/>
        <w:numPr>
          <w:ilvl w:val="2"/>
          <w:numId w:val="1"/>
        </w:numPr>
      </w:pPr>
      <w:r>
        <w:t>数据查询效率与响应性能</w:t>
      </w:r>
    </w:p>
    <w:p>
      <w:pPr>
        <w:pStyle w:val="5"/>
        <w:numPr>
          <w:ilvl w:val="3"/>
          <w:numId w:val="1"/>
        </w:numPr>
      </w:pPr>
      <w:r>
        <w:t>千万级数据表简单查询响应约束</w:t>
      </w:r>
    </w:p>
    <w:p>
      <w:pPr/>
      <w:r>
        <w:t>系统在面对海量结构化数据场景时，必须保证基本查询操作的高效性。对于千万级记录的数据表，在执行简单条件查询（如单字段等值查询、主键检索）时，数据库响应时间不得超过3秒。投标人需说明所采用的数据库优化技术，如索引策略、分区表设计、读写分离、达梦或ClickHouse等信创数据库的性能调优实践。</w:t>
      </w:r>
    </w:p>
    <w:p>
      <w:pPr/>
      <w:r>
        <w:t>可从以下角度切入生成内容：① 基于达梦数据库的索引优化与执行计划分析方法；② 使用Elasticsearch作为辅助搜索引擎提升复杂查询效率；③ 查询结果分页缓存与热点数据预加载机制设计</w:t>
      </w:r>
    </w:p>
    <w:p>
      <w:pPr>
        <w:pStyle w:val="5"/>
        <w:numPr>
          <w:ilvl w:val="3"/>
          <w:numId w:val="1"/>
        </w:numPr>
      </w:pPr>
      <w:r>
        <w:t>日志与调用链查询统计性能要求</w:t>
      </w:r>
    </w:p>
    <w:p>
      <w:pPr/>
      <w:r>
        <w:t>日志中心和全链路调用链系统的数据查询与统计功能，必须在3秒内返回结果；其他系统内部的性能类指标查询（如CPU使用率趋势、接口调用量排行）响应时间不得超过2秒。这要求系统具备高效的日志采集（Filebeat/Fluentd）、流式处理（Flink/Kafka）与即席查询能力（Presto/Druid），并结合Grafana或Superset实现可视化加速。</w:t>
      </w:r>
    </w:p>
    <w:p>
      <w:pPr/>
      <w:r>
        <w:t>可从以下角度切入生成内容：① ELK-like架构中Elasticsearch索引分片与冷热数据分离策略；② 利用Prometheus+Thanos实现多维度指标快速聚合；③ 对Span数据建立宽表模型以支持调用链快速检索</w:t>
      </w:r>
    </w:p>
    <w:p>
      <w:pPr>
        <w:pStyle w:val="4"/>
        <w:numPr>
          <w:ilvl w:val="2"/>
          <w:numId w:val="1"/>
        </w:numPr>
      </w:pPr>
      <w:r>
        <w:t>数据质量与处理时效性保障</w:t>
      </w:r>
    </w:p>
    <w:p>
      <w:pPr>
        <w:pStyle w:val="5"/>
        <w:numPr>
          <w:ilvl w:val="3"/>
          <w:numId w:val="1"/>
        </w:numPr>
      </w:pPr>
      <w:r>
        <w:t>数据完整性一致性准确性及时性规范</w:t>
      </w:r>
    </w:p>
    <w:p>
      <w:pPr/>
      <w:r>
        <w:t>系统必须确保所有流转数据具备高完整性（无缺失）、一致性（跨系统同步一致）、准确性（来源可信、转换无误）和及时性（按业务节奏更新）。这些属性构成数据治理的基础要求，尤其在CMDB配置管理、故障工单流转、任务调度状态更新等关键流程中不可妥协，需依托事务控制、数据校验规则、审计日志与异常补偿机制予以保障。</w:t>
      </w:r>
    </w:p>
    <w:p>
      <w:pPr/>
      <w:r>
        <w:t>可从以下角度切入生成内容：① 基于Spring Transaction + Saga模式保障分布式事务一致性；② 在数据接入层引入Schema Validation与Data Quality Rule Engine；③ 利用Kafka消息队列实现变更事件的有序传递与重放能力</w:t>
      </w:r>
    </w:p>
    <w:p>
      <w:pPr>
        <w:pStyle w:val="5"/>
        <w:numPr>
          <w:ilvl w:val="3"/>
          <w:numId w:val="1"/>
        </w:numPr>
      </w:pPr>
      <w:r>
        <w:t>实时数据处理延迟上限控制</w:t>
      </w:r>
    </w:p>
    <w:p>
      <w:pPr/>
      <w:r>
        <w:t>系统需具备处理海量实时数据流的能力，从数据产生到被系统接收、解析、存储并可供查询的端到端延迟不得超过2分钟。该指标适用于浏览器行为日志、API调用轨迹、服务器指标采集等场景，需依赖高性能消息中间件（Kafka/RocketMQ）、流计算引擎（Flink）与轻量级Agent上报机制共同达成。</w:t>
      </w:r>
    </w:p>
    <w:p>
      <w:pPr/>
      <w:r>
        <w:t>可从以下角度切入生成内容：① 基于OpenTelemetry Agent实现低侵入性数据采集；② Flink窗口计算与状态管理优化降低处理延迟；③ 数据管道中的批处理微批调参（mini-batch interval）以平衡吞吐与延迟</w:t>
      </w:r>
    </w:p>
    <w:p>
      <w:pPr>
        <w:pStyle w:val="3"/>
        <w:numPr>
          <w:ilvl w:val="1"/>
          <w:numId w:val="1"/>
        </w:numPr>
      </w:pPr>
      <w:r>
        <w:t>技术支持服务要求</w:t>
      </w:r>
    </w:p>
    <w:p>
      <w:pPr>
        <w:pStyle w:val="4"/>
        <w:numPr>
          <w:ilvl w:val="2"/>
          <w:numId w:val="1"/>
        </w:numPr>
      </w:pPr>
      <w:r>
        <w:t>免费质保服务</w:t>
      </w:r>
    </w:p>
    <w:p>
      <w:pPr>
        <w:pStyle w:val="5"/>
        <w:numPr>
          <w:ilvl w:val="3"/>
          <w:numId w:val="1"/>
        </w:numPr>
      </w:pPr>
      <w:r>
        <w:t>电话服务</w:t>
      </w:r>
    </w:p>
    <w:p>
      <w:pPr>
        <w:pStyle w:val="6"/>
        <w:numPr>
          <w:ilvl w:val="4"/>
          <w:numId w:val="1"/>
        </w:numPr>
      </w:pPr>
      <w:r>
        <w:t>运维支持热线功能设计</w:t>
      </w:r>
    </w:p>
    <w:p>
      <w:pPr/>
      <w:r>
        <w:t>该子标题需详细描述系统应提供的电话技术支持服务功能模块，包括但不限于：建立7×24小时专用运维热线通道，实现用户问题的即时接入与响应；支持多角色（如管理员、操作员、审计员）通过电话发起故障申报、使用咨询、应急求助等请求；系统后台需记录通话摘要、问题类型、处理状态及流转轨迹，形成可追溯的服务工单链路；集成智能语音导航（IVR）与人工坐席协同机制，提升服务效率。此功能需与告警管理、故障管理模块联动，确保重大事件快速升级至技术专家团队。</w:t>
      </w:r>
    </w:p>
    <w:p>
      <w:pPr/>
      <w:r>
        <w:t>切入角度包括：①从服务流程视角分析电话接入到问题闭环的全生命周期管理路径；②从系统集成视角探讨热线平台与CMDB、工单系统、监控告警系统的数据交互逻辑；③从用户体验视角优化语音交互界面和问题分类引导机制。</w:t>
      </w:r>
    </w:p>
    <w:p>
      <w:pPr>
        <w:pStyle w:val="6"/>
        <w:numPr>
          <w:ilvl w:val="4"/>
          <w:numId w:val="1"/>
        </w:numPr>
      </w:pPr>
      <w:r>
        <w:t>电话响应服务质量要求</w:t>
      </w:r>
    </w:p>
    <w:p>
      <w:pPr/>
      <w:r>
        <w:t>该子标题需明确电话技术支持服务的非功能性约束条件，重点涵盖：提供全年无休的7×24小时电话支持能力，确保任意时段用户均可接通技术支持专线；承诺在用户拨入后1小时内给予实质性响应（即提供有效解决方案或明确处置计划），避免问题积压；针对P1级重大故障（如平台宕机、核心服务不可用），须在24小时内完成现场或远程应急处置；服务可用性不低于99.9%，并纳入SLA考核体系；所有通话记录与响应时效需被日志中心采集并支持审计查询。</w:t>
      </w:r>
    </w:p>
    <w:p>
      <w:pPr/>
      <w:r>
        <w:t>切入角度包括：①从服务等级协议（SLA）维度定义响应时效与可用性指标；②从运维效能视角评估单位时间内问题解决率与用户满意度；③从安全合规角度说明通话数据加密存储与隐私保护措施，满足等保三级要求。</w:t>
      </w:r>
    </w:p>
    <w:p>
      <w:pPr>
        <w:pStyle w:val="6"/>
        <w:numPr>
          <w:ilvl w:val="4"/>
          <w:numId w:val="1"/>
        </w:numPr>
      </w:pPr>
      <w:r>
        <w:t>应急策略知识库支撑机制</w:t>
      </w:r>
    </w:p>
    <w:p>
      <w:pPr/>
      <w:r>
        <w:t>该子标题需说明电话服务背后所依赖的应急策略知识支撑体系，即当用户通过电话提出突发性故障或高风险操作疑问时，技术支持人员能够基于预置的知识库快速调取标准化应急方案。知识库内容应覆盖典型故障场景（如数据库连接失败、接口超时、权限异常）、信创环境适配问题（如统信UOS兼容性错误）、安全事件应对流程（如疑似数据泄露处置步骤）等，并支持按矿种、系统模块、错误码等多维度检索。知识库需与感知运营可视化中心联动，实时展示高频问题趋势与应急预案执行效果。</w:t>
      </w:r>
    </w:p>
    <w:p>
      <w:pPr/>
      <w:r>
        <w:t>切入角度包括：①从知识管理视角构建结构化应急策略库的分类模型与更新机制；②从智能辅助视角探讨AI推荐引擎如何根据通话关键词自动推送匹配预案；③从数据治理角度确保知识条目符合统一元数据标准并纳入数据资产目录管理。</w:t>
      </w:r>
    </w:p>
    <w:p>
      <w:pPr>
        <w:pStyle w:val="6"/>
        <w:numPr>
          <w:ilvl w:val="4"/>
          <w:numId w:val="1"/>
        </w:numPr>
      </w:pPr>
      <w:r>
        <w:t>多终端协同响应能力</w:t>
      </w:r>
    </w:p>
    <w:p>
      <w:pPr/>
      <w:r>
        <w:t>该子标题需阐述电话服务与其他终端通道之间的协同工作机制，特别是在移动端和PC端的融合支持方面。例如，用户在拨打热线的同时，可在企业微信或蓝信客户端查看当前排队状态、接收初步建议链接或扫码上传截图；技术支持人员可通过任务调度系统将电话中确认的问题自动生成工单，并派发至相关责任人处理；支持跨终端消息同步，确保电话沟通的关键结论能在系统内留存并与后续处理流程衔接。</w:t>
      </w:r>
    </w:p>
    <w:p>
      <w:pPr/>
      <w:r>
        <w:t>切入角度包括：①从多端一体化视角设计电话与IM、Web门户的信息互通架构；②从流程自动化视角分析语音转文本后触发工单创建的技术路径；③从信创适配视角验证国产化办公平台（如蓝信）与电话系统的对接稳定性。</w:t>
      </w:r>
    </w:p>
    <w:p>
      <w:pPr>
        <w:pStyle w:val="6"/>
        <w:numPr>
          <w:ilvl w:val="4"/>
          <w:numId w:val="1"/>
        </w:numPr>
      </w:pPr>
      <w:r>
        <w:t>服务过程安全性与合规性保障</w:t>
      </w:r>
    </w:p>
    <w:p>
      <w:pPr/>
      <w:r>
        <w:t>该子标题需聚焦电话服务过程中涉及的信息安全与合规控制要求，确保用户敏感信息（如账号密码、业务数据）在语音交流中不被泄露，并满足国家等保三级标准。具体包括：建立通话录音加密存储机制，录音文件保存不少于6个月；实施坐席人员身份认证与权限隔离，防止越权访问；对涉及密码重置、权限变更等高风险操作必须通过多因素认证（MFA）二次确认；所有通过电话发起的操作请求均需在系统中留痕，支持事后审计追踪。</w:t>
      </w:r>
    </w:p>
    <w:p>
      <w:pPr/>
      <w:r>
        <w:t>切入角度包括：①从网络安全视角设计传输层加密（TLS）与录音数据静态加密方案；②从权限管控视角制定RBAC模型下技术支持人员的操作边界规则；③从合规审计视角说明日志留存策略与监管检查配合机制。</w:t>
      </w:r>
    </w:p>
    <w:p>
      <w:pPr>
        <w:pStyle w:val="5"/>
        <w:numPr>
          <w:ilvl w:val="3"/>
          <w:numId w:val="1"/>
        </w:numPr>
      </w:pPr>
      <w:r>
        <w:t>现场响应</w:t>
      </w:r>
    </w:p>
    <w:p>
      <w:pPr>
        <w:pStyle w:val="6"/>
        <w:numPr>
          <w:ilvl w:val="4"/>
          <w:numId w:val="1"/>
        </w:numPr>
      </w:pPr>
      <w:r>
        <w:t>响应时效与处理机制</w:t>
      </w:r>
    </w:p>
    <w:p>
      <w:pPr/>
      <w:r>
        <w:t>该部分内容需详细说明在用户提出服务请求后，系统运维方必须在1小时内作出实质性响应，并在无法通过远程方式解决时立即启动现场响应流程。实质性响应要求包括明确的技术判断、初步诊断结论或临时应对方案，而非仅形式上的联系确认。此外，若问题升级为重大技术故障，承担单位须迅速组织专家会诊，制定应急处置策略，并确保在24小时内采取有效措施恢复系统正常运行，保障平台高可用性。</w:t>
      </w:r>
    </w:p>
    <w:p>
      <w:pPr/>
      <w:r>
        <w:t>切入角度：1）从事件响应流程设计角度，描述如何建立快速响应机制；2）从SLA服务质量标准角度，分析响应时效的合规性与可衡量性；3）结合智能运维（AIOps）中的告警闭环管理能力，探讨自动化触发现场响应的条件与路径。</w:t>
      </w:r>
    </w:p>
    <w:p>
      <w:pPr>
        <w:pStyle w:val="6"/>
        <w:numPr>
          <w:ilvl w:val="4"/>
          <w:numId w:val="1"/>
        </w:numPr>
      </w:pPr>
      <w:r>
        <w:t>技术人员派遣与责任界定</w:t>
      </w:r>
    </w:p>
    <w:p>
      <w:pPr/>
      <w:r>
        <w:t>此部分应阐述当远程支持无法解决问题时，运维方指派具备相应资质和经验的技术人员赶赴现场的具体规则，包括人员级别要求（如原厂高级工程师）、差旅安排、工具准备等。同时明确指出，若承担单位在接到通知后的两个工作日内未作出任何形式的响应（包括电话反馈、工单更新或人员出动），则视为严重违约，需依法依规对因系统故障延长导致的数据中断、业务停滞或其他经济损失承担相应责任，体现运维服务的责任追溯机制。</w:t>
      </w:r>
    </w:p>
    <w:p>
      <w:pPr/>
      <w:r>
        <w:t>切入角度：1）从运维服务体系中的责任链设计角度，说明谁负责派遣、谁监督执行；2）从合同履约与风险管控角度，分析延迟响应带来的法律与经济后果；3）结合CMDB配置管理和故障管理模块，探讨如何记录责任人与响应轨迹以实现审计留痕。</w:t>
      </w:r>
    </w:p>
    <w:p>
      <w:pPr>
        <w:pStyle w:val="6"/>
        <w:numPr>
          <w:ilvl w:val="4"/>
          <w:numId w:val="1"/>
        </w:numPr>
      </w:pPr>
      <w:r>
        <w:t>重大问题应急协同机制</w:t>
      </w:r>
    </w:p>
    <w:p>
      <w:pPr/>
      <w:r>
        <w:t>本内容需重点描述针对重大技术问题所构建的多层级技术支持体系，即承担单位应在第一时间组建由架构师、数据库专家、中间件工程师等组成的联合专家组进行远程或现场会诊，依托调用链追踪、日志中心与全链路监控数据定位根因，并在24小时内完成关键修复动作或启用灾备方案。该机制需嵌入到整体智能监控告警与故障管理流程中，形成‘监测-预警-诊断-处置’闭环，支撑平台持续稳定运行。</w:t>
      </w:r>
    </w:p>
    <w:p>
      <w:pPr/>
      <w:r>
        <w:t>切入角度：1）从AIOps根因分析与智能决策角度，探讨如何利用可观测性数据辅助专家会诊；2）从DevOps协同流程角度，分析开发与运维团队在重大故障中的联动模式；3）基于任务调度与流程引擎（如Flowable），设计应急响应工单自动升级与资源调配逻辑。</w:t>
      </w:r>
    </w:p>
    <w:p>
      <w:pPr>
        <w:pStyle w:val="6"/>
        <w:numPr>
          <w:ilvl w:val="4"/>
          <w:numId w:val="1"/>
        </w:numPr>
      </w:pPr>
      <w:r>
        <w:t>故障响应结果追踪与问责</w:t>
      </w:r>
    </w:p>
    <w:p>
      <w:pPr/>
      <w:r>
        <w:t>该部分应说明所有现场响应行为及其结果均需在故障管理系统中完整记录，包括响应时间戳、到场时间、处理过程、修复验证、用户确认等环节，形成可追溯的服务档案。对于未能按时响应的情况，系统应自动生成违规报告并推送至管理层，作为后续考核、索赔或更换服务商的依据。该机制需与感知运营可视化中心集成，实现服务质量透明化监管。</w:t>
      </w:r>
    </w:p>
    <w:p>
      <w:pPr/>
      <w:r>
        <w:t>切入角度：1）从ITSM流程中的事件生命周期管理角度，设计端到端的故障响应跟踪模型；2）从数据治理与审计合规角度，分析响应记录的数据完整性与防篡改要求；3）结合RBAC权限控制与操作日志，确保每一步响应动作均可归因到具体责任人。</w:t>
      </w:r>
    </w:p>
    <w:p>
      <w:pPr>
        <w:pStyle w:val="5"/>
        <w:numPr>
          <w:ilvl w:val="3"/>
          <w:numId w:val="1"/>
        </w:numPr>
      </w:pPr>
      <w:r>
        <w:t>驻场人员</w:t>
      </w:r>
    </w:p>
    <w:p>
      <w:pPr>
        <w:pStyle w:val="6"/>
        <w:numPr>
          <w:ilvl w:val="4"/>
          <w:numId w:val="1"/>
        </w:numPr>
      </w:pPr>
      <w:r>
        <w:t>建设期驻场开发实施</w:t>
      </w:r>
    </w:p>
    <w:p>
      <w:pPr/>
      <w:r>
        <w:t>明确建设期内驻场人员需在甲方指定地点开展软件开发、系统部署、功能调试及运营支持等全周期现场工作，确保项目按进度高质量交付。该部分应详细说明驻场团队的组织结构、技术能力构成（如Java开发、前端、测试、DevOps等角色）、每日工作内容安排、与甲方协同机制（如例会、文档同步、问题闭环流程），以及如何保障代码质量与开发规范符合信创适配、等保三级等要求。</w:t>
      </w:r>
    </w:p>
    <w:p>
      <w:pPr/>
      <w:r>
        <w:t>切入角度包括：①从人员角色配置角度分析不同岗位的技术栈匹配度（如Spring Cloud微服务开发经验）；②从工作流程角度描述驻场期间的敏捷开发实践（如Scrum迭代、CI/CD流水线运行）；③从合规性角度阐述如何落实安全编码规范与国产化环境下的开发适配（如统信UOS+达梦数据库联调）。</w:t>
      </w:r>
    </w:p>
    <w:p>
      <w:pPr>
        <w:pStyle w:val="6"/>
        <w:numPr>
          <w:ilvl w:val="4"/>
          <w:numId w:val="1"/>
        </w:numPr>
      </w:pPr>
      <w:r>
        <w:t>质保期累计驻场服务量</w:t>
      </w:r>
    </w:p>
    <w:p>
      <w:pPr/>
      <w:r>
        <w:t>规定质保期内供应商须提供累计不少于5人年的驻场服务工作量，用于系统维护、故障响应、性能优化、版本升级和用户培训等持续支持任务。需说明该服务量的分配方式（如每年2.5人年或前高后低分布）、服务内容范围（是否包含新功能扩展、接口对接改造）、工时记录与确认机制（如周报签字、工单系统关联），并结合运维目标（如7×24小时响应、1小时内实质性响应）设计合理的驻场排班与应急机制。</w:t>
      </w:r>
    </w:p>
    <w:p>
      <w:pPr/>
      <w:r>
        <w:t>切入角度包括：①从服务可持续性角度规划年度驻场资源投入节奏；②从成本效益角度分析人年服务与系统稳定性的关系；③从服务质量控制角度建立驻场人员KPI考核体系（如告警处理时效、故障复发率）。</w:t>
      </w:r>
    </w:p>
    <w:p>
      <w:pPr>
        <w:pStyle w:val="6"/>
        <w:numPr>
          <w:ilvl w:val="4"/>
          <w:numId w:val="1"/>
        </w:numPr>
      </w:pPr>
      <w:r>
        <w:t>驻场人员技术能力要求</w:t>
      </w:r>
    </w:p>
    <w:p>
      <w:pPr/>
      <w:r>
        <w:t>驻场人员应具备支撑本项目复杂技术架构的能力，涵盖主流Java/J2EE技术栈（Spring Boot/Spring Cloud）、分布式系统监控（SkyWalking/Prometheus）、容器化部署（Docker/K8s）、信创环境适配（统信UOS、达梦数据库）、日志与调用链分析（ELK/OpenTelemetry）等关键技术领域。需明确核心岗位人员的资质要求（如5年以上AIOps平台开发经验、持有PMP或ITIL认证）、团队整体技能覆盖范围，并提供过往类似项目（如工业数据平台、智能运维系统）的驻场服务案例证明。</w:t>
      </w:r>
    </w:p>
    <w:p>
      <w:pPr/>
      <w:r>
        <w:t>切入角度包括：①从技术深度角度评估关键岗位对微服务治理的理解；②从行业经验角度考察其在矿产或能源类数据平台项目的参与经历；③从信创落地能力角度验证其在国产软硬件环境中解决问题的实际经验。</w:t>
      </w:r>
    </w:p>
    <w:p>
      <w:pPr>
        <w:pStyle w:val="6"/>
        <w:numPr>
          <w:ilvl w:val="4"/>
          <w:numId w:val="1"/>
        </w:numPr>
      </w:pPr>
      <w:r>
        <w:t>多阶段驻场协同机制</w:t>
      </w:r>
    </w:p>
    <w:p>
      <w:pPr/>
      <w:r>
        <w:t>构建建设期与质保期之间的平滑过渡机制，确保驻场团队在系统上线后仍能有效承接运维责任，实现知识转移与问题快速响应。需设计跨阶段的协作模式，如建设期末尾引入运维工程师参与压测与割接演练，质保期初段保留原开发骨干进行‘护航’支持，并建立统一的问题管理平台（集成故障管理模块）以实现工单流转、根因追溯和经验沉淀。</w:t>
      </w:r>
    </w:p>
    <w:p>
      <w:pPr/>
      <w:r>
        <w:t>切入角度包括：①从组织协同角度设计开发与运维团队交接流程；②从工具链整合角度打通Jira/GitLab与CMDB、告警系统的数据联动；③从知识管理角度建立FAQ库与典型故障处置手册。</w:t>
      </w:r>
    </w:p>
    <w:p>
      <w:pPr>
        <w:pStyle w:val="6"/>
        <w:numPr>
          <w:ilvl w:val="4"/>
          <w:numId w:val="1"/>
        </w:numPr>
      </w:pPr>
      <w:r>
        <w:t>驻场服务可审计性与量化管理</w:t>
      </w:r>
    </w:p>
    <w:p>
      <w:pPr/>
      <w:r>
        <w:t>驻场服务过程需具备可审计性和量化管理能力，所有工作内容应通过工单系统、代码提交记录、会议纪要、巡检报告等形式留痕，并与合同约定的服务指标（如5人年）相对应。需制定清晰的服务报告模板（如月度驻场总结），包含实际出勤人天、完成任务项、解决的重大问题、优化建议等内容，并由甲乙双方定期确认，作为后续扩容采购（如年服务费≤10%）和服务评价的依据。</w:t>
      </w:r>
    </w:p>
    <w:p>
      <w:pPr/>
      <w:r>
        <w:t>切入角度包括：①从合规审计角度设计日志留存与访问权限控制；②从绩效度量角度建立工时利用率与问题解决效率的统计模型；③从客户满意度角度引入定期反馈问卷机制。</w:t>
      </w:r>
    </w:p>
    <w:p>
      <w:pPr>
        <w:pStyle w:val="4"/>
        <w:numPr>
          <w:ilvl w:val="2"/>
          <w:numId w:val="1"/>
        </w:numPr>
      </w:pPr>
      <w:r>
        <w:t>后续授权扩容报价（按需采购）</w:t>
      </w:r>
    </w:p>
    <w:p>
      <w:pPr>
        <w:pStyle w:val="5"/>
        <w:numPr>
          <w:ilvl w:val="3"/>
          <w:numId w:val="1"/>
        </w:numPr>
      </w:pPr>
      <w:r>
        <w:t>扩容部署实施承诺机制</w:t>
      </w:r>
    </w:p>
    <w:p>
      <w:pPr/>
      <w:r>
        <w:t>本部分需详细说明投标方在项目后续如发生系统授权扩容时的实施承诺内容，包括但不限于扩容的技术路径、部署方式、资源调配方案、信创环境适配能力（如统信UOS、达梦数据库等）、容器化扩展支持（Docker/K8s）以及与现有系统的无缝集成能力。应结合平台采用的微服务架构、分布式事务、消息队列（Kafka/RocketMQ）和负载均衡机制，阐述如何保障扩容过程对系统稳定性无影响，并确保数据一致性与服务高可用。</w:t>
      </w:r>
    </w:p>
    <w:p>
      <w:pPr/>
      <w:r>
        <w:t>可从以下角度切入：① 基于云原生架构的弹性扩容策略；② 在信创环境下实现平滑扩容的技术路线；③ 结合AIOps实现扩容过程中的智能监控与风险预警</w:t>
      </w:r>
    </w:p>
    <w:p>
      <w:pPr>
        <w:pStyle w:val="5"/>
        <w:numPr>
          <w:ilvl w:val="3"/>
          <w:numId w:val="1"/>
        </w:numPr>
      </w:pPr>
      <w:r>
        <w:t>按需采购报价控制机制</w:t>
      </w:r>
    </w:p>
    <w:p>
      <w:pPr/>
      <w:r>
        <w:t>本部分需明确投标方对于后续授权扩容的报价原则和技术经济模型，要求报价不高于本次投标价格水平，体现长期服务成本可控性。需提供历史类似项目中扩容单价变化趋势分析、人天投入估算依据（≤1630元/人天）、原厂服务驻场单价控制（≤35万元/人年）等支撑材料，并说明如何通过组件化设计、标准化API接口和自动化运维工具链降低边际扩容成本。</w:t>
      </w:r>
    </w:p>
    <w:p>
      <w:pPr/>
      <w:r>
        <w:t>可从以下角度切入：① 基于模块复用与服务解耦的成本优化逻辑；② 面向可持续运维的服务定价模型构建；③ 结合DevOps流水线提升扩容效率以压缩人力成本</w:t>
      </w:r>
    </w:p>
    <w:p>
      <w:pPr>
        <w:pStyle w:val="5"/>
        <w:numPr>
          <w:ilvl w:val="3"/>
          <w:numId w:val="1"/>
        </w:numPr>
      </w:pPr>
      <w:r>
        <w:t>扩容响应与服务能力保障</w:t>
      </w:r>
    </w:p>
    <w:p>
      <w:pPr/>
      <w:r>
        <w:t>本部分需描述投标方为支持未来系统功能或用户规模增长而提供的持续技术服务能力，包括扩容需求响应流程、技术团队配置、驻场服务安排（累计不少于5人年）、7×24小时支持机制及重大问题24小时内处置承诺。应结合故障管理模块、任务调度系统（XXL-JOB/Airflow）和服务流程引擎（Flowable/Camunda），说明如何将扩容操作纳入统一运维管控体系。</w:t>
      </w:r>
    </w:p>
    <w:p>
      <w:pPr/>
      <w:r>
        <w:t>可从以下角度切入：① 将扩容操作纳入ITSM流程管理体系的设计思路；② 利用CMDB与配置管理实现变更可追溯；③ 通过日志中心与调用链追踪保障扩容后可观测性</w:t>
      </w:r>
    </w:p>
    <w:p>
      <w:pPr>
        <w:pStyle w:val="5"/>
        <w:numPr>
          <w:ilvl w:val="3"/>
          <w:numId w:val="1"/>
        </w:numPr>
      </w:pPr>
      <w:r>
        <w:t>扩容兼容性与系统稳定性要求</w:t>
      </w:r>
    </w:p>
    <w:p>
      <w:pPr/>
      <w:r>
        <w:t>本部分需强调系统在授权扩容过程中必须保持的非功能性约束条件，包括对现有千万级数据表查询性能（≤3秒）、实时数据处理延迟（≤2分钟）、并发用户承载能力（100+并发，10000+在线）的持续满足能力。需说明在引入新节点或服务实例后，如何通过Elasticsearch索引优化、ClickHouse列式存储调整、Redis缓存预热等手段维持原有性能指标。</w:t>
      </w:r>
    </w:p>
    <w:p>
      <w:pPr/>
      <w:r>
        <w:t>可从以下角度切入：① 扩容前后性能基准对比测试方法；② 基于Prometheus+Grafana的容量规划监控看板设计；③ 利用Flink流处理保障数据管道扩容后的低延迟</w:t>
      </w:r>
    </w:p>
    <w:p>
      <w:pPr>
        <w:pStyle w:val="5"/>
        <w:numPr>
          <w:ilvl w:val="3"/>
          <w:numId w:val="1"/>
        </w:numPr>
      </w:pPr>
      <w:r>
        <w:t>第三方组件与生态扩展支持</w:t>
      </w:r>
    </w:p>
    <w:p>
      <w:pPr/>
      <w:r>
        <w:t>本部分需说明系统在后续扩容中对接第三方中间件、数据库或监控组件（如Nginx、Zookeeper、Filebeat、Prometheus Exporter）的能力，要求提供标准化API接口文档、插件化接入规范和自定义采集器开发支持。应结合当前平台已使用的Spring Cloud微服务体系和OpenTelemetry调用链标准，阐述如何实现异构系统的即插即用式扩展。</w:t>
      </w:r>
    </w:p>
    <w:p>
      <w:pPr/>
      <w:r>
        <w:t>可从以下角度切入：① 基于服务注册发现机制的动态扩缩容设计；② 支持多类型Exporter灵活接入的指标采集框架；③ 利用API网关实现对外部系统的安全可控暴露</w:t>
      </w:r>
    </w:p>
    <w:p>
      <w:pPr>
        <w:pStyle w:val="5"/>
        <w:numPr>
          <w:ilvl w:val="3"/>
          <w:numId w:val="1"/>
        </w:numPr>
      </w:pPr>
      <w:r>
        <w:t>安全合规与等保延续性保障</w:t>
      </w:r>
    </w:p>
    <w:p>
      <w:pPr/>
      <w:r>
        <w:t>本部分需阐明在系统授权扩容过程中，如何持续满足等保三级安全标准，包括新增节点的身份认证（OAuth2.0/MFA）、传输加密（HTTPS/TLS/国密算法）、访问控制（RBAC/ABAC）、审计日志完整性等要求。需说明扩容后是否仍可通过第三方测评机构的安全检测，并提供相应的整改配合承诺。</w:t>
      </w:r>
    </w:p>
    <w:p>
      <w:pPr/>
      <w:r>
        <w:t>可从以下角度切入：① 扩容节点自动纳入安全基线检查流程的设计；② 基于蓝信/钉钉通道的告警通知加密机制延续性；③ 新增服务实例的漏洞扫描与渗透测试闭环管理</w:t>
      </w:r>
    </w:p>
    <w:p>
      <w:pPr>
        <w:pStyle w:val="4"/>
        <w:numPr>
          <w:ilvl w:val="2"/>
          <w:numId w:val="1"/>
        </w:numPr>
      </w:pPr>
      <w:r>
        <w:t>持续运维服务承诺报价（按需采购）</w:t>
      </w:r>
    </w:p>
    <w:p>
      <w:pPr>
        <w:pStyle w:val="5"/>
        <w:numPr>
          <w:ilvl w:val="3"/>
          <w:numId w:val="1"/>
        </w:numPr>
      </w:pPr>
      <w:r>
        <w:t>年度基础质保服务费用承诺与控制机制</w:t>
      </w:r>
    </w:p>
    <w:p>
      <w:pPr>
        <w:pStyle w:val="6"/>
        <w:numPr>
          <w:ilvl w:val="4"/>
          <w:numId w:val="1"/>
        </w:numPr>
      </w:pPr>
      <w:r>
        <w:t>基础质保服务年度报价上限设定及合规性说明</w:t>
      </w:r>
    </w:p>
    <w:p>
      <w:pPr/>
      <w:r>
        <w:t>本部分需详细说明投标人对免费质保期结束后每年基础运维服务的报价承诺，明确该价格不得超过合同总金额的10%。应结合项目整体预算结构、服务内容延续性要求以及工信部对公共服务平台长期运营成本控制的要求进行阐述，确保报价具备可持续性和合规竞争力。</w:t>
      </w:r>
    </w:p>
    <w:p>
      <w:pPr/>
      <w:r>
        <w:t>切入角度包括：①从财政资金使用效率角度分析10%上限的合理性；②基于同类信创平台历史运维成本数据建模推导合理报价区间；③结合系统复杂度与监控模块数量评估服务投入强度以支撑定价逻辑。</w:t>
      </w:r>
    </w:p>
    <w:p>
      <w:pPr>
        <w:pStyle w:val="6"/>
        <w:numPr>
          <w:ilvl w:val="4"/>
          <w:numId w:val="1"/>
        </w:numPr>
      </w:pPr>
      <w:r>
        <w:t>质保服务内容一致性保障措施</w:t>
      </w:r>
    </w:p>
    <w:p>
      <w:pPr/>
      <w:r>
        <w:t>需描述在收费持续运维阶段所提供的服务内容如何与免费质保期内保持完全一致，涵盖智能告警闭环管理、自动化巡检执行、故障工单响应、日志中心维护、CMDB同步更新等关键功能模块的技术支持标准，确保服务质量不降级。</w:t>
      </w:r>
    </w:p>
    <w:p>
      <w:pPr/>
      <w:r>
        <w:t>切入角度包括：①通过SLA指标映射方式对比两个阶段的服务等级协议；②引用DevOps流程中标准化服务目录（Service Catalog）实现服务内容固化；③利用ITSM流程引擎记录并审计服务交付动作的一致性。</w:t>
      </w:r>
    </w:p>
    <w:p>
      <w:pPr>
        <w:pStyle w:val="5"/>
        <w:numPr>
          <w:ilvl w:val="3"/>
          <w:numId w:val="1"/>
        </w:numPr>
      </w:pPr>
      <w:r>
        <w:t>驻场运维人力投入成本与资质承诺机制</w:t>
      </w:r>
    </w:p>
    <w:p>
      <w:pPr>
        <w:pStyle w:val="6"/>
        <w:numPr>
          <w:ilvl w:val="4"/>
          <w:numId w:val="1"/>
        </w:numPr>
      </w:pPr>
      <w:r>
        <w:t>驻场人员人年单价报价控制与市场对标分析</w:t>
      </w:r>
    </w:p>
    <w:p>
      <w:pPr/>
      <w:r>
        <w:t>投标人须承诺驻场运维服务的人年单价不超过35万元人民币，并提供该报价在当前信创产业高级技术人才市场中的竞争性分析。需结合中国矿产资源集团对高可用系统运维的需求强度，说明在此限价下仍能保障高水平技术服务的能力。</w:t>
      </w:r>
    </w:p>
    <w:p>
      <w:pPr/>
      <w:r>
        <w:t>切入角度包括：①对比北上广深等地同类原厂驻场工程师薪酬水平与企业用工成本结构；②分析容器化微服务架构降低现场干预频率从而优化人力配置的可能性；③引入远程协同+本地驻守混合模式提升单位人年服务效能。</w:t>
      </w:r>
    </w:p>
    <w:p>
      <w:pPr>
        <w:pStyle w:val="6"/>
        <w:numPr>
          <w:ilvl w:val="4"/>
          <w:numId w:val="1"/>
        </w:numPr>
      </w:pPr>
      <w:r>
        <w:t>原厂服务团队身份验证与履约保障方案</w:t>
      </w:r>
    </w:p>
    <w:p>
      <w:pPr/>
      <w:r>
        <w:t>明确驻场人员必须为所投软硬件产品的原厂服务人员，并详述中标后将提供的证明材料类型，如投标人与原厂商签署的服务合作协议、拟派驻人员连续12个月以上的社保证明等，确保服务主体真实可信、责任可追溯。</w:t>
      </w:r>
    </w:p>
    <w:p>
      <w:pPr/>
      <w:r>
        <w:t>切入角度包括：①通过区块链存证技术预存人员社保与合同信息实现透明化验证；②设计双签机制要求原厂与集成商共同确认派驻名单；③建立人员变更预警流程，在替换时提前报批并提交新成员资质文件。</w:t>
      </w:r>
    </w:p>
    <w:p>
      <w:pPr>
        <w:pStyle w:val="5"/>
        <w:numPr>
          <w:ilvl w:val="3"/>
          <w:numId w:val="1"/>
        </w:numPr>
      </w:pPr>
      <w:r>
        <w:t>运维服务团队专业背景与能力门槛设定</w:t>
      </w:r>
    </w:p>
    <w:p>
      <w:pPr>
        <w:pStyle w:val="6"/>
        <w:numPr>
          <w:ilvl w:val="4"/>
          <w:numId w:val="1"/>
        </w:numPr>
      </w:pPr>
      <w:r>
        <w:t>驻场人员学历与从业经验准入标准落实路径</w:t>
      </w:r>
    </w:p>
    <w:p>
      <w:pPr/>
      <w:r>
        <w:t>说明所有派驻现场的运维人员均须具备计算机相关专业本科及以上学历，且拥有至少两年以上企业级系统运维或智能监控平台实施经验，重点突出其在AIOps、调用链追踪、Prometheus告警规则优化等方面的实际操作能力。</w:t>
      </w:r>
    </w:p>
    <w:p>
      <w:pPr/>
      <w:r>
        <w:t>切入角度包括：①构建人员能力矩阵表匹配具体监控子系统的技术栈（如SkyWalking/ClickHouse/Elasticsearch）；②采用案例答辩形式考察候选人处理大规模日志延迟问题的经验；③依托GitLab提交记录或JIRA工单历史佐证实际参与项目深度。</w:t>
      </w:r>
    </w:p>
    <w:p>
      <w:pPr>
        <w:pStyle w:val="6"/>
        <w:numPr>
          <w:ilvl w:val="4"/>
          <w:numId w:val="1"/>
        </w:numPr>
      </w:pPr>
      <w:r>
        <w:t>技术资格证书有效性审查与动态管理机制</w:t>
      </w:r>
    </w:p>
    <w:p>
      <w:pPr/>
      <w:r>
        <w:t>描述对驻场人员持有的职业资格证书（如红帽认证工程师RHCE、PMP、CISA、Kubernetes CKA等）进行真实性核验和有效期监控的方法，确保在整个服务周期内人员资质始终满足项目安全合规与信创适配要求。</w:t>
      </w:r>
    </w:p>
    <w:p>
      <w:pPr/>
      <w:r>
        <w:t>切入角度包括：①接入国家职业资格证书全国联网查询系统定期核查；②设置证书到期前60天自动提醒更换机制；③将证书类别与具体运维任务绑定，例如CMDB建模由持有TOGAF认证者负责。</w:t>
      </w:r>
    </w:p>
    <w:p>
      <w:pPr>
        <w:pStyle w:val="5"/>
        <w:numPr>
          <w:ilvl w:val="3"/>
          <w:numId w:val="1"/>
        </w:numPr>
      </w:pPr>
      <w:r>
        <w:t>后续服务价格协商机制与长期合作框架设计</w:t>
      </w:r>
    </w:p>
    <w:p>
      <w:pPr>
        <w:pStyle w:val="6"/>
        <w:numPr>
          <w:ilvl w:val="4"/>
          <w:numId w:val="1"/>
        </w:numPr>
      </w:pPr>
      <w:r>
        <w:t>持续运维报价有效期外的价格调整协商原则</w:t>
      </w:r>
    </w:p>
    <w:p>
      <w:pPr/>
      <w:r>
        <w:t>明确在承诺报价有效期（即免费质保结束后三年）届满之后，后续运维服务价格可通过双方协商确定，需提出建议性的价格调整机制，如参考CPI指数浮动、按新增监控节点数阶梯计价或结合平台数据资产增长比例动态调价。</w:t>
      </w:r>
    </w:p>
    <w:p>
      <w:pPr/>
      <w:r>
        <w:t>切入角度包括：①借鉴政府购买服务中的成本监审机制设定公允调整公式；②引入服务价值评估模型，根据系统稳定率提升幅度调整费用；③设计“保底+激励”型合同条款鼓励服务商提质增效。</w:t>
      </w:r>
    </w:p>
    <w:p>
      <w:pPr>
        <w:pStyle w:val="6"/>
        <w:numPr>
          <w:ilvl w:val="4"/>
          <w:numId w:val="1"/>
        </w:numPr>
      </w:pPr>
      <w:r>
        <w:t>长期运维合作生态构建策略与扩展服务能力预留</w:t>
      </w:r>
    </w:p>
    <w:p>
      <w:pPr/>
      <w:r>
        <w:t>阐述如何以当前持续运维服务为基础，推动与中国矿产资源集团建立长期战略合作关系，包括未来可能扩展至多矿种数据接入、跨平台联邦学习建模、数据产品交易合规审计等新兴场景下的技术支持延伸能力。</w:t>
      </w:r>
    </w:p>
    <w:p>
      <w:pPr/>
      <w:r>
        <w:t>切入角度包括：①基于现有监控平台API接口开放性规划后续功能插件扩展路径；②利用容器化部署优势快速部署行业专用Agent探针；③构建知识转移机制帮助业主方逐步掌握自主运维能力。</w:t>
      </w:r>
    </w:p>
    <w:p>
      <w:pPr>
        <w:pStyle w:val="4"/>
        <w:numPr>
          <w:ilvl w:val="2"/>
          <w:numId w:val="1"/>
        </w:numPr>
      </w:pPr>
      <w:r>
        <w:t>持续开发服务承诺报价（按需采购）</w:t>
      </w:r>
    </w:p>
    <w:p>
      <w:pPr>
        <w:pStyle w:val="5"/>
        <w:numPr>
          <w:ilvl w:val="3"/>
          <w:numId w:val="1"/>
        </w:numPr>
      </w:pPr>
      <w:r>
        <w:t>持续开发服务人天单价承诺</w:t>
      </w:r>
    </w:p>
    <w:p>
      <w:pPr>
        <w:pStyle w:val="6"/>
        <w:numPr>
          <w:ilvl w:val="4"/>
          <w:numId w:val="1"/>
        </w:numPr>
      </w:pPr>
      <w:r>
        <w:t>报价上限与合规性要求</w:t>
      </w:r>
    </w:p>
    <w:p>
      <w:pPr/>
      <w:r>
        <w:t>明确投标人必须对持续开发服务的人天单价进行具体报价，且该报价不得超过1630元人民币。此项为硬性约束条件，属于评标过程中的关键否决项之一，任何超出限价的报价将导致投标被拒绝。需在投标文件中提供正式盖章的书面承诺函，并附于技术响应文件中。</w:t>
      </w:r>
    </w:p>
    <w:p>
      <w:pPr/>
      <w:r>
        <w:t>可从以下角度切入：① 结合信创项目成本控制背景分析限价合理性；② 对比行业人天单价水平说明竞争力；③ 从企业服务能力与资源配置角度解释低价可持续性。</w:t>
      </w:r>
    </w:p>
    <w:p>
      <w:pPr>
        <w:pStyle w:val="6"/>
        <w:numPr>
          <w:ilvl w:val="4"/>
          <w:numId w:val="1"/>
        </w:numPr>
      </w:pPr>
      <w:r>
        <w:t>报价有效期管理机制</w:t>
      </w:r>
    </w:p>
    <w:p>
      <w:pPr/>
      <w:r>
        <w:t>投标人所提交的持续开发服务人天单价报价需具备长期有效性，自合同签订之日起，直至免费质保服务期结束后的第3年为止。此期间内，无论市场人力成本如何变化，均不得调整已承诺单价，确保业主方在未来扩容、功能迭代等场景下享有稳定可预期的开发服务采购成本。</w:t>
      </w:r>
    </w:p>
    <w:p>
      <w:pPr/>
      <w:r>
        <w:t>可从以下角度切入：① 基于运维生命周期规划说明长期报价的必要性；② 从财务预算编制角度阐述固定单价对项目管理的支持作用；③ 结合敏捷开发与DevOps实践说明按需采购模式下的弹性协作机制。</w:t>
      </w:r>
    </w:p>
    <w:p>
      <w:pPr>
        <w:pStyle w:val="5"/>
        <w:numPr>
          <w:ilvl w:val="3"/>
          <w:numId w:val="1"/>
        </w:numPr>
      </w:pPr>
      <w:r>
        <w:t>持续开发服务范围界定</w:t>
      </w:r>
    </w:p>
    <w:p>
      <w:pPr>
        <w:pStyle w:val="6"/>
        <w:numPr>
          <w:ilvl w:val="4"/>
          <w:numId w:val="1"/>
        </w:numPr>
      </w:pPr>
      <w:r>
        <w:t>功能扩展与模块新增支持</w:t>
      </w:r>
    </w:p>
    <w:p>
      <w:pPr/>
      <w:r>
        <w:t>持续开发服务涵盖平台后续的功能扩展需求，包括但不限于新监控模块（如AI根因分析引擎）、可视化组件升级、移动端适配增强、CMDB模型动态扩展等功能开发任务。所有新增功能应遵循原有系统架构设计原则，兼容微服务架构与容器化部署环境，并满足信创适配要求。</w:t>
      </w:r>
    </w:p>
    <w:p>
      <w:pPr/>
      <w:r>
        <w:t>可从以下角度切入：① 围绕智能运维（AIOps）演进路径设计可扩展功能蓝图；② 基于ELK/Like日志体系扩展智能分析能力；③ 依托OpenTelemetry标准拓展调用链深度追踪功能。</w:t>
      </w:r>
    </w:p>
    <w:p>
      <w:pPr>
        <w:pStyle w:val="6"/>
        <w:numPr>
          <w:ilvl w:val="4"/>
          <w:numId w:val="1"/>
        </w:numPr>
      </w:pPr>
      <w:r>
        <w:t>系统优化与性能提升开发</w:t>
      </w:r>
    </w:p>
    <w:p>
      <w:pPr/>
      <w:r>
        <w:t>服务内容包含对现有运营稳定监控系统的性能调优和架构优化工作，例如数据库查询效率提升（千万级表≤3秒响应）、实时数据处理延迟压缩（≤2分钟）、高并发场景下的负载均衡策略优化等。开发活动需基于Prometheus、Flink、ClickHouse等技术栈实施精准性能改进。</w:t>
      </w:r>
    </w:p>
    <w:p>
      <w:pPr/>
      <w:r>
        <w:t>可从以下角度切入：① 利用流式计算框架Flink优化实时指标处理流水线；② 基于Elasticsearch索引优化提升日志检索效率；③ 通过JVM调优与Spring Cloud Gateway优化降低API网关延迟。</w:t>
      </w:r>
    </w:p>
    <w:p>
      <w:pPr>
        <w:pStyle w:val="5"/>
        <w:numPr>
          <w:ilvl w:val="3"/>
          <w:numId w:val="1"/>
        </w:numPr>
      </w:pPr>
      <w:r>
        <w:t>服务采购机制与激励政策</w:t>
      </w:r>
    </w:p>
    <w:p>
      <w:pPr>
        <w:pStyle w:val="6"/>
        <w:numPr>
          <w:ilvl w:val="4"/>
          <w:numId w:val="1"/>
        </w:numPr>
      </w:pPr>
      <w:r>
        <w:t>正向激励机制设计</w:t>
      </w:r>
    </w:p>
    <w:p>
      <w:pPr/>
      <w:r>
        <w:t>持续开发服务的报价承诺是评标的重要正向激励参数，即在满足技术要求的前提下，更低但合理的报价将获得更高的评分权重。该机制旨在鼓励供应商以高效、低成本的方式提供高质量的技术支持，推动形成良性竞争与可持续合作生态。</w:t>
      </w:r>
    </w:p>
    <w:p>
      <w:pPr/>
      <w:r>
        <w:t>可从以下角度切入：① 分析激励机制对信创产业降本增效的影响；② 从政府采购导向角度解读评标加分逻辑；③ 结合服务性价比模型说明低单价高质效的可能性。</w:t>
      </w:r>
    </w:p>
    <w:p>
      <w:pPr>
        <w:pStyle w:val="6"/>
        <w:numPr>
          <w:ilvl w:val="4"/>
          <w:numId w:val="1"/>
        </w:numPr>
      </w:pPr>
      <w:r>
        <w:t>按需采购执行流程</w:t>
      </w:r>
    </w:p>
    <w:p>
      <w:pPr/>
      <w:r>
        <w:t>持续开发服务采用‘按需采购’模式，即业主根据实际业务发展需要发起开发任务工单，中标方依据承诺单价进行人天核算并执行开发工作。需建立标准化的需求提报、任务确认、进度跟踪与验收结算流程，支持与XXL-JOB、Flowable等流程调度系统集成实现线上化管控。</w:t>
      </w:r>
    </w:p>
    <w:p>
      <w:pPr/>
      <w:r>
        <w:t>可从以下角度切入：① 构建基于Activiti流程引擎的任务审批流；② 设计与CMDB联动的变更影响评估机制；③ 实现与蓝信/企业微信集成的移动化任务接单与反馈功能。</w:t>
      </w:r>
    </w:p>
    <w:p>
      <w:pPr>
        <w:pStyle w:val="5"/>
        <w:numPr>
          <w:ilvl w:val="3"/>
          <w:numId w:val="1"/>
        </w:numPr>
      </w:pPr>
      <w:r>
        <w:t>服务团队保障能力</w:t>
      </w:r>
    </w:p>
    <w:p>
      <w:pPr>
        <w:pStyle w:val="6"/>
        <w:numPr>
          <w:ilvl w:val="4"/>
          <w:numId w:val="1"/>
        </w:numPr>
      </w:pPr>
      <w:r>
        <w:t>原厂技术人员驻场可行性</w:t>
      </w:r>
    </w:p>
    <w:p>
      <w:pPr/>
      <w:r>
        <w:t>投标人须承诺在后续持续开发服务中，可根据需要派遣原厂服务人员驻场支持，且驻场人员的服务单价不得超过35万元/人年。该要求确保关键技术力量能够快速响应复杂开发任务，保障代码一致性与系统稳定性。</w:t>
      </w:r>
    </w:p>
    <w:p>
      <w:pPr/>
      <w:r>
        <w:t>可从以下角度切入：① 基于微服务治理需求说明原厂开发介入的重要性；② 从知识转移与本地团队赋能角度分析驻场价值；③ 结合故障根因定位场景说明专家级支持的必要性。</w:t>
      </w:r>
    </w:p>
    <w:p>
      <w:pPr>
        <w:pStyle w:val="6"/>
        <w:numPr>
          <w:ilvl w:val="4"/>
          <w:numId w:val="1"/>
        </w:numPr>
      </w:pPr>
      <w:r>
        <w:t>开发资源池建设与调配</w:t>
      </w:r>
    </w:p>
    <w:p>
      <w:pPr/>
      <w:r>
        <w:t>投标人应具备稳定的开发资源池，能够根据项目阶段性需求灵活调配Java/Spring Boot、Vue.js前端、大数据处理（Flink/Spark）、信创适配（达梦/统信UOS）等专业技术人员，确保各类开发任务无缝衔接、按时交付。</w:t>
      </w:r>
    </w:p>
    <w:p>
      <w:pPr/>
      <w:r>
        <w:t>可从以下角度切入：① 构建多技术栈融合的DevOps团队架构；② 基于容器化部署环境实现开发-测试-生产一体化协作；③ 利用Kubernetes编排能力支撑跨平台开发调试环境快速搭建。</w:t>
      </w:r>
    </w:p>
    <w:p>
      <w:pPr>
        <w:pStyle w:val="4"/>
        <w:numPr>
          <w:ilvl w:val="2"/>
          <w:numId w:val="1"/>
        </w:numPr>
      </w:pPr>
      <w:r>
        <w:t>持续产品提供承诺报价（按需采购）</w:t>
      </w:r>
    </w:p>
    <w:p>
      <w:pPr>
        <w:pStyle w:val="5"/>
        <w:numPr>
          <w:ilvl w:val="3"/>
          <w:numId w:val="1"/>
        </w:numPr>
      </w:pPr>
      <w:r>
        <w:t>硬件与软件持续供应承诺</w:t>
      </w:r>
    </w:p>
    <w:p>
      <w:pPr>
        <w:pStyle w:val="6"/>
        <w:numPr>
          <w:ilvl w:val="4"/>
          <w:numId w:val="1"/>
        </w:numPr>
      </w:pPr>
      <w:r>
        <w:t>所采软硬件的长期可获得性保障机制</w:t>
      </w:r>
    </w:p>
    <w:p>
      <w:pPr/>
      <w:r>
        <w:t>详细说明投标人如何确保在项目全生命周期内，包括免费质保期结束后三年内，持续提供本项目所采购的硬件设备和软件系统的原厂正品，且不高于本次投标报价。应涵盖供应链管理策略、库存备件计划、原厂合作协议、国产化替代预案等内容，尤其需体现对信创环境组件（如统信UOS、达梦数据库、东方通中间件等）的可持续供货能力。</w:t>
      </w:r>
    </w:p>
    <w:p>
      <w:pPr/>
      <w:r>
        <w:t>切入角度：① 从信创生态供应链稳定性角度切入；② 以原厂合作深度和服务网络覆盖为视角；③ 基于关键软硬件备货周期与交付响应机制进行分析</w:t>
      </w:r>
    </w:p>
    <w:p>
      <w:pPr>
        <w:pStyle w:val="6"/>
        <w:numPr>
          <w:ilvl w:val="4"/>
          <w:numId w:val="1"/>
        </w:numPr>
      </w:pPr>
      <w:r>
        <w:t>按需采购模式下的价格锁定与成本控制承诺</w:t>
      </w:r>
    </w:p>
    <w:p>
      <w:pPr/>
      <w:r>
        <w:t>描述投标人承诺在未来扩容、系统升级或局部替换场景下，仍能以不高于当前投标报价的价格提供相同规格的软硬件资源。需明确价格有效期起止时间（自合同签订日起至质保期结束满3年止），并说明价格构成透明度、调价约束机制、违约责任等条款设计逻辑，突出其对客户长期运营成本控制的价值。</w:t>
      </w:r>
    </w:p>
    <w:p>
      <w:pPr/>
      <w:r>
        <w:t>切入角度：① 从全生命周期成本（TCO）优化角度切入；② 以政府采购控费合规性要求为出发点；③ 结合市场波动风险与供应商让利机制展开论述</w:t>
      </w:r>
    </w:p>
    <w:p>
      <w:pPr>
        <w:pStyle w:val="5"/>
        <w:numPr>
          <w:ilvl w:val="3"/>
          <w:numId w:val="1"/>
        </w:numPr>
      </w:pPr>
      <w:r>
        <w:t>报价有效期与服务延续性关联机制</w:t>
      </w:r>
    </w:p>
    <w:p>
      <w:pPr>
        <w:pStyle w:val="6"/>
        <w:numPr>
          <w:ilvl w:val="4"/>
          <w:numId w:val="1"/>
        </w:numPr>
      </w:pPr>
      <w:r>
        <w:t>报价有效期的时间边界定义及法律效力说明</w:t>
      </w:r>
    </w:p>
    <w:p>
      <w:pPr/>
      <w:r>
        <w:t>清晰界定报价有效性的起止时间节点——即自合同签订之日起，直至免费质保服务期届满后满三年为止。需阐述该期限设定与项目运维周期、系统迭代节奏、数据资产沉淀阶段之间的匹配关系，并解释在此期间内维持原价的合理性与可行性，体现对企业级平台长期演进的支持能力。</w:t>
      </w:r>
    </w:p>
    <w:p>
      <w:pPr/>
      <w:r>
        <w:t>切入角度：① 从重大工程项目运维延续性需求切入；② 依据工信部专项资金项目执行周期特点进行解读；③ 基于行业SaaS平台服务续约惯例进行对比分析</w:t>
      </w:r>
    </w:p>
    <w:p>
      <w:pPr>
        <w:pStyle w:val="6"/>
        <w:numPr>
          <w:ilvl w:val="4"/>
          <w:numId w:val="1"/>
        </w:numPr>
      </w:pPr>
      <w:r>
        <w:t>有效期外的服务接续与过渡方案预设</w:t>
      </w:r>
    </w:p>
    <w:p>
      <w:pPr/>
      <w:r>
        <w:t>虽然核心承诺限于报价有效期内，但应前瞻性地提出有效期届满后的服务接续建议，例如阶梯式优惠续约、模块化拆分采购、兼容性迁移路径等。重点体现投标人对客户未来技术路线演进（如云原生深化、AIOps能力扩展）的支持意愿和技术准备度，增强整体服务粘性。</w:t>
      </w:r>
    </w:p>
    <w:p>
      <w:pPr/>
      <w:r>
        <w:t>切入角度：① 从平台可持续发展与技术演进协同角度切入；② 以客户数字化转型长期战略为背景展开；③ 基于同类国家级数据平台后续服务案例进行佐证</w:t>
      </w:r>
    </w:p>
    <w:p>
      <w:pPr>
        <w:pStyle w:val="5"/>
        <w:numPr>
          <w:ilvl w:val="3"/>
          <w:numId w:val="1"/>
        </w:numPr>
      </w:pPr>
      <w:r>
        <w:t>分项报价表的动态匹配与执行依据</w:t>
      </w:r>
    </w:p>
    <w:p>
      <w:pPr>
        <w:pStyle w:val="6"/>
        <w:numPr>
          <w:ilvl w:val="4"/>
          <w:numId w:val="1"/>
        </w:numPr>
      </w:pPr>
      <w:r>
        <w:t>持续供应范围与原始分项报价的映射关系</w:t>
      </w:r>
    </w:p>
    <w:p>
      <w:pPr/>
      <w:r>
        <w:t>明确指出‘具体详见分项报价表’中的每一项软硬件配置均纳入持续供应承诺范围，包括但不限于服务器设备、存储单元、操作系统许可、数据库授权、中间件部署包、监控探针Agent、可视化组件等。需建立唯一编码体系实现条目级追踪，确保后续按需采购时能精准复用原报价明细。</w:t>
      </w:r>
    </w:p>
    <w:p>
      <w:pPr/>
      <w:r>
        <w:t>切入角度：① 从精细化配置管理与资产台账一致性角度切入；② 以IT资产管理（ITAM）标准实践为基础展开；③ 基于CMDB中配置项（CI）全生命周期管控逻辑进行说明</w:t>
      </w:r>
    </w:p>
    <w:p>
      <w:pPr>
        <w:pStyle w:val="6"/>
        <w:numPr>
          <w:ilvl w:val="4"/>
          <w:numId w:val="1"/>
        </w:numPr>
      </w:pPr>
      <w:r>
        <w:t>非标变更情况下的定价协调机制</w:t>
      </w:r>
    </w:p>
    <w:p>
      <w:pPr/>
      <w:r>
        <w:t>当客户在未来需要采购未包含在原始分项报价表中的新型号或扩展功能模块时，投标人应承诺参照原报价原则制定公平合理的补充定价方案。该机制应体现技术兼容性评估流程、性能对标方法、单价核算模型（如人天折算≤1630元/人天、驻场服务≤35万元/人年）等控制要素，防止隐性涨价。</w:t>
      </w:r>
    </w:p>
    <w:p>
      <w:pPr/>
      <w:r>
        <w:t>切入角度：① 从政府采购公平竞争规则切入；② 以敏捷开发背景下增量交付计价方式为参考；③ 基于服务等级协议（SLA）延伸定价模型进行推导</w:t>
      </w:r>
    </w:p>
    <w:p>
      <w:pPr>
        <w:pStyle w:val="3"/>
        <w:numPr>
          <w:ilvl w:val="1"/>
          <w:numId w:val="1"/>
        </w:numPr>
      </w:pPr>
      <w:r>
        <w:t>时间进度要求</w:t>
      </w:r>
    </w:p>
    <w:p>
      <w:pPr>
        <w:pStyle w:val="4"/>
        <w:numPr>
          <w:ilvl w:val="2"/>
          <w:numId w:val="1"/>
        </w:numPr>
      </w:pPr>
      <w:r>
        <w:t>进度计划编制原则</w:t>
      </w:r>
    </w:p>
    <w:p>
      <w:pPr>
        <w:pStyle w:val="5"/>
        <w:numPr>
          <w:ilvl w:val="3"/>
          <w:numId w:val="1"/>
        </w:numPr>
      </w:pPr>
      <w:r>
        <w:t>工作顺序与依赖关系管理</w:t>
      </w:r>
    </w:p>
    <w:p>
      <w:pPr/>
      <w:r>
        <w:t>本部分应详细说明如何根据项目任务分解结构（WBS）明确各项工作的逻辑顺序、前置条件和相互依赖关系，确保各阶段工作有序衔接。需结合战略性矿产资源平台建设的实际流程，定义关键路径，并识别可能影响整体进度的关键节点，如系统集成、信创适配验证、安全测评等环节。</w:t>
      </w:r>
    </w:p>
    <w:p>
      <w:pPr/>
      <w:r>
        <w:t>可从以下角度切入：①基于关键路径法（CPM）的依赖分析；②跨团队协作中的并行与串行任务协调机制；③在微服务架构下模块化开发与部署对进度依赖的影响。</w:t>
      </w:r>
    </w:p>
    <w:p>
      <w:pPr>
        <w:pStyle w:val="5"/>
        <w:numPr>
          <w:ilvl w:val="3"/>
          <w:numId w:val="1"/>
        </w:numPr>
      </w:pPr>
      <w:r>
        <w:t>整体实施协同性保障</w:t>
      </w:r>
    </w:p>
    <w:p>
      <w:pPr/>
      <w:r>
        <w:t>描述如何通过统一的进度管理体系将开发、测试、部署、运维、安全合规等多个子系统建设活动整合为有机整体，体现主平台‘数据生态+价值共创’运营模式下的协同推进机制。特别要涵盖与中国矿产资源集团及其他联合体单位之间的协同节奏安排。</w:t>
      </w:r>
    </w:p>
    <w:p>
      <w:pPr/>
      <w:r>
        <w:t>可从以下角度切入：①基于DevOps流程的敏捷迭代与发布节奏控制；②多厂商协作环境下的接口对齐与联调窗口设定；③依托容器化（K8s）和CI/CD流水线实现快速交付对整体计划的支持作用。</w:t>
      </w:r>
    </w:p>
    <w:p>
      <w:pPr>
        <w:pStyle w:val="4"/>
        <w:numPr>
          <w:ilvl w:val="2"/>
          <w:numId w:val="1"/>
        </w:numPr>
      </w:pPr>
      <w:r>
        <w:t>时间表细化与里程碑设定</w:t>
      </w:r>
    </w:p>
    <w:p>
      <w:pPr>
        <w:pStyle w:val="5"/>
        <w:numPr>
          <w:ilvl w:val="3"/>
          <w:numId w:val="1"/>
        </w:numPr>
      </w:pPr>
      <w:r>
        <w:t>精细化工期分解机制</w:t>
      </w:r>
    </w:p>
    <w:p>
      <w:pPr/>
      <w:r>
        <w:t>应说明如何基于项目任务分解结果，进一步将总体工期拆解为可执行、可监控的阶段性目标，包括需求确认、架构设计、编码开发、信创适配改造、第三方组件集成、功能测试、等保三级测评、上线试运行等具体时间节点。时间表需覆盖前端用户体验监测、全链路调用追踪等功能模块的独立交付周期。</w:t>
      </w:r>
    </w:p>
    <w:p>
      <w:pPr/>
      <w:r>
        <w:t>可从以下角度切入：①采用甘特图工具进行可视化排期；②以Spring Cloud微服务为单元制定模块级交付计划；③针对日志中心、CMDB等高复杂度模块设置缓冲时间应对技术风险。</w:t>
      </w:r>
    </w:p>
    <w:p>
      <w:pPr>
        <w:pStyle w:val="5"/>
        <w:numPr>
          <w:ilvl w:val="3"/>
          <w:numId w:val="1"/>
        </w:numPr>
      </w:pPr>
      <w:r>
        <w:t>关键里程碑节点控制</w:t>
      </w:r>
    </w:p>
    <w:p>
      <w:pPr/>
      <w:r>
        <w:t>明确合同签订后一个月内完成系统上线、2025年12月31日前具备整体验收条件这两个硬性时间节点的具体达成标准与验收依据。例如，系统上线需包含至少三个核心功能模块稳定运行且通过初步性能压测；整体验收前须完成与Elasticsearch、Prometheus等第三方系统的对接并通过7×24小时连续运行测试。</w:t>
      </w:r>
    </w:p>
    <w:p>
      <w:pPr/>
      <w:r>
        <w:t>可从以下角度切入：①以可观测性指标（如页面响应≤3秒）作为里程碑达标的技术判据；②结合智能告警闭环管理和自动化巡检功能启用情况评估系统可用性成熟度；③以是否完成国产数据库（达梦、ClickHouse）数据迁移及查询性能达标作为信创里程碑验证点。</w:t>
      </w:r>
    </w:p>
    <w:p>
      <w:pPr>
        <w:pStyle w:val="4"/>
        <w:numPr>
          <w:ilvl w:val="2"/>
          <w:numId w:val="1"/>
        </w:numPr>
      </w:pPr>
      <w:r>
        <w:t>上线实施阶段进度管控</w:t>
      </w:r>
    </w:p>
    <w:p>
      <w:pPr>
        <w:pStyle w:val="5"/>
        <w:numPr>
          <w:ilvl w:val="3"/>
          <w:numId w:val="1"/>
        </w:numPr>
      </w:pPr>
      <w:r>
        <w:t>快速上线能力建设</w:t>
      </w:r>
    </w:p>
    <w:p>
      <w:pPr/>
      <w:r>
        <w:t>阐述如何在合同签订后一个月内实现系统上线，重点包括采用成熟框架（如Spring Boot + Vue.js）、复用已有信创案例组件、预置标准化API接口、使用Docker容器化部署等方式压缩开发与部署周期。同时需说明驻场开发团队如何快速投入并启动建设工作。</w:t>
      </w:r>
    </w:p>
    <w:p>
      <w:pPr/>
      <w:r>
        <w:t>可从以下角度切入：①基于蓝信或企业微信的移动端告警工单处理功能是否可在首月上线版本中实现最小可行产品（MVP）；②利用XXL-JOB任务调度引擎实现定时巡检脚本快速配置；③通过Filebeat日志采集代理实现无需代码改动的日志汇聚能力。</w:t>
      </w:r>
    </w:p>
    <w:p>
      <w:pPr>
        <w:pStyle w:val="5"/>
        <w:numPr>
          <w:ilvl w:val="3"/>
          <w:numId w:val="1"/>
        </w:numPr>
      </w:pPr>
      <w:r>
        <w:t>实时进度跟踪与偏差纠正机制</w:t>
      </w:r>
    </w:p>
    <w:p>
      <w:pPr/>
      <w:r>
        <w:t>描述项目执行过程中如何建立动态进度监控机制，及时发现进度滞后并采取纠偏措施。应结合运维可视化中心的大屏展示能力，提供进度状态实时看板，并支持管理层按周/双周召开进度评审会议，调整资源分配策略。</w:t>
      </w:r>
    </w:p>
    <w:p>
      <w:pPr/>
      <w:r>
        <w:t>可从以下角度切入：①基于Grafana或DataV构建项目进度仪表盘，集成Jira/GitLab CI中的实际进展数据；②利用RBAC权限模型控制不同角色查看进度信息的粒度；③通过Kafka消息队列实现实时事件驱动的进度更新通知机制。</w:t>
      </w:r>
    </w:p>
    <w:p>
      <w:pPr>
        <w:pStyle w:val="4"/>
        <w:numPr>
          <w:ilvl w:val="2"/>
          <w:numId w:val="1"/>
        </w:numPr>
      </w:pPr>
      <w:r>
        <w:t>验收准备与配合义务</w:t>
      </w:r>
    </w:p>
    <w:p>
      <w:pPr>
        <w:pStyle w:val="5"/>
        <w:numPr>
          <w:ilvl w:val="3"/>
          <w:numId w:val="1"/>
        </w:numPr>
      </w:pPr>
      <w:r>
        <w:t>验收条件达成路径规划</w:t>
      </w:r>
    </w:p>
    <w:p>
      <w:pPr/>
      <w:r>
        <w:t>说明为确保2025年12月31日前具备整体验收条件所采取的具体行动路径，包括功能完整性自检、第三方安全测评预约与整改闭环、文档归档（如API文档、部署手册、应急预案）、用户培训组织、与招标人联合开展压力测试和故障演练等工作的时间安排。</w:t>
      </w:r>
    </w:p>
    <w:p>
      <w:pPr/>
      <w:r>
        <w:t>可从以下角度切入：①围绕等保三级要求逐项落实应用安全、传输加密、国密算法支持等整改措施；②以千万级数据表查询响应≤3秒为目标开展数据库优化专项；③结合CMDB拓扑建模成果输出资产清单用于验收审计。</w:t>
      </w:r>
    </w:p>
    <w:p>
      <w:pPr>
        <w:pStyle w:val="5"/>
        <w:numPr>
          <w:ilvl w:val="3"/>
          <w:numId w:val="1"/>
        </w:numPr>
      </w:pPr>
      <w:r>
        <w:t>无条件配合验收的服务承诺</w:t>
      </w:r>
    </w:p>
    <w:p>
      <w:pPr/>
      <w:r>
        <w:t>强调中标人在项目建成后必须无条件配合完成整体项目验收的责任，包括提供必要的技术支持人员、开放系统权限、提交完整源代码与设计文档、参与专家评审答辩等。该要求体现了平台长期可持续运维和服务质量保障的非功能性约束。</w:t>
      </w:r>
    </w:p>
    <w:p>
      <w:pPr/>
      <w:r>
        <w:t>可从以下角度切入：①基于原厂服务人员驻场（单价≤35万元/人年）报价体现持续服务能力；②通过7×24小时电话支持与1小时响应机制支撑验收期间突发问题处置；③以年服务费不超过合同总额10%的承诺反映后续运维成本可控性。</w:t>
      </w:r>
    </w:p>
    <w:p>
      <w:pPr>
        <w:pStyle w:val="3"/>
        <w:numPr>
          <w:ilvl w:val="1"/>
          <w:numId w:val="1"/>
        </w:numPr>
      </w:pPr>
      <w:r>
        <w:t>其他要求</w:t>
      </w:r>
    </w:p>
    <w:p>
      <w:pPr>
        <w:pStyle w:val="4"/>
        <w:numPr>
          <w:ilvl w:val="2"/>
          <w:numId w:val="1"/>
        </w:numPr>
      </w:pPr>
      <w:r>
        <w:t>分包合法性与法律合规框架</w:t>
      </w:r>
    </w:p>
    <w:p>
      <w:pPr>
        <w:pStyle w:val="5"/>
        <w:numPr>
          <w:ilvl w:val="3"/>
          <w:numId w:val="1"/>
        </w:numPr>
      </w:pPr>
      <w:r>
        <w:t>分包行为的法定条件与程序规范</w:t>
      </w:r>
    </w:p>
    <w:p>
      <w:pPr/>
      <w:r>
        <w:t>本部分内容需详细说明在中标后进行项目分包时，必须遵循国家相关法律法规的具体要求。应明确分包的前提条件、合法流程、审批机制以及投标文件中对分包事项的信息披露义务，确保整个分包过程符合《招标投标法》《合同法》及行业监管规定。</w:t>
      </w:r>
    </w:p>
    <w:p>
      <w:pPr/>
      <w:r>
        <w:t>可从以下角度切入生成内容：① 国家关于工程与服务类项目分包的法律条文依据（如《招标投标法实施条例》）；② 招标人对分包方案的审查要点与合规性判断标准；③ 投标人在投标阶段如何编制合法有效的分包计划说明文件。</w:t>
      </w:r>
    </w:p>
    <w:p>
      <w:pPr>
        <w:pStyle w:val="5"/>
        <w:numPr>
          <w:ilvl w:val="3"/>
          <w:numId w:val="1"/>
        </w:numPr>
      </w:pPr>
      <w:r>
        <w:t>禁止转包与违法分包的刚性约束</w:t>
      </w:r>
    </w:p>
    <w:p>
      <w:pPr/>
      <w:r>
        <w:t>该部分需强调本项目严禁任何形式的转包和违法分包行为，明确‘转包’与‘合法分包’的界定边界，指出违规操作将导致投标无效或合同解除，并可能承担法律责任。需结合信创项目特性说明为何禁止转包——保障核心技术自主可控、运维连续性和数据安全。</w:t>
      </w:r>
    </w:p>
    <w:p>
      <w:pPr/>
      <w:r>
        <w:t>可从以下角度切入生成内容：① 转包与分包的本质区别及其在IT系统建设项目中的识别方式；② 工信部专项资金项目对承建主体一致性的监管要求；③ 违法分包在智能运维平台建设中可能引发的数据泄露、服务质量下降等风险案例分析。</w:t>
      </w:r>
    </w:p>
    <w:p>
      <w:pPr>
        <w:pStyle w:val="4"/>
        <w:numPr>
          <w:ilvl w:val="2"/>
          <w:numId w:val="1"/>
        </w:numPr>
      </w:pPr>
      <w:r>
        <w:t>分包商资格准入与责任连带机制</w:t>
      </w:r>
    </w:p>
    <w:p>
      <w:pPr>
        <w:pStyle w:val="5"/>
        <w:numPr>
          <w:ilvl w:val="3"/>
          <w:numId w:val="1"/>
        </w:numPr>
      </w:pPr>
      <w:r>
        <w:t>接受分包方的资质能力审查要求</w:t>
      </w:r>
    </w:p>
    <w:p>
      <w:pPr/>
      <w:r>
        <w:t>此部分应描述接受分包任务的合作方必须具备的资格条件，包括但不限于：信息技术应用创新（信创）环境下的软件开发经验、等保三级系统建设资质、Java/Spring Cloud微服务架构实施能力、AIOps平台集成案例、CMDB或日志中心模块开发背景等，确保其技术能力匹配主项目的复杂度。</w:t>
      </w:r>
    </w:p>
    <w:p>
      <w:pPr/>
      <w:r>
        <w:t>可从以下角度切入生成内容：① 如何验证分包商具有达梦数据库、统信UOS操作系统适配经验；② 分包商在ELK日志分析、Prometheus指标采集等可观测性系统方面的项目证明材料要求；③ 对分包商团队中原厂认证工程师（如Kubernetes、Spring）的人数与履历核查机制。</w:t>
      </w:r>
    </w:p>
    <w:p>
      <w:pPr>
        <w:pStyle w:val="5"/>
        <w:numPr>
          <w:ilvl w:val="3"/>
          <w:numId w:val="1"/>
        </w:numPr>
      </w:pPr>
      <w:r>
        <w:t>中标人与分包方的联合责任体系</w:t>
      </w:r>
    </w:p>
    <w:p>
      <w:pPr/>
      <w:r>
        <w:t>该内容需阐明中标单位作为总承包方，须对分包项目的质量、进度、安全和合规性向招标人全面负责；同时，接受分包的一方就其所承担的部分与中标人共同承担连带责任，特别是在系统稳定性监控功能交付、故障响应时效、数据安全保障等方面形成责任闭环。</w:t>
      </w:r>
    </w:p>
    <w:p>
      <w:pPr/>
      <w:r>
        <w:t>可从以下角度切入生成内容：① 在自动化巡检或智能告警模块出现缺陷时，双方责任划分与追责路径；② 连带责任在7×24小时运维支持、重大故障24小时内处置等SLA条款中的体现方式；③ 合同中如何通过罚则条款强化分包商的责任意识与履约动力。</w:t>
      </w:r>
    </w:p>
    <w:p>
      <w:pPr>
        <w:pStyle w:val="4"/>
        <w:numPr>
          <w:ilvl w:val="2"/>
          <w:numId w:val="1"/>
        </w:numPr>
      </w:pPr>
      <w:r>
        <w:t>分包执行过程的透明化管控</w:t>
      </w:r>
    </w:p>
    <w:p>
      <w:pPr>
        <w:pStyle w:val="5"/>
        <w:numPr>
          <w:ilvl w:val="3"/>
          <w:numId w:val="1"/>
        </w:numPr>
      </w:pPr>
      <w:r>
        <w:t>分包信息在投标文件中的完整披露</w:t>
      </w:r>
    </w:p>
    <w:p>
      <w:pPr/>
      <w:r>
        <w:t>本部分需说明投标人若计划实施分包，必须在投标文件中提前载明分包范围、分包内容、拟分包的工作模块（如日志中心建设、调用链追踪开发）、分包比例及合作单位名称等关键信息，确保招标人可在评标阶段充分评估其合理性与可控性。</w:t>
      </w:r>
    </w:p>
    <w:p>
      <w:pPr/>
      <w:r>
        <w:t>可从以下角度切入生成内容：① 哪些核心模块（如CMDB配置管理、感知运营可视化中心）不宜分包？② 投标文件中分包声明的标准化模板设计建议；③ 如何通过分包信息披露增强评标专家对整体技术路线可信度的认可。</w:t>
      </w:r>
    </w:p>
    <w:p>
      <w:pPr>
        <w:pStyle w:val="5"/>
        <w:numPr>
          <w:ilvl w:val="3"/>
          <w:numId w:val="1"/>
        </w:numPr>
      </w:pPr>
      <w:r>
        <w:t>分包活动的全过程可追溯管理</w:t>
      </w:r>
    </w:p>
    <w:p>
      <w:pPr/>
      <w:r>
        <w:t>该部分应提出建立分包执行全过程记录机制的要求，包括分包合同备案、人员入场登记、代码提交审计、测试报告归档、变更审批留痕等，利用DevOps流水线工具（如Jenkins/GitLab CI）实现分包工作成果的可追溯、可验证，防止‘影子团队’介入系统建设。</w:t>
      </w:r>
    </w:p>
    <w:p>
      <w:pPr/>
      <w:r>
        <w:t>可从以下角度切入生成内容：① 利用容器化部署（Docker/K8s）实现分包模块运行环境隔离与溯源；② 通过RBAC权限模型控制分包人员对敏感数据（如用户行为日志）的访问权限；③ 在故障管理流程中嵌入分包责任节点跟踪字段以支持事后审计。</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4AF4A9"/>
    <w:multiLevelType w:val="multilevel"/>
    <w:tmpl w:val="274AF4A9"/>
    <w:lvl w:ilvl="0" w:tentative="0">
      <w:start w:val="1"/>
      <w:numFmt w:val="decimal"/>
      <w:pStyle w:val="2"/>
      <w:lvlText w:val="%1"/>
      <w:lvlJc w:val="left"/>
      <w:pPr>
        <w:ind w:left="432" w:hanging="432"/>
      </w:pPr>
      <w:rPr>
        <w:rFonts w:hint="default" w:ascii="Times New Roman" w:hAnsi="Times New Roman" w:eastAsia="仿宋"/>
        <w:b/>
        <w:color w:val="000000" w:themeColor="text1"/>
        <w:sz w:val="24"/>
        <w:szCs w:val="24"/>
        <w14:textFill>
          <w14:solidFill>
            <w14:schemeClr w14:val="tx1"/>
          </w14:solidFill>
        </w14:textFill>
      </w:rPr>
    </w:lvl>
    <w:lvl w:ilvl="1" w:tentative="0">
      <w:start w:val="1"/>
      <w:numFmt w:val="decimal"/>
      <w:pStyle w:val="3"/>
      <w:lvlText w:val="%1.%2"/>
      <w:lvlJc w:val="left"/>
      <w:pPr>
        <w:ind w:left="575" w:hanging="575"/>
      </w:pPr>
      <w:rPr>
        <w:rFonts w:hint="default" w:ascii="Times New Roman" w:hAnsi="Times New Roman" w:eastAsia="仿宋"/>
        <w:b/>
        <w:bCs/>
        <w:color w:val="000000" w:themeColor="text1"/>
        <w:sz w:val="24"/>
        <w:szCs w:val="24"/>
        <w14:textFill>
          <w14:solidFill>
            <w14:schemeClr w14:val="tx1"/>
          </w14:solidFill>
        </w14:textFill>
      </w:rPr>
    </w:lvl>
    <w:lvl w:ilvl="2" w:tentative="0">
      <w:start w:val="1"/>
      <w:numFmt w:val="decimal"/>
      <w:pStyle w:val="4"/>
      <w:lvlText w:val="%1.%2.%3"/>
      <w:lvlJc w:val="left"/>
      <w:pPr>
        <w:ind w:left="720" w:hanging="720"/>
      </w:pPr>
      <w:rPr>
        <w:rFonts w:hint="default" w:ascii="Times New Roman" w:hAnsi="Times New Roman" w:eastAsia="仿宋"/>
        <w:b/>
        <w:bCs/>
        <w:sz w:val="24"/>
        <w:szCs w:val="24"/>
      </w:rPr>
    </w:lvl>
    <w:lvl w:ilvl="3" w:tentative="0">
      <w:start w:val="1"/>
      <w:numFmt w:val="decimal"/>
      <w:pStyle w:val="5"/>
      <w:lvlText w:val="%1.%2.%3.%4"/>
      <w:lvlJc w:val="left"/>
      <w:pPr>
        <w:ind w:left="864" w:hanging="864"/>
      </w:pPr>
      <w:rPr>
        <w:rFonts w:hint="default" w:ascii="Times New Roman" w:hAnsi="Times New Roman" w:eastAsia="仿宋"/>
        <w:b/>
        <w:bCs/>
        <w:color w:val="000000" w:themeColor="text1"/>
        <w:sz w:val="24"/>
        <w:szCs w:val="24"/>
        <w14:textFill>
          <w14:solidFill>
            <w14:schemeClr w14:val="tx1"/>
          </w14:solidFill>
        </w14:textFill>
      </w:rPr>
    </w:lvl>
    <w:lvl w:ilvl="4" w:tentative="0">
      <w:start w:val="1"/>
      <w:numFmt w:val="decimal"/>
      <w:pStyle w:val="6"/>
      <w:lvlText w:val="%1.%2.%3.%4.%5"/>
      <w:lvlJc w:val="left"/>
      <w:pPr>
        <w:ind w:left="1008" w:hanging="1008"/>
      </w:pPr>
      <w:rPr>
        <w:rFonts w:hint="default" w:ascii="Times New Roman" w:hAnsi="Times New Roman" w:eastAsia="仿宋"/>
        <w:b/>
        <w:bCs/>
        <w:color w:val="000000" w:themeColor="text1"/>
        <w:sz w:val="24"/>
        <w:szCs w:val="24"/>
        <w14:textFill>
          <w14:solidFill>
            <w14:schemeClr w14:val="tx1"/>
          </w14:solidFill>
        </w14:textFill>
      </w:rPr>
    </w:lvl>
    <w:lvl w:ilvl="5" w:tentative="0">
      <w:start w:val="1"/>
      <w:numFmt w:val="decimal"/>
      <w:pStyle w:val="7"/>
      <w:lvlText w:val="%1.%2.%3.%4.%5.%6"/>
      <w:lvlJc w:val="left"/>
      <w:pPr>
        <w:ind w:left="1151" w:hanging="1151"/>
      </w:pPr>
      <w:rPr>
        <w:rFonts w:hint="default" w:ascii="Times New Roman" w:hAnsi="Times New Roman" w:eastAsia="仿宋"/>
        <w:b/>
        <w:bCs/>
        <w:sz w:val="24"/>
        <w:szCs w:val="24"/>
      </w:rPr>
    </w:lvl>
    <w:lvl w:ilvl="6" w:tentative="0">
      <w:start w:val="1"/>
      <w:numFmt w:val="decimal"/>
      <w:pStyle w:val="8"/>
      <w:lvlText w:val="%1.%2.%3.%4.%5.%6.%7"/>
      <w:lvlJc w:val="left"/>
      <w:pPr>
        <w:ind w:left="1296" w:hanging="1296"/>
      </w:pPr>
      <w:rPr>
        <w:rFonts w:hint="default" w:ascii="Times New Roman" w:hAnsi="Times New Roman" w:eastAsia="仿宋"/>
        <w:b/>
        <w:bCs/>
        <w:sz w:val="24"/>
        <w:szCs w:val="24"/>
      </w:rPr>
    </w:lvl>
    <w:lvl w:ilvl="7" w:tentative="0">
      <w:start w:val="1"/>
      <w:numFmt w:val="decimal"/>
      <w:pStyle w:val="9"/>
      <w:lvlText w:val="%1.%2.%3.%4.%5.%6.%7.%8"/>
      <w:lvlJc w:val="left"/>
      <w:pPr>
        <w:ind w:left="1440" w:hanging="1440"/>
      </w:pPr>
      <w:rPr>
        <w:rFonts w:hint="default" w:ascii="Times New Roman" w:hAnsi="Times New Roman" w:eastAsia="仿宋"/>
        <w:b/>
        <w:bCs/>
        <w:color w:val="000000" w:themeColor="text1"/>
        <w:sz w:val="24"/>
        <w:szCs w:val="24"/>
        <w14:textFill>
          <w14:solidFill>
            <w14:schemeClr w14:val="tx1"/>
          </w14:solidFill>
        </w14:textFill>
      </w:rPr>
    </w:lvl>
    <w:lvl w:ilvl="8" w:tentative="0">
      <w:start w:val="1"/>
      <w:numFmt w:val="decimal"/>
      <w:pStyle w:val="10"/>
      <w:lvlText w:val="%1.%2.%3.%4.%5.%6.%7.%8.%9"/>
      <w:lvlJc w:val="left"/>
      <w:pPr>
        <w:ind w:left="1583" w:hanging="1583"/>
      </w:pPr>
      <w:rPr>
        <w:rFonts w:hint="default" w:ascii="Times New Roman" w:hAnsi="Times New Roman" w:eastAsia="仿宋"/>
        <w:b/>
        <w:bCs/>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F8"/>
    <w:rsid w:val="00072724"/>
    <w:rsid w:val="00080C3D"/>
    <w:rsid w:val="000E52E3"/>
    <w:rsid w:val="00121EF8"/>
    <w:rsid w:val="003C0ADA"/>
    <w:rsid w:val="00405245"/>
    <w:rsid w:val="00575DC5"/>
    <w:rsid w:val="0073731D"/>
    <w:rsid w:val="008C0188"/>
    <w:rsid w:val="008D32AF"/>
    <w:rsid w:val="009149DB"/>
    <w:rsid w:val="00A72DBF"/>
    <w:rsid w:val="00A72EE6"/>
    <w:rsid w:val="00B43A84"/>
    <w:rsid w:val="00EB628E"/>
    <w:rsid w:val="00ED2393"/>
    <w:rsid w:val="5FAA2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仿宋" w:cstheme="minorBidi"/>
      <w:color w:val="000000" w:themeColor="text1"/>
      <w:kern w:val="2"/>
      <w:sz w:val="24"/>
      <w:szCs w:val="21"/>
      <w:lang w:val="en-US" w:eastAsia="zh-CN" w:bidi="ar-SA"/>
      <w14:textFill>
        <w14:solidFill>
          <w14:schemeClr w14:val="tx1"/>
        </w14:solidFill>
      </w14:textFill>
    </w:rPr>
  </w:style>
  <w:style w:type="paragraph" w:styleId="2">
    <w:name w:val="heading 1"/>
    <w:basedOn w:val="1"/>
    <w:next w:val="1"/>
    <w:link w:val="15"/>
    <w:qFormat/>
    <w:uiPriority w:val="9"/>
    <w:pPr>
      <w:keepNext/>
      <w:keepLines/>
      <w:numPr>
        <w:ilvl w:val="0"/>
        <w:numId w:val="1"/>
      </w:numPr>
      <w:ind w:left="432" w:hanging="432" w:firstLineChars="0"/>
      <w:jc w:val="left"/>
      <w:outlineLvl w:val="0"/>
    </w:pPr>
    <w:rPr>
      <w:rFonts w:cs="仿宋"/>
      <w:b/>
      <w:bCs/>
      <w:szCs w:val="24"/>
    </w:rPr>
  </w:style>
  <w:style w:type="paragraph" w:styleId="3">
    <w:name w:val="heading 2"/>
    <w:basedOn w:val="1"/>
    <w:next w:val="1"/>
    <w:link w:val="16"/>
    <w:unhideWhenUsed/>
    <w:qFormat/>
    <w:uiPriority w:val="9"/>
    <w:pPr>
      <w:keepNext/>
      <w:keepLines/>
      <w:numPr>
        <w:ilvl w:val="1"/>
        <w:numId w:val="1"/>
      </w:numPr>
      <w:ind w:left="575" w:hanging="575" w:firstLineChars="0"/>
      <w:jc w:val="left"/>
      <w:outlineLvl w:val="1"/>
    </w:pPr>
    <w:rPr>
      <w:rFonts w:cs="仿宋"/>
      <w:b/>
      <w:bCs/>
      <w:szCs w:val="24"/>
    </w:rPr>
  </w:style>
  <w:style w:type="paragraph" w:styleId="4">
    <w:name w:val="heading 3"/>
    <w:basedOn w:val="1"/>
    <w:next w:val="1"/>
    <w:link w:val="17"/>
    <w:unhideWhenUsed/>
    <w:qFormat/>
    <w:uiPriority w:val="9"/>
    <w:pPr>
      <w:keepNext/>
      <w:keepLines/>
      <w:numPr>
        <w:ilvl w:val="2"/>
        <w:numId w:val="1"/>
      </w:numPr>
      <w:ind w:left="720" w:hanging="720" w:firstLineChars="0"/>
      <w:jc w:val="left"/>
      <w:outlineLvl w:val="2"/>
    </w:pPr>
    <w:rPr>
      <w:rFonts w:cs="仿宋"/>
      <w:b/>
      <w:bCs/>
      <w:szCs w:val="24"/>
    </w:rPr>
  </w:style>
  <w:style w:type="paragraph" w:styleId="5">
    <w:name w:val="heading 4"/>
    <w:basedOn w:val="1"/>
    <w:next w:val="1"/>
    <w:link w:val="18"/>
    <w:unhideWhenUsed/>
    <w:qFormat/>
    <w:uiPriority w:val="9"/>
    <w:pPr>
      <w:keepNext/>
      <w:keepLines/>
      <w:numPr>
        <w:ilvl w:val="3"/>
        <w:numId w:val="1"/>
      </w:numPr>
      <w:ind w:left="864" w:hanging="864" w:firstLineChars="0"/>
      <w:jc w:val="left"/>
      <w:outlineLvl w:val="3"/>
    </w:pPr>
    <w:rPr>
      <w:rFonts w:cs="仿宋"/>
      <w:b/>
      <w:bCs/>
      <w:szCs w:val="24"/>
    </w:rPr>
  </w:style>
  <w:style w:type="paragraph" w:styleId="6">
    <w:name w:val="heading 5"/>
    <w:basedOn w:val="1"/>
    <w:next w:val="1"/>
    <w:link w:val="19"/>
    <w:unhideWhenUsed/>
    <w:qFormat/>
    <w:uiPriority w:val="9"/>
    <w:pPr>
      <w:keepNext/>
      <w:keepLines/>
      <w:numPr>
        <w:ilvl w:val="4"/>
        <w:numId w:val="1"/>
      </w:numPr>
      <w:ind w:left="1008" w:hanging="1008" w:firstLineChars="0"/>
      <w:jc w:val="left"/>
      <w:outlineLvl w:val="4"/>
    </w:pPr>
    <w:rPr>
      <w:rFonts w:cs="仿宋"/>
      <w:b/>
      <w:bCs/>
      <w:szCs w:val="24"/>
    </w:rPr>
  </w:style>
  <w:style w:type="paragraph" w:styleId="7">
    <w:name w:val="heading 6"/>
    <w:basedOn w:val="1"/>
    <w:next w:val="1"/>
    <w:link w:val="20"/>
    <w:semiHidden/>
    <w:unhideWhenUsed/>
    <w:qFormat/>
    <w:uiPriority w:val="9"/>
    <w:pPr>
      <w:keepNext/>
      <w:keepLines/>
      <w:numPr>
        <w:ilvl w:val="5"/>
        <w:numId w:val="1"/>
      </w:numPr>
      <w:ind w:left="1151" w:hanging="1151" w:firstLineChars="0"/>
      <w:jc w:val="left"/>
      <w:outlineLvl w:val="5"/>
    </w:pPr>
    <w:rPr>
      <w:rFonts w:cs="仿宋"/>
      <w:b/>
      <w:bCs/>
      <w:szCs w:val="24"/>
    </w:rPr>
  </w:style>
  <w:style w:type="paragraph" w:styleId="8">
    <w:name w:val="heading 7"/>
    <w:basedOn w:val="1"/>
    <w:next w:val="1"/>
    <w:link w:val="21"/>
    <w:semiHidden/>
    <w:unhideWhenUsed/>
    <w:qFormat/>
    <w:uiPriority w:val="9"/>
    <w:pPr>
      <w:keepNext/>
      <w:keepLines/>
      <w:numPr>
        <w:ilvl w:val="6"/>
        <w:numId w:val="1"/>
      </w:numPr>
      <w:ind w:left="1296" w:hanging="1296" w:firstLineChars="0"/>
      <w:jc w:val="left"/>
      <w:outlineLvl w:val="6"/>
    </w:pPr>
    <w:rPr>
      <w:rFonts w:cs="仿宋"/>
      <w:b/>
      <w:bCs/>
      <w:szCs w:val="24"/>
    </w:rPr>
  </w:style>
  <w:style w:type="paragraph" w:styleId="9">
    <w:name w:val="heading 8"/>
    <w:basedOn w:val="1"/>
    <w:next w:val="1"/>
    <w:link w:val="22"/>
    <w:semiHidden/>
    <w:unhideWhenUsed/>
    <w:qFormat/>
    <w:uiPriority w:val="9"/>
    <w:pPr>
      <w:keepNext/>
      <w:keepLines/>
      <w:numPr>
        <w:ilvl w:val="7"/>
        <w:numId w:val="1"/>
      </w:numPr>
      <w:ind w:left="1440" w:hanging="1440" w:firstLineChars="0"/>
      <w:jc w:val="left"/>
      <w:outlineLvl w:val="7"/>
    </w:pPr>
    <w:rPr>
      <w:rFonts w:cs="仿宋"/>
      <w:b/>
      <w:bCs/>
      <w:szCs w:val="24"/>
    </w:rPr>
  </w:style>
  <w:style w:type="paragraph" w:styleId="10">
    <w:name w:val="heading 9"/>
    <w:basedOn w:val="1"/>
    <w:next w:val="1"/>
    <w:link w:val="23"/>
    <w:semiHidden/>
    <w:unhideWhenUsed/>
    <w:qFormat/>
    <w:uiPriority w:val="9"/>
    <w:pPr>
      <w:keepNext/>
      <w:keepLines/>
      <w:numPr>
        <w:ilvl w:val="8"/>
        <w:numId w:val="1"/>
      </w:numPr>
      <w:ind w:left="1583" w:hanging="1583" w:firstLineChars="0"/>
      <w:jc w:val="left"/>
      <w:outlineLvl w:val="8"/>
    </w:pPr>
    <w:rPr>
      <w:rFonts w:cs="仿宋"/>
      <w:b/>
      <w:bCs/>
      <w:szCs w:val="24"/>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ind w:firstLine="0" w:firstLineChars="0"/>
      <w:contextualSpacing/>
      <w:jc w:val="center"/>
    </w:pPr>
    <w:rPr>
      <w:rFonts w:cstheme="majorBidi"/>
      <w:b/>
      <w:spacing w:val="-10"/>
      <w:kern w:val="28"/>
      <w:szCs w:val="56"/>
    </w:rPr>
  </w:style>
  <w:style w:type="character" w:customStyle="1" w:styleId="15">
    <w:name w:val="标题 1 字符"/>
    <w:basedOn w:val="14"/>
    <w:link w:val="2"/>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16">
    <w:name w:val="标题 2 字符"/>
    <w:basedOn w:val="14"/>
    <w:link w:val="3"/>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17">
    <w:name w:val="标题 3 字符"/>
    <w:basedOn w:val="14"/>
    <w:link w:val="4"/>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18">
    <w:name w:val="标题 4 字符"/>
    <w:basedOn w:val="14"/>
    <w:link w:val="5"/>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19">
    <w:name w:val="标题 5 字符"/>
    <w:basedOn w:val="14"/>
    <w:link w:val="6"/>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0">
    <w:name w:val="标题 6 字符"/>
    <w:basedOn w:val="14"/>
    <w:link w:val="7"/>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1">
    <w:name w:val="标题 7 字符"/>
    <w:basedOn w:val="14"/>
    <w:link w:val="8"/>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2">
    <w:name w:val="标题 8 字符"/>
    <w:basedOn w:val="14"/>
    <w:link w:val="9"/>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3">
    <w:name w:val="标题 9 字符"/>
    <w:basedOn w:val="14"/>
    <w:link w:val="10"/>
    <w:semiHidden/>
    <w:uiPriority w:val="9"/>
    <w:rPr>
      <w:rFonts w:ascii="Times New Roman" w:hAnsi="Times New Roman" w:eastAsia="仿宋" w:cs="仿宋"/>
      <w:b/>
      <w:bCs/>
      <w:color w:val="000000" w:themeColor="text1"/>
      <w:sz w:val="24"/>
      <w:szCs w:val="24"/>
      <w14:textFill>
        <w14:solidFill>
          <w14:schemeClr w14:val="tx1"/>
        </w14:solidFill>
      </w14:textFill>
    </w:rPr>
  </w:style>
  <w:style w:type="character" w:customStyle="1" w:styleId="24">
    <w:name w:val="标题 字符"/>
    <w:basedOn w:val="14"/>
    <w:link w:val="12"/>
    <w:uiPriority w:val="10"/>
    <w:rPr>
      <w:rFonts w:ascii="Times New Roman" w:hAnsi="Times New Roman" w:eastAsia="仿宋" w:cstheme="majorBidi"/>
      <w:b/>
      <w:color w:val="000000" w:themeColor="text1"/>
      <w:spacing w:val="-10"/>
      <w:kern w:val="28"/>
      <w:sz w:val="24"/>
      <w:szCs w:val="56"/>
      <w14:textFill>
        <w14:solidFill>
          <w14:schemeClr w14:val="tx1"/>
        </w14:solidFill>
      </w14:textFill>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2025-07-31T02:31:00Z</dcterms:created>
  <dc:creator>新鹏 陈</dc:creator>
  <cp:lastModifiedBy>TErnura</cp:lastModifiedBy>
  <dcterms:modified xsi:type="dcterms:W3CDTF">2025-07-31T03:03:25Z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eyJoZGlkIjoiZjg5YTI4ZTRjYTJkOTFkZTBkOWFiNzk5NjMzYzY0OTYiLCJ1c2VySWQiOiI5MzExMDk0ODEifQ==</vt:lpwstr>
  </property>
  <property fmtid="{D5CDD505-2E9C-101B-9397-08002B2CF9AE}" pid="3" name="KSOProductBuildVer">
    <vt:lpwstr>2052-12.1.0.21915</vt:lpwstr>
  </property>
  <property fmtid="{D5CDD505-2E9C-101B-9397-08002B2CF9AE}" pid="4" name="ICV">
    <vt:lpwstr>8368A1056B21420A8663DB10E5A84035_12</vt:lpwstr>
  </property>
</Properties>
</file>