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4428" w:rsidRDefault="009E4428">
      <w:pPr>
        <w:pStyle w:val="ab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9E4428" w:rsidRDefault="009E4428">
      <w:pPr>
        <w:pStyle w:val="ab"/>
        <w:spacing w:before="0" w:after="0" w:line="400" w:lineRule="atLeast"/>
        <w:jc w:val="center"/>
        <w:rPr>
          <w:rFonts w:hint="eastAsia"/>
          <w:color w:val="000000"/>
        </w:rPr>
      </w:pPr>
      <w:bookmarkStart w:id="1" w:name="_Toc405194309"/>
      <w:r>
        <w:rPr>
          <w:rFonts w:hint="eastAsia"/>
          <w:color w:val="000000"/>
        </w:rPr>
        <w:t>锚杆安装工序质量等级评定表</w:t>
      </w:r>
      <w:bookmarkEnd w:id="1"/>
    </w:p>
    <w:p w:rsidR="009E4428" w:rsidRDefault="009E4428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9E4428" w:rsidRDefault="009E4428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9708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8"/>
        <w:gridCol w:w="97"/>
        <w:gridCol w:w="474"/>
        <w:gridCol w:w="65"/>
        <w:gridCol w:w="317"/>
        <w:gridCol w:w="65"/>
        <w:gridCol w:w="1140"/>
        <w:gridCol w:w="387"/>
        <w:gridCol w:w="89"/>
        <w:gridCol w:w="285"/>
        <w:gridCol w:w="1333"/>
        <w:gridCol w:w="479"/>
        <w:gridCol w:w="507"/>
        <w:gridCol w:w="321"/>
        <w:gridCol w:w="837"/>
        <w:gridCol w:w="346"/>
        <w:gridCol w:w="722"/>
        <w:gridCol w:w="461"/>
        <w:gridCol w:w="1185"/>
      </w:tblGrid>
      <w:tr w:rsidR="009E4428" w:rsidTr="00566DFF">
        <w:trPr>
          <w:trHeight w:val="680"/>
          <w:jc w:val="center"/>
        </w:trPr>
        <w:tc>
          <w:tcPr>
            <w:tcW w:w="2756" w:type="dxa"/>
            <w:gridSpan w:val="7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73" w:type="dxa"/>
            <w:gridSpan w:val="5"/>
            <w:vAlign w:val="center"/>
          </w:tcPr>
          <w:p w:rsidR="009E4428" w:rsidRDefault="009E4428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65" w:type="dxa"/>
            <w:gridSpan w:val="3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14" w:type="dxa"/>
            <w:gridSpan w:val="4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9E4428" w:rsidTr="00566DFF">
        <w:trPr>
          <w:trHeight w:val="340"/>
          <w:jc w:val="center"/>
        </w:trPr>
        <w:tc>
          <w:tcPr>
            <w:tcW w:w="2756" w:type="dxa"/>
            <w:gridSpan w:val="7"/>
            <w:vMerge w:val="restart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73" w:type="dxa"/>
            <w:gridSpan w:val="5"/>
            <w:vMerge w:val="restart"/>
            <w:vAlign w:val="center"/>
          </w:tcPr>
          <w:p w:rsidR="009E4428" w:rsidRDefault="009E4428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65" w:type="dxa"/>
            <w:gridSpan w:val="3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14" w:type="dxa"/>
            <w:gridSpan w:val="4"/>
            <w:vAlign w:val="center"/>
          </w:tcPr>
          <w:p w:rsidR="009E4428" w:rsidRDefault="009E4428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9E4428" w:rsidTr="00566DFF">
        <w:trPr>
          <w:trHeight w:val="340"/>
          <w:jc w:val="center"/>
        </w:trPr>
        <w:tc>
          <w:tcPr>
            <w:tcW w:w="2756" w:type="dxa"/>
            <w:gridSpan w:val="7"/>
            <w:vMerge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573" w:type="dxa"/>
            <w:gridSpan w:val="5"/>
            <w:vMerge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665" w:type="dxa"/>
            <w:gridSpan w:val="3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14" w:type="dxa"/>
            <w:gridSpan w:val="4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9E4428" w:rsidTr="00566DFF">
        <w:trPr>
          <w:trHeight w:val="680"/>
          <w:jc w:val="center"/>
        </w:trPr>
        <w:tc>
          <w:tcPr>
            <w:tcW w:w="2756" w:type="dxa"/>
            <w:gridSpan w:val="7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73" w:type="dxa"/>
            <w:gridSpan w:val="5"/>
            <w:vAlign w:val="center"/>
          </w:tcPr>
          <w:p w:rsidR="009E4428" w:rsidRDefault="009E4428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65" w:type="dxa"/>
            <w:gridSpan w:val="3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714" w:type="dxa"/>
            <w:gridSpan w:val="4"/>
            <w:vAlign w:val="center"/>
          </w:tcPr>
          <w:p w:rsidR="009E4428" w:rsidRDefault="009E4428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{input_date_1}    </w:t>
            </w:r>
          </w:p>
        </w:tc>
      </w:tr>
      <w:tr w:rsidR="009E4428" w:rsidTr="00566DFF">
        <w:trPr>
          <w:trHeight w:val="680"/>
          <w:jc w:val="center"/>
        </w:trPr>
        <w:tc>
          <w:tcPr>
            <w:tcW w:w="2756" w:type="dxa"/>
            <w:gridSpan w:val="7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952" w:type="dxa"/>
            <w:gridSpan w:val="12"/>
            <w:vAlign w:val="center"/>
          </w:tcPr>
          <w:p w:rsidR="009E4428" w:rsidRDefault="009E4428">
            <w:pPr>
              <w:ind w:firstLineChars="300"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Align w:val="center"/>
          </w:tcPr>
          <w:p w:rsidR="009E4428" w:rsidRDefault="009E44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822" w:type="dxa"/>
            <w:gridSpan w:val="8"/>
            <w:vAlign w:val="center"/>
          </w:tcPr>
          <w:p w:rsidR="009E4428" w:rsidRDefault="009E4428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551" w:type="dxa"/>
            <w:gridSpan w:val="5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Merge w:val="restart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 控 项 目</w:t>
            </w:r>
          </w:p>
        </w:tc>
        <w:tc>
          <w:tcPr>
            <w:tcW w:w="539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283" w:type="dxa"/>
            <w:gridSpan w:val="6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锚杆</w:t>
            </w:r>
            <w:r>
              <w:rPr>
                <w:rFonts w:ascii="仿宋" w:eastAsia="仿宋" w:hAnsi="仿宋" w:cs="仿宋" w:hint="eastAsia"/>
                <w:szCs w:val="21"/>
              </w:rPr>
              <w:t>及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胶</w:t>
            </w:r>
            <w:r>
              <w:rPr>
                <w:rFonts w:ascii="仿宋" w:eastAsia="仿宋" w:hAnsi="仿宋" w:cs="仿宋" w:hint="eastAsia"/>
                <w:szCs w:val="21"/>
              </w:rPr>
              <w:t>结材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料性能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符合</w:t>
            </w:r>
            <w:r>
              <w:rPr>
                <w:rFonts w:ascii="仿宋" w:eastAsia="仿宋" w:hAnsi="仿宋" w:cs="仿宋" w:hint="eastAsia"/>
                <w:szCs w:val="21"/>
              </w:rPr>
              <w:t>设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计</w:t>
            </w:r>
            <w:r>
              <w:rPr>
                <w:rFonts w:ascii="仿宋" w:eastAsia="仿宋" w:hAnsi="仿宋" w:cs="仿宋" w:hint="eastAsia"/>
                <w:szCs w:val="21"/>
              </w:rPr>
              <w:t>要求</w:t>
            </w:r>
          </w:p>
        </w:tc>
        <w:tc>
          <w:tcPr>
            <w:tcW w:w="3551" w:type="dxa"/>
            <w:gridSpan w:val="5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Merge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9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283" w:type="dxa"/>
            <w:gridSpan w:val="6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锚孔</w:t>
            </w:r>
            <w:r>
              <w:rPr>
                <w:rFonts w:ascii="仿宋" w:eastAsia="仿宋" w:hAnsi="仿宋" w:cs="仿宋" w:hint="eastAsia"/>
                <w:szCs w:val="21"/>
              </w:rPr>
              <w:t>清理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无岩</w:t>
            </w:r>
            <w:r>
              <w:rPr>
                <w:rFonts w:ascii="仿宋" w:eastAsia="仿宋" w:hAnsi="仿宋" w:cs="仿宋" w:hint="eastAsia"/>
                <w:szCs w:val="21"/>
              </w:rPr>
              <w:t>粉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积水</w:t>
            </w:r>
          </w:p>
        </w:tc>
        <w:tc>
          <w:tcPr>
            <w:tcW w:w="3551" w:type="dxa"/>
            <w:gridSpan w:val="5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Merge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9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283" w:type="dxa"/>
            <w:gridSpan w:val="6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锚孔</w:t>
            </w:r>
            <w:r>
              <w:rPr>
                <w:rFonts w:ascii="仿宋" w:eastAsia="仿宋" w:hAnsi="仿宋" w:cs="仿宋" w:hint="eastAsia"/>
                <w:szCs w:val="21"/>
              </w:rPr>
              <w:t>孔深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符合</w:t>
            </w:r>
            <w:r>
              <w:rPr>
                <w:rFonts w:ascii="仿宋" w:eastAsia="仿宋" w:hAnsi="仿宋" w:cs="仿宋" w:hint="eastAsia"/>
                <w:szCs w:val="21"/>
              </w:rPr>
              <w:t>设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计</w:t>
            </w:r>
            <w:r>
              <w:rPr>
                <w:rFonts w:ascii="仿宋" w:eastAsia="仿宋" w:hAnsi="仿宋" w:cs="仿宋" w:hint="eastAsia"/>
                <w:szCs w:val="21"/>
              </w:rPr>
              <w:t>要求</w:t>
            </w:r>
          </w:p>
        </w:tc>
        <w:tc>
          <w:tcPr>
            <w:tcW w:w="3551" w:type="dxa"/>
            <w:gridSpan w:val="5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Merge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9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4</w:t>
            </w:r>
          </w:p>
        </w:tc>
        <w:tc>
          <w:tcPr>
            <w:tcW w:w="2283" w:type="dxa"/>
            <w:gridSpan w:val="6"/>
            <w:vAlign w:val="center"/>
          </w:tcPr>
          <w:p w:rsidR="009E4428" w:rsidRDefault="009E4428">
            <w:pPr>
              <w:spacing w:line="240" w:lineRule="exact"/>
              <w:ind w:rightChars="50" w:right="105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注浆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锚</w:t>
            </w: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杆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抗</w:t>
            </w: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拔力(或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无损</w:t>
            </w: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检测)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符合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设</w:t>
            </w: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计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要求</w:t>
            </w:r>
          </w:p>
        </w:tc>
        <w:tc>
          <w:tcPr>
            <w:tcW w:w="3551" w:type="dxa"/>
            <w:gridSpan w:val="5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{input_4}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Align w:val="center"/>
          </w:tcPr>
          <w:p w:rsidR="009E4428" w:rsidRDefault="009E4428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822" w:type="dxa"/>
            <w:gridSpan w:val="8"/>
            <w:vAlign w:val="center"/>
          </w:tcPr>
          <w:p w:rsidR="009E4428" w:rsidRDefault="009E4428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检查项目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质量标准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检测点数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合格数点</w:t>
            </w:r>
          </w:p>
        </w:tc>
        <w:tc>
          <w:tcPr>
            <w:tcW w:w="1185" w:type="dxa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合格率（</w:t>
            </w:r>
            <w:r>
              <w:rPr>
                <w:rFonts w:ascii="仿宋" w:eastAsia="仿宋" w:hAnsi="仿宋"/>
                <w:color w:val="000000"/>
                <w:szCs w:val="21"/>
              </w:rPr>
              <w:t>%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）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Merge w:val="restart"/>
            <w:vAlign w:val="center"/>
          </w:tcPr>
          <w:p w:rsidR="009E4428" w:rsidRDefault="009E4428">
            <w:pPr>
              <w:ind w:left="113" w:right="113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539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1</w:t>
            </w:r>
          </w:p>
        </w:tc>
        <w:tc>
          <w:tcPr>
            <w:tcW w:w="2283" w:type="dxa"/>
            <w:gridSpan w:val="6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孔位偏差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≤10cm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{input_5}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{input_6}</w:t>
            </w:r>
          </w:p>
        </w:tc>
        <w:tc>
          <w:tcPr>
            <w:tcW w:w="1185" w:type="dxa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hgl_1}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Merge/>
            <w:vAlign w:val="center"/>
          </w:tcPr>
          <w:p w:rsidR="009E4428" w:rsidRDefault="009E4428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9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2</w:t>
            </w:r>
          </w:p>
        </w:tc>
        <w:tc>
          <w:tcPr>
            <w:tcW w:w="2283" w:type="dxa"/>
            <w:gridSpan w:val="6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钻孔方向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spacing w:line="240" w:lineRule="exact"/>
              <w:ind w:rightChars="50" w:right="105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垂直锚固或符合设计要求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{input_7}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{input_8}</w:t>
            </w:r>
          </w:p>
        </w:tc>
        <w:tc>
          <w:tcPr>
            <w:tcW w:w="1185" w:type="dxa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hgl_2}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Merge/>
            <w:vAlign w:val="center"/>
          </w:tcPr>
          <w:p w:rsidR="009E4428" w:rsidRDefault="009E4428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9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3</w:t>
            </w:r>
          </w:p>
        </w:tc>
        <w:tc>
          <w:tcPr>
            <w:tcW w:w="2283" w:type="dxa"/>
            <w:gridSpan w:val="6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孔径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符合设计要求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{input_9}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{input_10}</w:t>
            </w:r>
          </w:p>
        </w:tc>
        <w:tc>
          <w:tcPr>
            <w:tcW w:w="1185" w:type="dxa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hgl_3}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Merge/>
            <w:vAlign w:val="center"/>
          </w:tcPr>
          <w:p w:rsidR="009E4428" w:rsidRDefault="009E4428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9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4</w:t>
            </w:r>
          </w:p>
        </w:tc>
        <w:tc>
          <w:tcPr>
            <w:tcW w:w="2283" w:type="dxa"/>
            <w:gridSpan w:val="6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锚杆长度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符合设计要求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{input_11}</w:t>
            </w:r>
          </w:p>
        </w:tc>
        <w:tc>
          <w:tcPr>
            <w:tcW w:w="1183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{input_12}</w:t>
            </w:r>
          </w:p>
        </w:tc>
        <w:tc>
          <w:tcPr>
            <w:tcW w:w="1185" w:type="dxa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hgl_4}</w:t>
            </w:r>
          </w:p>
        </w:tc>
      </w:tr>
      <w:tr w:rsidR="009E4428" w:rsidTr="00566DFF">
        <w:tblPrEx>
          <w:tblCellMar>
            <w:left w:w="108" w:type="dxa"/>
            <w:right w:w="108" w:type="dxa"/>
          </w:tblCellMar>
        </w:tblPrEx>
        <w:trPr>
          <w:cantSplit/>
          <w:trHeight w:val="397"/>
          <w:jc w:val="center"/>
        </w:trPr>
        <w:tc>
          <w:tcPr>
            <w:tcW w:w="695" w:type="dxa"/>
            <w:gridSpan w:val="2"/>
            <w:vMerge/>
            <w:vAlign w:val="center"/>
          </w:tcPr>
          <w:p w:rsidR="009E4428" w:rsidRDefault="009E4428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9" w:type="dxa"/>
            <w:gridSpan w:val="2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5</w:t>
            </w:r>
          </w:p>
        </w:tc>
        <w:tc>
          <w:tcPr>
            <w:tcW w:w="2283" w:type="dxa"/>
            <w:gridSpan w:val="6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pacing w:val="1"/>
                <w:szCs w:val="21"/>
              </w:rPr>
              <w:t>注浆</w:t>
            </w:r>
          </w:p>
        </w:tc>
        <w:tc>
          <w:tcPr>
            <w:tcW w:w="2640" w:type="dxa"/>
            <w:gridSpan w:val="4"/>
            <w:vAlign w:val="center"/>
          </w:tcPr>
          <w:p w:rsidR="009E4428" w:rsidRDefault="009E4428">
            <w:pPr>
              <w:ind w:rightChars="50" w:right="105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机械注浆，注浆饱满</w:t>
            </w:r>
          </w:p>
        </w:tc>
        <w:tc>
          <w:tcPr>
            <w:tcW w:w="3551" w:type="dxa"/>
            <w:gridSpan w:val="5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{input_13}</w:t>
            </w:r>
          </w:p>
        </w:tc>
      </w:tr>
      <w:tr w:rsidR="009E4428" w:rsidTr="00566DFF">
        <w:trPr>
          <w:trHeight w:val="397"/>
          <w:jc w:val="center"/>
        </w:trPr>
        <w:tc>
          <w:tcPr>
            <w:tcW w:w="598" w:type="dxa"/>
            <w:vMerge w:val="restart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</w:t>
            </w:r>
          </w:p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  <w:tc>
          <w:tcPr>
            <w:tcW w:w="953" w:type="dxa"/>
            <w:gridSpan w:val="4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主控项目</w:t>
            </w:r>
          </w:p>
        </w:tc>
        <w:tc>
          <w:tcPr>
            <w:tcW w:w="8157" w:type="dxa"/>
            <w:gridSpan w:val="14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{input_14}</w:t>
            </w:r>
          </w:p>
        </w:tc>
      </w:tr>
      <w:tr w:rsidR="009E4428" w:rsidTr="00566DFF">
        <w:trPr>
          <w:trHeight w:val="397"/>
          <w:jc w:val="center"/>
        </w:trPr>
        <w:tc>
          <w:tcPr>
            <w:tcW w:w="598" w:type="dxa"/>
            <w:vMerge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3" w:type="dxa"/>
            <w:gridSpan w:val="4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一般项目</w:t>
            </w:r>
          </w:p>
        </w:tc>
        <w:tc>
          <w:tcPr>
            <w:tcW w:w="8157" w:type="dxa"/>
            <w:gridSpan w:val="14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共检测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hgl_5}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点，其中合格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hgl_6}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点，合格率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hgl_7}</w:t>
            </w:r>
            <w:r>
              <w:rPr>
                <w:rFonts w:ascii="仿宋" w:eastAsia="仿宋" w:hAnsi="仿宋"/>
                <w:color w:val="000000"/>
                <w:szCs w:val="21"/>
              </w:rPr>
              <w:t>%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 xml:space="preserve"> 。</w:t>
            </w:r>
          </w:p>
        </w:tc>
      </w:tr>
      <w:tr w:rsidR="009E4428" w:rsidTr="00566DFF">
        <w:trPr>
          <w:trHeight w:val="397"/>
          <w:jc w:val="center"/>
        </w:trPr>
        <w:tc>
          <w:tcPr>
            <w:tcW w:w="598" w:type="dxa"/>
            <w:vMerge w:val="restart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</w:t>
            </w:r>
          </w:p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标准</w:t>
            </w:r>
          </w:p>
        </w:tc>
        <w:tc>
          <w:tcPr>
            <w:tcW w:w="953" w:type="dxa"/>
            <w:gridSpan w:val="4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合格</w:t>
            </w:r>
          </w:p>
        </w:tc>
        <w:tc>
          <w:tcPr>
            <w:tcW w:w="8157" w:type="dxa"/>
            <w:gridSpan w:val="14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主控项目符合质量标准，一般项目不少于70%的检查点符合质量标准。</w:t>
            </w:r>
          </w:p>
        </w:tc>
      </w:tr>
      <w:tr w:rsidR="009E4428" w:rsidTr="00566DFF">
        <w:trPr>
          <w:trHeight w:val="397"/>
          <w:jc w:val="center"/>
        </w:trPr>
        <w:tc>
          <w:tcPr>
            <w:tcW w:w="598" w:type="dxa"/>
            <w:vMerge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53" w:type="dxa"/>
            <w:gridSpan w:val="4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优良</w:t>
            </w:r>
          </w:p>
        </w:tc>
        <w:tc>
          <w:tcPr>
            <w:tcW w:w="8157" w:type="dxa"/>
            <w:gridSpan w:val="14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主控项目符合质量标准，一般项目不少于90%的检查点符合质量标准。</w:t>
            </w:r>
          </w:p>
        </w:tc>
      </w:tr>
      <w:tr w:rsidR="009E4428" w:rsidTr="00566DFF">
        <w:trPr>
          <w:trHeight w:val="397"/>
          <w:jc w:val="center"/>
        </w:trPr>
        <w:tc>
          <w:tcPr>
            <w:tcW w:w="3143" w:type="dxa"/>
            <w:gridSpan w:val="8"/>
            <w:vAlign w:val="center"/>
          </w:tcPr>
          <w:p w:rsidR="009E4428" w:rsidRDefault="009E4428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3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6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46" w:type="dxa"/>
            <w:gridSpan w:val="2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9E4428" w:rsidTr="00566DFF">
        <w:trPr>
          <w:trHeight w:val="845"/>
          <w:jc w:val="center"/>
        </w:trPr>
        <w:tc>
          <w:tcPr>
            <w:tcW w:w="3143" w:type="dxa"/>
            <w:gridSpan w:val="8"/>
            <w:vAlign w:val="center"/>
          </w:tcPr>
          <w:p w:rsidR="009E4428" w:rsidRDefault="009E4428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hgl_8}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9E4428" w:rsidRDefault="009E4428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hgl_9}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质量标准，检查项目实测点合格率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hgl_10}</w:t>
            </w:r>
            <w:r>
              <w:rPr>
                <w:rFonts w:ascii="仿宋" w:eastAsia="仿宋" w:hAnsi="仿宋" w:cs="仿宋" w:hint="eastAsia"/>
                <w:szCs w:val="21"/>
              </w:rPr>
              <w:t>%。</w:t>
            </w:r>
          </w:p>
        </w:tc>
        <w:tc>
          <w:tcPr>
            <w:tcW w:w="1707" w:type="dxa"/>
            <w:gridSpan w:val="3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hgl_14}</w:t>
            </w:r>
          </w:p>
        </w:tc>
        <w:tc>
          <w:tcPr>
            <w:tcW w:w="3212" w:type="dxa"/>
            <w:gridSpan w:val="6"/>
            <w:vAlign w:val="center"/>
          </w:tcPr>
          <w:p w:rsidR="009E4428" w:rsidRDefault="009E4428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hgl_11}</w:t>
            </w: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hgl_12}</w:t>
            </w:r>
            <w:r>
              <w:rPr>
                <w:rFonts w:ascii="仿宋" w:eastAsia="仿宋" w:hAnsi="仿宋" w:cs="仿宋" w:hint="eastAsia"/>
                <w:szCs w:val="21"/>
              </w:rPr>
              <w:t>质量标准，检查项目实测点的合格率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color w:val="000000"/>
                <w:szCs w:val="21"/>
              </w:rPr>
              <w:t>hgl_13}</w:t>
            </w:r>
            <w:r>
              <w:rPr>
                <w:rFonts w:ascii="仿宋" w:eastAsia="仿宋" w:hAnsi="仿宋" w:cs="仿宋" w:hint="eastAsia"/>
                <w:szCs w:val="21"/>
              </w:rPr>
              <w:t>%。</w:t>
            </w:r>
          </w:p>
        </w:tc>
        <w:tc>
          <w:tcPr>
            <w:tcW w:w="1646" w:type="dxa"/>
            <w:gridSpan w:val="2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1"/>
              </w:rPr>
              <w:t>}</w:t>
            </w:r>
          </w:p>
        </w:tc>
      </w:tr>
      <w:tr w:rsidR="009E4428" w:rsidTr="00566DFF">
        <w:trPr>
          <w:trHeight w:val="680"/>
          <w:jc w:val="center"/>
        </w:trPr>
        <w:tc>
          <w:tcPr>
            <w:tcW w:w="1169" w:type="dxa"/>
            <w:gridSpan w:val="3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1" w:type="dxa"/>
            <w:gridSpan w:val="8"/>
            <w:vAlign w:val="center"/>
          </w:tcPr>
          <w:p w:rsidR="009E4428" w:rsidRPr="00E566AA" w:rsidRDefault="009E442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 w:rsidRPr="00E566AA"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72" w:type="dxa"/>
            <w:gridSpan w:val="6"/>
            <w:vAlign w:val="center"/>
          </w:tcPr>
          <w:p w:rsidR="009E4428" w:rsidRDefault="009E442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9E4428" w:rsidRDefault="009E4428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9E4428" w:rsidTr="00566DFF">
        <w:trPr>
          <w:trHeight w:val="454"/>
          <w:jc w:val="center"/>
        </w:trPr>
        <w:tc>
          <w:tcPr>
            <w:tcW w:w="1616" w:type="dxa"/>
            <w:gridSpan w:val="6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初检负责人</w:t>
            </w:r>
          </w:p>
        </w:tc>
        <w:tc>
          <w:tcPr>
            <w:tcW w:w="1616" w:type="dxa"/>
            <w:gridSpan w:val="3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2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8" w:type="dxa"/>
            <w:gridSpan w:val="8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9E4428" w:rsidTr="00566DFF">
        <w:trPr>
          <w:trHeight w:val="730"/>
          <w:jc w:val="center"/>
        </w:trPr>
        <w:tc>
          <w:tcPr>
            <w:tcW w:w="1616" w:type="dxa"/>
            <w:gridSpan w:val="6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1"/>
            <w:bookmarkEnd w:id="2"/>
          </w:p>
        </w:tc>
        <w:tc>
          <w:tcPr>
            <w:tcW w:w="1616" w:type="dxa"/>
            <w:gridSpan w:val="3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2"/>
            <w:bookmarkEnd w:id="3"/>
          </w:p>
        </w:tc>
        <w:tc>
          <w:tcPr>
            <w:tcW w:w="1618" w:type="dxa"/>
            <w:gridSpan w:val="2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3"/>
            <w:bookmarkEnd w:id="4"/>
          </w:p>
        </w:tc>
        <w:tc>
          <w:tcPr>
            <w:tcW w:w="4858" w:type="dxa"/>
            <w:gridSpan w:val="8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5" w:name="img_4"/>
            <w:bookmarkEnd w:id="5"/>
          </w:p>
        </w:tc>
      </w:tr>
      <w:tr w:rsidR="009E4428" w:rsidTr="00566DFF">
        <w:trPr>
          <w:trHeight w:val="240"/>
          <w:jc w:val="center"/>
        </w:trPr>
        <w:tc>
          <w:tcPr>
            <w:tcW w:w="1616" w:type="dxa"/>
            <w:gridSpan w:val="6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3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2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8" w:type="dxa"/>
            <w:gridSpan w:val="8"/>
            <w:vAlign w:val="center"/>
          </w:tcPr>
          <w:p w:rsidR="009E4428" w:rsidRDefault="009E4428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9E4428" w:rsidRDefault="009E4428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9E4428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61A" w:rsidRDefault="00EE561A" w:rsidP="00566DFF">
      <w:r>
        <w:separator/>
      </w:r>
    </w:p>
  </w:endnote>
  <w:endnote w:type="continuationSeparator" w:id="0">
    <w:p w:rsidR="00EE561A" w:rsidRDefault="00EE561A" w:rsidP="0056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61A" w:rsidRDefault="00EE561A" w:rsidP="00566DFF">
      <w:r>
        <w:separator/>
      </w:r>
    </w:p>
  </w:footnote>
  <w:footnote w:type="continuationSeparator" w:id="0">
    <w:p w:rsidR="00EE561A" w:rsidRDefault="00EE561A" w:rsidP="00566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A0399"/>
    <w:rsid w:val="001B12AC"/>
    <w:rsid w:val="002E75E6"/>
    <w:rsid w:val="00321E35"/>
    <w:rsid w:val="00372384"/>
    <w:rsid w:val="003F6578"/>
    <w:rsid w:val="00566DFF"/>
    <w:rsid w:val="005850E4"/>
    <w:rsid w:val="005D2497"/>
    <w:rsid w:val="007844F3"/>
    <w:rsid w:val="00791B0C"/>
    <w:rsid w:val="007C0ACC"/>
    <w:rsid w:val="009E06E1"/>
    <w:rsid w:val="009E4428"/>
    <w:rsid w:val="00AE1989"/>
    <w:rsid w:val="00B11D81"/>
    <w:rsid w:val="00BD03C6"/>
    <w:rsid w:val="00C33AFD"/>
    <w:rsid w:val="00E30AB7"/>
    <w:rsid w:val="00E566AA"/>
    <w:rsid w:val="00EE561A"/>
    <w:rsid w:val="012560EA"/>
    <w:rsid w:val="021C37AD"/>
    <w:rsid w:val="026C572B"/>
    <w:rsid w:val="027867D6"/>
    <w:rsid w:val="029C11B9"/>
    <w:rsid w:val="02C15B2D"/>
    <w:rsid w:val="03007543"/>
    <w:rsid w:val="03AC30C3"/>
    <w:rsid w:val="05102839"/>
    <w:rsid w:val="05662680"/>
    <w:rsid w:val="05CC3587"/>
    <w:rsid w:val="064C055F"/>
    <w:rsid w:val="06FD33F5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6053C6"/>
    <w:rsid w:val="0B6B0303"/>
    <w:rsid w:val="0B8F2A89"/>
    <w:rsid w:val="0C1615A5"/>
    <w:rsid w:val="0C2C2978"/>
    <w:rsid w:val="0C3959FC"/>
    <w:rsid w:val="0C9A3F28"/>
    <w:rsid w:val="0D520498"/>
    <w:rsid w:val="0D8360B3"/>
    <w:rsid w:val="0DE14B3D"/>
    <w:rsid w:val="0E1D1EBC"/>
    <w:rsid w:val="0FAA5DAF"/>
    <w:rsid w:val="0FCF2924"/>
    <w:rsid w:val="0FED454B"/>
    <w:rsid w:val="10007727"/>
    <w:rsid w:val="10730AA9"/>
    <w:rsid w:val="1132006C"/>
    <w:rsid w:val="119C66CE"/>
    <w:rsid w:val="11B21A75"/>
    <w:rsid w:val="11B70D1C"/>
    <w:rsid w:val="12106F96"/>
    <w:rsid w:val="1220770E"/>
    <w:rsid w:val="12437426"/>
    <w:rsid w:val="1258749E"/>
    <w:rsid w:val="12880EE9"/>
    <w:rsid w:val="129F3082"/>
    <w:rsid w:val="12FC32B8"/>
    <w:rsid w:val="14D67EA3"/>
    <w:rsid w:val="15D75602"/>
    <w:rsid w:val="15EF652E"/>
    <w:rsid w:val="162A2A25"/>
    <w:rsid w:val="16B858FB"/>
    <w:rsid w:val="172A5377"/>
    <w:rsid w:val="17305CCA"/>
    <w:rsid w:val="17E65F34"/>
    <w:rsid w:val="18262286"/>
    <w:rsid w:val="18386CEB"/>
    <w:rsid w:val="19BC4F64"/>
    <w:rsid w:val="1A966ACE"/>
    <w:rsid w:val="1B10215E"/>
    <w:rsid w:val="1B7B3BDF"/>
    <w:rsid w:val="1BB97AFD"/>
    <w:rsid w:val="1BDF6A4F"/>
    <w:rsid w:val="1CB21455"/>
    <w:rsid w:val="1D640ED3"/>
    <w:rsid w:val="1E2F618C"/>
    <w:rsid w:val="1E363AB6"/>
    <w:rsid w:val="1E8442B4"/>
    <w:rsid w:val="1EA014D1"/>
    <w:rsid w:val="1ECD524A"/>
    <w:rsid w:val="1F1116AD"/>
    <w:rsid w:val="1F2E7A84"/>
    <w:rsid w:val="1F785DFB"/>
    <w:rsid w:val="1FC01023"/>
    <w:rsid w:val="201D5EC0"/>
    <w:rsid w:val="20FD4DBD"/>
    <w:rsid w:val="214B0688"/>
    <w:rsid w:val="218013E3"/>
    <w:rsid w:val="226A3677"/>
    <w:rsid w:val="22762A4A"/>
    <w:rsid w:val="22A919FA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69C6A5E"/>
    <w:rsid w:val="26B07B5C"/>
    <w:rsid w:val="26B25FBC"/>
    <w:rsid w:val="26D02D26"/>
    <w:rsid w:val="276653F9"/>
    <w:rsid w:val="28BF619F"/>
    <w:rsid w:val="28CF78A3"/>
    <w:rsid w:val="29C92BE5"/>
    <w:rsid w:val="2B0B078E"/>
    <w:rsid w:val="2C411EDA"/>
    <w:rsid w:val="2C540C4B"/>
    <w:rsid w:val="2CF432AE"/>
    <w:rsid w:val="2D7365A9"/>
    <w:rsid w:val="2D827074"/>
    <w:rsid w:val="2DA5415D"/>
    <w:rsid w:val="2DAD7ABA"/>
    <w:rsid w:val="2DBD2356"/>
    <w:rsid w:val="2DF03E2C"/>
    <w:rsid w:val="2E445B04"/>
    <w:rsid w:val="2E6736A4"/>
    <w:rsid w:val="30182271"/>
    <w:rsid w:val="307D7ACD"/>
    <w:rsid w:val="30CD5D30"/>
    <w:rsid w:val="313E6E36"/>
    <w:rsid w:val="31FF0723"/>
    <w:rsid w:val="32E429ED"/>
    <w:rsid w:val="32EE22A0"/>
    <w:rsid w:val="33D82535"/>
    <w:rsid w:val="347E2AF9"/>
    <w:rsid w:val="3543748F"/>
    <w:rsid w:val="356A5956"/>
    <w:rsid w:val="35E718C7"/>
    <w:rsid w:val="35FF41A0"/>
    <w:rsid w:val="369857C3"/>
    <w:rsid w:val="36E94096"/>
    <w:rsid w:val="37210C81"/>
    <w:rsid w:val="37DE0059"/>
    <w:rsid w:val="37ED18CC"/>
    <w:rsid w:val="37FC08BA"/>
    <w:rsid w:val="3882782E"/>
    <w:rsid w:val="38C44275"/>
    <w:rsid w:val="38E35C11"/>
    <w:rsid w:val="392D7E87"/>
    <w:rsid w:val="39A468A4"/>
    <w:rsid w:val="3A5E0BEA"/>
    <w:rsid w:val="3A804CD2"/>
    <w:rsid w:val="3B1E239D"/>
    <w:rsid w:val="3B90554E"/>
    <w:rsid w:val="3B9B3F75"/>
    <w:rsid w:val="3BE23907"/>
    <w:rsid w:val="3C193AE0"/>
    <w:rsid w:val="3C5976DC"/>
    <w:rsid w:val="3C7A6163"/>
    <w:rsid w:val="3C8B0F9A"/>
    <w:rsid w:val="3D160B10"/>
    <w:rsid w:val="3DA93366"/>
    <w:rsid w:val="3E003441"/>
    <w:rsid w:val="3E9514B7"/>
    <w:rsid w:val="3E9A0C0C"/>
    <w:rsid w:val="3EC22EFD"/>
    <w:rsid w:val="3F3E5EAF"/>
    <w:rsid w:val="3FAD44EE"/>
    <w:rsid w:val="3FC53ABC"/>
    <w:rsid w:val="402314F8"/>
    <w:rsid w:val="40D85D45"/>
    <w:rsid w:val="41947FA4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A74F47"/>
    <w:rsid w:val="44C96589"/>
    <w:rsid w:val="453A3055"/>
    <w:rsid w:val="45577C8C"/>
    <w:rsid w:val="457C01B9"/>
    <w:rsid w:val="45B35EE7"/>
    <w:rsid w:val="46053DA9"/>
    <w:rsid w:val="480E498D"/>
    <w:rsid w:val="48E2281B"/>
    <w:rsid w:val="496941D4"/>
    <w:rsid w:val="49B8714A"/>
    <w:rsid w:val="49E25CAA"/>
    <w:rsid w:val="4BC237DA"/>
    <w:rsid w:val="4BE92199"/>
    <w:rsid w:val="4C224373"/>
    <w:rsid w:val="4C3E1297"/>
    <w:rsid w:val="4C40554B"/>
    <w:rsid w:val="4D880D16"/>
    <w:rsid w:val="4E8A09CF"/>
    <w:rsid w:val="4EC22063"/>
    <w:rsid w:val="4F9B19AB"/>
    <w:rsid w:val="50757019"/>
    <w:rsid w:val="509619B4"/>
    <w:rsid w:val="51583099"/>
    <w:rsid w:val="51705F35"/>
    <w:rsid w:val="51EA7F77"/>
    <w:rsid w:val="526250DD"/>
    <w:rsid w:val="528427AD"/>
    <w:rsid w:val="52D530B9"/>
    <w:rsid w:val="52E931D2"/>
    <w:rsid w:val="537940EC"/>
    <w:rsid w:val="54694C57"/>
    <w:rsid w:val="54CB52E4"/>
    <w:rsid w:val="55602B70"/>
    <w:rsid w:val="55997A52"/>
    <w:rsid w:val="55DE7EE2"/>
    <w:rsid w:val="563F704C"/>
    <w:rsid w:val="565068A3"/>
    <w:rsid w:val="57731C81"/>
    <w:rsid w:val="5812663D"/>
    <w:rsid w:val="58244126"/>
    <w:rsid w:val="58FB4700"/>
    <w:rsid w:val="5A996EBA"/>
    <w:rsid w:val="5AB536D5"/>
    <w:rsid w:val="5AEF26D9"/>
    <w:rsid w:val="5AFF170E"/>
    <w:rsid w:val="5C0671C0"/>
    <w:rsid w:val="5C28592E"/>
    <w:rsid w:val="5C2A1E53"/>
    <w:rsid w:val="5C43543F"/>
    <w:rsid w:val="5C4575C0"/>
    <w:rsid w:val="5CC818C5"/>
    <w:rsid w:val="5DE22079"/>
    <w:rsid w:val="5E271135"/>
    <w:rsid w:val="5E5830FC"/>
    <w:rsid w:val="604638DA"/>
    <w:rsid w:val="607605A3"/>
    <w:rsid w:val="609E2179"/>
    <w:rsid w:val="60B839E8"/>
    <w:rsid w:val="617069AC"/>
    <w:rsid w:val="61B06318"/>
    <w:rsid w:val="61E17A46"/>
    <w:rsid w:val="62791CF8"/>
    <w:rsid w:val="62967C34"/>
    <w:rsid w:val="62F60FE1"/>
    <w:rsid w:val="6324556C"/>
    <w:rsid w:val="63DE4B00"/>
    <w:rsid w:val="640C0A1E"/>
    <w:rsid w:val="64721791"/>
    <w:rsid w:val="64782AE1"/>
    <w:rsid w:val="65360B10"/>
    <w:rsid w:val="663617D3"/>
    <w:rsid w:val="66745452"/>
    <w:rsid w:val="668B7DDE"/>
    <w:rsid w:val="6834107F"/>
    <w:rsid w:val="69085E29"/>
    <w:rsid w:val="6983153C"/>
    <w:rsid w:val="69AC75A8"/>
    <w:rsid w:val="6A0E0CA3"/>
    <w:rsid w:val="6B244C75"/>
    <w:rsid w:val="6CD82FC2"/>
    <w:rsid w:val="6D192097"/>
    <w:rsid w:val="6DBB25DB"/>
    <w:rsid w:val="6E634DB0"/>
    <w:rsid w:val="6ED53A7C"/>
    <w:rsid w:val="6F0E44FA"/>
    <w:rsid w:val="70343427"/>
    <w:rsid w:val="70726317"/>
    <w:rsid w:val="7091467A"/>
    <w:rsid w:val="71E17454"/>
    <w:rsid w:val="728E7A51"/>
    <w:rsid w:val="72BA7715"/>
    <w:rsid w:val="73B9115B"/>
    <w:rsid w:val="73E755C5"/>
    <w:rsid w:val="74E2757E"/>
    <w:rsid w:val="763432CF"/>
    <w:rsid w:val="765025E3"/>
    <w:rsid w:val="775545B9"/>
    <w:rsid w:val="776B5826"/>
    <w:rsid w:val="7782306D"/>
    <w:rsid w:val="77A01FE0"/>
    <w:rsid w:val="781F01CF"/>
    <w:rsid w:val="787F568E"/>
    <w:rsid w:val="79104E80"/>
    <w:rsid w:val="79895748"/>
    <w:rsid w:val="79C712B7"/>
    <w:rsid w:val="7A6806F0"/>
    <w:rsid w:val="7B20645E"/>
    <w:rsid w:val="7C9F13D9"/>
    <w:rsid w:val="7CED2EAD"/>
    <w:rsid w:val="7D673CDE"/>
    <w:rsid w:val="7D6B7C27"/>
    <w:rsid w:val="7D787EB4"/>
    <w:rsid w:val="7D8C5B2A"/>
    <w:rsid w:val="7E042EC1"/>
    <w:rsid w:val="7E834C5A"/>
    <w:rsid w:val="7EAE43BF"/>
    <w:rsid w:val="7F000423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F8687A-D5BC-450C-8C4B-920FA1B5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rPr>
      <w:i w:val="0"/>
    </w:rPr>
  </w:style>
  <w:style w:type="character" w:styleId="HTML0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Acronym"/>
    <w:basedOn w:val="a0"/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b">
    <w:name w:val="表格题目"/>
    <w:basedOn w:val="aa"/>
    <w:next w:val="a"/>
    <w:qFormat/>
    <w:pPr>
      <w:spacing w:before="120"/>
      <w:jc w:val="both"/>
    </w:p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2018-04-26T08:12:00Z</dcterms:created>
  <dcterms:modified xsi:type="dcterms:W3CDTF">2018-04-26T08:12:00Z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