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bookmarkStart w:id="0" w:name="_GoBack"/>
      <w:r>
        <w:rPr>
          <w:rFonts w:hint="default"/>
          <w:sz w:val="36"/>
          <w:szCs w:val="36"/>
        </w:rPr>
        <w:t>2022</w:t>
      </w:r>
      <w:r>
        <w:rPr>
          <w:rFonts w:hint="eastAsia"/>
          <w:sz w:val="36"/>
          <w:szCs w:val="36"/>
          <w:lang w:val="en-US" w:eastAsia="zh-Hans"/>
        </w:rPr>
        <w:t>年OKR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4"/>
        <w:gridCol w:w="1064"/>
        <w:gridCol w:w="1065"/>
        <w:gridCol w:w="1065"/>
        <w:gridCol w:w="1065"/>
        <w:gridCol w:w="1065"/>
        <w:gridCol w:w="1065"/>
      </w:tblGrid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4" w:space="0"/>
            </w:tcBorders>
            <w:shd w:val="clear" w:color="auto" w:fill="4F81BD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  <w:t>目标</w:t>
            </w: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  <w:t>关键结果</w:t>
            </w:r>
          </w:p>
        </w:tc>
        <w:tc>
          <w:tcPr>
            <w:tcW w:w="212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  <w:t>正常进度</w:t>
            </w:r>
          </w:p>
        </w:tc>
        <w:tc>
          <w:tcPr>
            <w:tcW w:w="213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  <w:t>落后于计划或修改过的内容</w:t>
            </w:r>
          </w:p>
        </w:tc>
        <w:tc>
          <w:tcPr>
            <w:tcW w:w="213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FFFFFF"/>
                <w:sz w:val="28"/>
                <w:szCs w:val="28"/>
                <w:vertAlign w:val="baseline"/>
                <w:lang w:val="en-US" w:eastAsia="zh-Hans"/>
              </w:rPr>
              <w:t>已经完成</w:t>
            </w:r>
          </w:p>
        </w:tc>
      </w:tr>
      <w:tr>
        <w:tc>
          <w:tcPr>
            <w:tcW w:w="1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FFFFFF" w:sz="4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得分</w:t>
            </w:r>
          </w:p>
        </w:tc>
        <w:tc>
          <w:tcPr>
            <w:tcW w:w="10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得分</w:t>
            </w:r>
          </w:p>
        </w:tc>
        <w:tc>
          <w:tcPr>
            <w:tcW w:w="10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得分</w:t>
            </w:r>
          </w:p>
        </w:tc>
        <w:tc>
          <w:tcPr>
            <w:tcW w:w="10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C000" w:themeFill="accent4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FFFFFF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4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ascii="PingFang SC Regular" w:hAnsi="PingFang SC Regular" w:eastAsia="PingFang SC Regular" w:cs="PingFang SC Regular"/>
                <w:color w:val="00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jc w:val="center"/>
        <w:rPr>
          <w:rFonts w:hint="eastAsia"/>
          <w:sz w:val="36"/>
          <w:szCs w:val="36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12E5E"/>
    <w:multiLevelType w:val="singleLevel"/>
    <w:tmpl w:val="FD812E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F1D2"/>
    <w:rsid w:val="7D9BF1D2"/>
    <w:rsid w:val="7F8FF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2022-05-05T10:22:00Z</dcterms:created>
  <dc:creator>木头羊</dc:creator>
  <cp:lastModifiedBy>木头羊</cp:lastModifiedBy>
  <dcterms:modified xsi:type="dcterms:W3CDTF">2022-05-05T11:19:19Z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8A3135378AA8F8F2CF347362144364F9</vt:lpwstr>
  </property>
</Properties>
</file>