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73A3" w14:textId="77777777" w:rsidR="002F282F" w:rsidRDefault="002A43F6">
      <w:pPr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13—16章习题</w:t>
      </w:r>
    </w:p>
    <w:p w14:paraId="0D75D93C" w14:textId="77777777" w:rsidR="002F282F" w:rsidRDefault="002A43F6">
      <w:pPr>
        <w:numPr>
          <w:ilvl w:val="0"/>
          <w:numId w:val="1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78CE81" wp14:editId="17971916">
            <wp:simplePos x="0" y="0"/>
            <wp:positionH relativeFrom="column">
              <wp:posOffset>3218815</wp:posOffset>
            </wp:positionH>
            <wp:positionV relativeFrom="paragraph">
              <wp:posOffset>363220</wp:posOffset>
            </wp:positionV>
            <wp:extent cx="2395220" cy="1062355"/>
            <wp:effectExtent l="0" t="0" r="5080" b="4445"/>
            <wp:wrapTight wrapText="bothSides">
              <wp:wrapPolygon edited="0">
                <wp:start x="0" y="0"/>
                <wp:lineTo x="0" y="21432"/>
                <wp:lineTo x="21531" y="21432"/>
                <wp:lineTo x="2153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 w:hint="eastAsia"/>
          <w:sz w:val="28"/>
          <w:szCs w:val="28"/>
        </w:rPr>
        <w:t>选择题</w:t>
      </w:r>
    </w:p>
    <w:p w14:paraId="7D1B7BEE" w14:textId="77777777" w:rsidR="002F282F" w:rsidRPr="001C1750" w:rsidRDefault="002A43F6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C1750">
        <w:rPr>
          <w:rFonts w:ascii="Times New Roman" w:hAnsi="Times New Roman" w:cs="Times New Roman"/>
          <w:sz w:val="24"/>
        </w:rPr>
        <w:t>如右图所示，请问图中蓝色曲线表示的下列哪种电位？</w:t>
      </w:r>
      <w:r w:rsidRPr="001C1750">
        <w:rPr>
          <w:rFonts w:ascii="Times New Roman" w:hAnsi="Times New Roman" w:cs="Times New Roman"/>
          <w:sz w:val="24"/>
        </w:rPr>
        <w:t>(</w:t>
      </w:r>
      <w:r w:rsidR="00C46F50">
        <w:rPr>
          <w:rFonts w:ascii="Times New Roman" w:hAnsi="Times New Roman" w:cs="Times New Roman"/>
          <w:sz w:val="24"/>
        </w:rPr>
        <w:t xml:space="preserve"> </w:t>
      </w:r>
      <w:r w:rsidRPr="001C1750">
        <w:rPr>
          <w:rFonts w:ascii="Times New Roman" w:hAnsi="Times New Roman" w:cs="Times New Roman"/>
          <w:sz w:val="24"/>
        </w:rPr>
        <w:t>)</w:t>
      </w:r>
      <w:r w:rsidR="001C1750" w:rsidRPr="001C1750">
        <w:rPr>
          <w:rFonts w:ascii="Times New Roman" w:hAnsi="Times New Roman" w:cs="Times New Roman"/>
          <w:sz w:val="24"/>
        </w:rPr>
        <w:t xml:space="preserve">  </w:t>
      </w:r>
    </w:p>
    <w:p w14:paraId="226E4EF3" w14:textId="77777777" w:rsidR="001C1750" w:rsidRPr="001C1750" w:rsidRDefault="002A43F6" w:rsidP="001C175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C1750">
        <w:rPr>
          <w:rFonts w:ascii="Times New Roman" w:hAnsi="Times New Roman" w:cs="Times New Roman"/>
          <w:sz w:val="24"/>
        </w:rPr>
        <w:t>P300</w:t>
      </w:r>
      <w:r w:rsidRPr="001C1750">
        <w:rPr>
          <w:rFonts w:ascii="Times New Roman" w:hAnsi="Times New Roman" w:cs="Times New Roman"/>
          <w:sz w:val="24"/>
        </w:rPr>
        <w:t>电位</w:t>
      </w:r>
      <w:r w:rsidRPr="001C1750">
        <w:rPr>
          <w:rFonts w:ascii="Times New Roman" w:hAnsi="Times New Roman" w:cs="Times New Roman"/>
          <w:sz w:val="24"/>
        </w:rPr>
        <w:t xml:space="preserve">   </w:t>
      </w:r>
      <w:r w:rsidR="001C1750" w:rsidRPr="001C1750">
        <w:rPr>
          <w:rFonts w:ascii="Times New Roman" w:hAnsi="Times New Roman" w:cs="Times New Roman"/>
          <w:sz w:val="24"/>
        </w:rPr>
        <w:t xml:space="preserve"> </w:t>
      </w:r>
      <w:r w:rsidR="001C1750" w:rsidRPr="001C1750">
        <w:rPr>
          <w:rFonts w:ascii="Times New Roman" w:hAnsi="Times New Roman" w:cs="Times New Roman"/>
          <w:sz w:val="24"/>
        </w:rPr>
        <w:tab/>
      </w:r>
      <w:r w:rsidRPr="001C1750">
        <w:rPr>
          <w:rFonts w:ascii="Times New Roman" w:hAnsi="Times New Roman" w:cs="Times New Roman"/>
          <w:sz w:val="24"/>
        </w:rPr>
        <w:t>B. SSVEP</w:t>
      </w:r>
      <w:r w:rsidRPr="001C1750">
        <w:rPr>
          <w:rFonts w:ascii="Times New Roman" w:hAnsi="Times New Roman" w:cs="Times New Roman"/>
          <w:sz w:val="24"/>
        </w:rPr>
        <w:t>电位</w:t>
      </w:r>
    </w:p>
    <w:p w14:paraId="7CD792EB" w14:textId="77777777" w:rsidR="002F282F" w:rsidRPr="001C1750" w:rsidRDefault="002A43F6" w:rsidP="001C1750">
      <w:pPr>
        <w:pStyle w:val="a4"/>
        <w:numPr>
          <w:ilvl w:val="0"/>
          <w:numId w:val="6"/>
        </w:numPr>
        <w:ind w:firstLineChars="0"/>
        <w:rPr>
          <w:rFonts w:ascii="Times New Roman" w:hAnsi="Times New Roman" w:cs="Times New Roman"/>
          <w:sz w:val="24"/>
        </w:rPr>
      </w:pPr>
      <w:r w:rsidRPr="001C1750">
        <w:rPr>
          <w:rFonts w:ascii="Times New Roman" w:hAnsi="Times New Roman" w:cs="Times New Roman"/>
          <w:sz w:val="24"/>
        </w:rPr>
        <w:t>mVEP</w:t>
      </w:r>
      <w:r w:rsidRPr="001C1750">
        <w:rPr>
          <w:rFonts w:ascii="Times New Roman" w:hAnsi="Times New Roman" w:cs="Times New Roman"/>
          <w:sz w:val="24"/>
        </w:rPr>
        <w:t>电位</w:t>
      </w:r>
      <w:r w:rsidRPr="001C1750">
        <w:rPr>
          <w:rFonts w:ascii="Times New Roman" w:hAnsi="Times New Roman" w:cs="Times New Roman"/>
          <w:sz w:val="24"/>
        </w:rPr>
        <w:t xml:space="preserve">  </w:t>
      </w:r>
      <w:r w:rsidR="001C1750" w:rsidRPr="001C1750">
        <w:rPr>
          <w:rFonts w:ascii="Times New Roman" w:hAnsi="Times New Roman" w:cs="Times New Roman"/>
          <w:sz w:val="24"/>
        </w:rPr>
        <w:tab/>
        <w:t>D. SCP</w:t>
      </w:r>
      <w:r w:rsidR="001C1750" w:rsidRPr="001C1750">
        <w:rPr>
          <w:rFonts w:ascii="Times New Roman" w:hAnsi="Times New Roman" w:cs="Times New Roman"/>
          <w:sz w:val="24"/>
        </w:rPr>
        <w:t>电位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B（SSVEP电位）。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第13、14章PPT，第14章“基于SSVEPs的BCI范式”中“用户注视以8Hz闪烁的盒子”“蓝色：用户注视盒子时产生的频谱”，蓝色曲线在8、16、24Hz处出现峰值，对应SSVEP频谱特征。</w:t>
      </w:r>
    </w:p>
    <w:p w14:paraId="752C4EFC" w14:textId="77777777" w:rsidR="002F282F" w:rsidRPr="001C1750" w:rsidRDefault="002F282F">
      <w:pPr>
        <w:rPr>
          <w:rFonts w:ascii="Times New Roman" w:hAnsi="Times New Roman" w:cs="Times New Roman"/>
          <w:sz w:val="24"/>
        </w:rPr>
      </w:pPr>
    </w:p>
    <w:p w14:paraId="3FDEFF13" w14:textId="77777777" w:rsidR="002F282F" w:rsidRPr="001C1750" w:rsidRDefault="001C1750" w:rsidP="001C1750">
      <w:pPr>
        <w:rPr>
          <w:rFonts w:ascii="Times New Roman" w:hAnsi="Times New Roman" w:cs="Times New Roman"/>
          <w:i/>
          <w:color w:val="2E74B5" w:themeColor="accent1" w:themeShade="BF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(</w:t>
      </w:r>
      <w:r>
        <w:rPr>
          <w:rFonts w:ascii="Times New Roman" w:eastAsia="楷体" w:hAnsi="Times New Roman" w:cs="Times New Roman"/>
          <w:sz w:val="24"/>
        </w:rPr>
        <w:t xml:space="preserve">2) </w:t>
      </w:r>
      <w:r w:rsidRPr="001C1750">
        <w:rPr>
          <w:rFonts w:ascii="Times New Roman" w:hAnsi="Times New Roman" w:cs="Times New Roman"/>
          <w:sz w:val="24"/>
        </w:rPr>
        <w:t>脑电</w:t>
      </w:r>
      <w:r w:rsidRPr="001C1750">
        <w:rPr>
          <w:rFonts w:ascii="Times New Roman" w:hAnsi="Times New Roman" w:cs="Times New Roman"/>
          <w:sz w:val="24"/>
        </w:rPr>
        <w:t>(EEG)</w:t>
      </w:r>
      <w:r w:rsidRPr="001C1750">
        <w:rPr>
          <w:rFonts w:ascii="Times New Roman" w:hAnsi="Times New Roman" w:cs="Times New Roman"/>
          <w:sz w:val="24"/>
        </w:rPr>
        <w:t>无法记录以下哪种活动？</w:t>
      </w:r>
      <w:r w:rsidRPr="001C1750">
        <w:rPr>
          <w:rFonts w:ascii="Times New Roman" w:hAnsi="Times New Roman" w:cs="Times New Roman"/>
          <w:sz w:val="24"/>
        </w:rPr>
        <w:t>(</w:t>
      </w:r>
      <w:r w:rsidR="00C46F50">
        <w:rPr>
          <w:rFonts w:ascii="Times New Roman" w:hAnsi="Times New Roman" w:cs="Times New Roman"/>
          <w:sz w:val="24"/>
        </w:rPr>
        <w:t xml:space="preserve"> </w:t>
      </w:r>
      <w:r w:rsidRPr="001C1750">
        <w:rPr>
          <w:rFonts w:ascii="Times New Roman" w:hAnsi="Times New Roman" w:cs="Times New Roman"/>
          <w:sz w:val="24"/>
        </w:rPr>
        <w:t xml:space="preserve">)  </w:t>
      </w:r>
    </w:p>
    <w:p w14:paraId="68EC5A89" w14:textId="77777777" w:rsidR="001C1750" w:rsidRPr="001C1750" w:rsidRDefault="001C1750" w:rsidP="001C1750">
      <w:pPr>
        <w:rPr>
          <w:rFonts w:ascii="Times New Roman" w:hAnsi="Times New Roman" w:cs="Times New Roman"/>
          <w:sz w:val="24"/>
        </w:rPr>
      </w:pPr>
      <w:r w:rsidRPr="001C1750">
        <w:rPr>
          <w:rFonts w:ascii="Times New Roman" w:hAnsi="Times New Roman" w:cs="Times New Roman"/>
          <w:sz w:val="24"/>
        </w:rPr>
        <w:t>A. 8~12 Hz</w:t>
      </w:r>
      <w:r w:rsidRPr="001C1750">
        <w:rPr>
          <w:rFonts w:ascii="Times New Roman" w:hAnsi="Times New Roman" w:cs="Times New Roman"/>
          <w:sz w:val="24"/>
        </w:rPr>
        <w:t>的</w:t>
      </w:r>
      <w:r w:rsidRPr="001C1750">
        <w:rPr>
          <w:rFonts w:ascii="Times New Roman" w:hAnsi="Times New Roman" w:cs="Times New Roman"/>
          <w:sz w:val="24"/>
        </w:rPr>
        <w:t>μ</w:t>
      </w:r>
      <w:r w:rsidRPr="001C1750">
        <w:rPr>
          <w:rFonts w:ascii="Times New Roman" w:hAnsi="Times New Roman" w:cs="Times New Roman"/>
          <w:sz w:val="24"/>
        </w:rPr>
        <w:t>活动</w:t>
      </w:r>
      <w:r w:rsidRPr="001C1750">
        <w:rPr>
          <w:rFonts w:ascii="Times New Roman" w:hAnsi="Times New Roman" w:cs="Times New Roman"/>
          <w:sz w:val="24"/>
        </w:rPr>
        <w:t xml:space="preserve">   B. 18~30 Hz</w:t>
      </w:r>
      <w:r w:rsidRPr="001C1750">
        <w:rPr>
          <w:rFonts w:ascii="Times New Roman" w:hAnsi="Times New Roman" w:cs="Times New Roman"/>
          <w:sz w:val="24"/>
        </w:rPr>
        <w:t>的</w:t>
      </w:r>
      <w:r w:rsidRPr="001C1750">
        <w:rPr>
          <w:rFonts w:ascii="Times New Roman" w:hAnsi="Times New Roman" w:cs="Times New Roman"/>
          <w:sz w:val="24"/>
        </w:rPr>
        <w:t>β</w:t>
      </w:r>
      <w:r w:rsidRPr="001C1750">
        <w:rPr>
          <w:rFonts w:ascii="Times New Roman" w:hAnsi="Times New Roman" w:cs="Times New Roman"/>
          <w:sz w:val="24"/>
        </w:rPr>
        <w:t>活动</w:t>
      </w:r>
      <w:r w:rsidRPr="001C1750">
        <w:rPr>
          <w:rFonts w:ascii="Times New Roman" w:hAnsi="Times New Roman" w:cs="Times New Roman"/>
          <w:sz w:val="24"/>
        </w:rPr>
        <w:t xml:space="preserve"> </w:t>
      </w:r>
    </w:p>
    <w:p w14:paraId="4E5A236B" w14:textId="77777777" w:rsidR="001C1750" w:rsidRPr="001C1750" w:rsidRDefault="001C1750" w:rsidP="001C1750">
      <w:pPr>
        <w:rPr>
          <w:rFonts w:ascii="Times New Roman" w:hAnsi="Times New Roman" w:cs="Times New Roman"/>
          <w:sz w:val="24"/>
        </w:rPr>
      </w:pPr>
      <w:r w:rsidRPr="001C1750">
        <w:rPr>
          <w:rFonts w:ascii="Times New Roman" w:hAnsi="Times New Roman" w:cs="Times New Roman"/>
          <w:sz w:val="24"/>
        </w:rPr>
        <w:t>C. 30~40 Hz</w:t>
      </w:r>
      <w:r w:rsidRPr="001C1750">
        <w:rPr>
          <w:rFonts w:ascii="Times New Roman" w:hAnsi="Times New Roman" w:cs="Times New Roman"/>
          <w:sz w:val="24"/>
        </w:rPr>
        <w:t>的</w:t>
      </w:r>
      <w:r w:rsidRPr="001C1750">
        <w:rPr>
          <w:rFonts w:ascii="Times New Roman" w:hAnsi="Times New Roman" w:cs="Times New Roman"/>
          <w:sz w:val="24"/>
        </w:rPr>
        <w:t>γ</w:t>
      </w:r>
      <w:r w:rsidRPr="001C1750">
        <w:rPr>
          <w:rFonts w:ascii="Times New Roman" w:hAnsi="Times New Roman" w:cs="Times New Roman"/>
          <w:sz w:val="24"/>
        </w:rPr>
        <w:t>活动</w:t>
      </w:r>
      <w:r w:rsidRPr="001C1750">
        <w:rPr>
          <w:rFonts w:ascii="Times New Roman" w:hAnsi="Times New Roman" w:cs="Times New Roman"/>
          <w:sz w:val="24"/>
        </w:rPr>
        <w:t xml:space="preserve">  D. 50~100 Hz</w:t>
      </w:r>
      <w:r w:rsidRPr="001C1750">
        <w:rPr>
          <w:rFonts w:ascii="Times New Roman" w:hAnsi="Times New Roman" w:cs="Times New Roman"/>
          <w:sz w:val="24"/>
        </w:rPr>
        <w:t>的</w:t>
      </w:r>
      <w:r w:rsidRPr="001C1750">
        <w:rPr>
          <w:rFonts w:ascii="Times New Roman" w:hAnsi="Times New Roman" w:cs="Times New Roman"/>
          <w:sz w:val="24"/>
        </w:rPr>
        <w:t>γ</w:t>
      </w:r>
      <w:r w:rsidRPr="001C1750">
        <w:rPr>
          <w:rFonts w:ascii="Times New Roman" w:hAnsi="Times New Roman" w:cs="Times New Roman"/>
          <w:sz w:val="24"/>
        </w:rPr>
        <w:t>活动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D（50~100 Hz的γ活动）。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第13、14章PPT，第13章13.1“感觉运动节律”中写明：脑电记录主要限于μ、β和较低频率的γ活动。</w:t>
      </w:r>
    </w:p>
    <w:p w14:paraId="730D9E0E" w14:textId="77777777" w:rsidR="001C1750" w:rsidRDefault="001C1750">
      <w:pPr>
        <w:rPr>
          <w:rFonts w:ascii="Times New Roman" w:eastAsia="楷体" w:hAnsi="Times New Roman" w:cs="Times New Roman"/>
          <w:sz w:val="24"/>
        </w:rPr>
      </w:pPr>
    </w:p>
    <w:p w14:paraId="6C756549" w14:textId="77777777" w:rsidR="002F282F" w:rsidRDefault="002A43F6">
      <w:pPr>
        <w:rPr>
          <w:rFonts w:ascii="Times New Roman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(3)</w:t>
      </w:r>
      <w:r w:rsidR="00C46F50">
        <w:rPr>
          <w:rFonts w:ascii="Times New Roman" w:eastAsia="楷体" w:hAnsi="Times New Roman" w:cs="Times New Roman"/>
          <w:sz w:val="24"/>
        </w:rPr>
        <w:t xml:space="preserve"> </w:t>
      </w:r>
      <w:r w:rsidR="00C46F50" w:rsidRPr="00C46F50">
        <w:rPr>
          <w:rFonts w:ascii="Times New Roman" w:hAnsi="Times New Roman" w:cs="Times New Roman" w:hint="eastAsia"/>
          <w:sz w:val="24"/>
        </w:rPr>
        <w:t>以下哪种不属于频率分析方法</w:t>
      </w:r>
      <w:r w:rsidR="00C46F50">
        <w:rPr>
          <w:rFonts w:ascii="Times New Roman" w:hAnsi="Times New Roman" w:cs="Times New Roman" w:hint="eastAsia"/>
          <w:sz w:val="24"/>
        </w:rPr>
        <w:t>？</w:t>
      </w:r>
      <w:r w:rsidR="00C46F50">
        <w:rPr>
          <w:rFonts w:ascii="Times New Roman" w:hAnsi="Times New Roman" w:cs="Times New Roman" w:hint="eastAsia"/>
          <w:sz w:val="24"/>
        </w:rPr>
        <w:t>(</w:t>
      </w:r>
      <w:r w:rsidR="00C46F50">
        <w:rPr>
          <w:rFonts w:ascii="Times New Roman" w:hAnsi="Times New Roman" w:cs="Times New Roman"/>
          <w:sz w:val="24"/>
        </w:rPr>
        <w:t xml:space="preserve"> )   </w:t>
      </w:r>
    </w:p>
    <w:p w14:paraId="6EBB986E" w14:textId="77777777" w:rsidR="00C46F50" w:rsidRDefault="00C46F5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</w:t>
      </w:r>
      <w:r>
        <w:rPr>
          <w:rFonts w:ascii="Times New Roman" w:hAnsi="Times New Roman" w:cs="Times New Roman" w:hint="eastAsia"/>
          <w:sz w:val="24"/>
        </w:rPr>
        <w:t>傅里叶变换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ab/>
        <w:t xml:space="preserve">B. </w:t>
      </w:r>
      <w:r>
        <w:rPr>
          <w:rFonts w:ascii="Times New Roman" w:hAnsi="Times New Roman" w:cs="Times New Roman" w:hint="eastAsia"/>
          <w:sz w:val="24"/>
        </w:rPr>
        <w:t>连续小波变换</w:t>
      </w:r>
    </w:p>
    <w:p w14:paraId="2DD397FE" w14:textId="77777777" w:rsidR="00C46F50" w:rsidRDefault="00C46F5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C. </w:t>
      </w:r>
      <w:r w:rsidRPr="00C46F50">
        <w:rPr>
          <w:rFonts w:ascii="Times New Roman" w:hAnsi="Times New Roman" w:cs="Times New Roman" w:hint="eastAsia"/>
          <w:sz w:val="24"/>
        </w:rPr>
        <w:t>共平均参考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ab/>
        <w:t xml:space="preserve">D. </w:t>
      </w:r>
      <w:r w:rsidRPr="00C46F50">
        <w:rPr>
          <w:rFonts w:ascii="Times New Roman" w:hAnsi="Times New Roman" w:cs="Times New Roman" w:hint="eastAsia"/>
          <w:sz w:val="24"/>
        </w:rPr>
        <w:t>自回归模型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C（共平均参考）。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第13、14章PPT，第13章13.2“分析感觉运动皮层活动”中列出的频率分析方法包括傅里叶变换、连续小波变换、匹配追踪、自回归模型；共平均参考属于空间滤波方法。</w:t>
      </w:r>
    </w:p>
    <w:p w14:paraId="297AB1A2" w14:textId="77777777" w:rsidR="007840C7" w:rsidRDefault="007840C7">
      <w:pPr>
        <w:rPr>
          <w:rFonts w:ascii="Times New Roman" w:eastAsia="楷体" w:hAnsi="Times New Roman" w:cs="Times New Roman"/>
          <w:sz w:val="24"/>
        </w:rPr>
      </w:pPr>
    </w:p>
    <w:p w14:paraId="62FD5CD4" w14:textId="77777777" w:rsidR="002F282F" w:rsidRDefault="002A43F6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(4)</w:t>
      </w:r>
      <w:r w:rsidR="00C46F50">
        <w:rPr>
          <w:rFonts w:ascii="Times New Roman" w:eastAsia="楷体" w:hAnsi="Times New Roman" w:cs="Times New Roman"/>
          <w:sz w:val="24"/>
        </w:rPr>
        <w:t xml:space="preserve"> </w:t>
      </w:r>
      <w:r w:rsidR="00C46F50">
        <w:rPr>
          <w:rFonts w:ascii="Times New Roman" w:eastAsia="楷体" w:hAnsi="Times New Roman" w:cs="Times New Roman" w:hint="eastAsia"/>
          <w:sz w:val="24"/>
        </w:rPr>
        <w:t>以下哪个不属于基于</w:t>
      </w:r>
      <w:r w:rsidR="00C46F50">
        <w:rPr>
          <w:rFonts w:ascii="Times New Roman" w:eastAsia="楷体" w:hAnsi="Times New Roman" w:cs="Times New Roman" w:hint="eastAsia"/>
          <w:sz w:val="24"/>
        </w:rPr>
        <w:t>S</w:t>
      </w:r>
      <w:r w:rsidR="00C46F50">
        <w:rPr>
          <w:rFonts w:ascii="Times New Roman" w:eastAsia="楷体" w:hAnsi="Times New Roman" w:cs="Times New Roman"/>
          <w:sz w:val="24"/>
        </w:rPr>
        <w:t>SVEP</w:t>
      </w:r>
      <w:r w:rsidR="00C46F50">
        <w:rPr>
          <w:rFonts w:ascii="Times New Roman" w:eastAsia="楷体" w:hAnsi="Times New Roman" w:cs="Times New Roman" w:hint="eastAsia"/>
          <w:sz w:val="24"/>
        </w:rPr>
        <w:t>的脑</w:t>
      </w:r>
      <w:r w:rsidR="007840C7">
        <w:rPr>
          <w:rFonts w:ascii="Times New Roman" w:eastAsia="楷体" w:hAnsi="Times New Roman" w:cs="Times New Roman" w:hint="eastAsia"/>
          <w:sz w:val="24"/>
        </w:rPr>
        <w:t>-</w:t>
      </w:r>
      <w:r w:rsidR="00C46F50">
        <w:rPr>
          <w:rFonts w:ascii="Times New Roman" w:eastAsia="楷体" w:hAnsi="Times New Roman" w:cs="Times New Roman" w:hint="eastAsia"/>
          <w:sz w:val="24"/>
        </w:rPr>
        <w:t>机接口的优势？</w:t>
      </w:r>
      <w:r w:rsidR="00C46F50">
        <w:rPr>
          <w:rFonts w:ascii="Times New Roman" w:eastAsia="楷体" w:hAnsi="Times New Roman" w:cs="Times New Roman" w:hint="eastAsia"/>
          <w:sz w:val="24"/>
        </w:rPr>
        <w:t>(</w:t>
      </w:r>
      <w:r w:rsidR="00C46F50">
        <w:rPr>
          <w:rFonts w:ascii="Times New Roman" w:eastAsia="楷体" w:hAnsi="Times New Roman" w:cs="Times New Roman"/>
          <w:sz w:val="24"/>
        </w:rPr>
        <w:t xml:space="preserve"> )  </w:t>
      </w:r>
    </w:p>
    <w:p w14:paraId="2CDF2E13" w14:textId="77777777" w:rsidR="00C46F50" w:rsidRDefault="007840C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 xml:space="preserve">A. </w:t>
      </w:r>
      <w:r>
        <w:rPr>
          <w:rFonts w:ascii="Times New Roman" w:eastAsia="楷体" w:hAnsi="Times New Roman" w:cs="Times New Roman" w:hint="eastAsia"/>
          <w:sz w:val="24"/>
        </w:rPr>
        <w:t>涉及简单的用户任务</w:t>
      </w:r>
      <w:r>
        <w:rPr>
          <w:rFonts w:ascii="Times New Roman" w:eastAsia="楷体" w:hAnsi="Times New Roman" w:cs="Times New Roman" w:hint="eastAsia"/>
          <w:sz w:val="24"/>
        </w:rPr>
        <w:t xml:space="preserve"> </w:t>
      </w:r>
      <w:r>
        <w:rPr>
          <w:rFonts w:ascii="Times New Roman" w:eastAsia="楷体" w:hAnsi="Times New Roman" w:cs="Times New Roman"/>
          <w:sz w:val="24"/>
        </w:rPr>
        <w:t xml:space="preserve">  </w:t>
      </w:r>
      <w:r>
        <w:rPr>
          <w:rFonts w:ascii="Times New Roman" w:eastAsia="楷体" w:hAnsi="Times New Roman" w:cs="Times New Roman"/>
          <w:sz w:val="24"/>
        </w:rPr>
        <w:tab/>
        <w:t xml:space="preserve">B. </w:t>
      </w:r>
      <w:r>
        <w:rPr>
          <w:rFonts w:ascii="Times New Roman" w:eastAsia="楷体" w:hAnsi="Times New Roman" w:cs="Times New Roman" w:hint="eastAsia"/>
          <w:sz w:val="24"/>
        </w:rPr>
        <w:t>不需要大量的训练</w:t>
      </w:r>
    </w:p>
    <w:p w14:paraId="08F74873" w14:textId="77777777" w:rsidR="007840C7" w:rsidRDefault="007840C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C</w:t>
      </w:r>
      <w:r>
        <w:rPr>
          <w:rFonts w:ascii="Times New Roman" w:eastAsia="楷体" w:hAnsi="Times New Roman" w:cs="Times New Roman"/>
          <w:sz w:val="24"/>
        </w:rPr>
        <w:t xml:space="preserve">. </w:t>
      </w:r>
      <w:r>
        <w:rPr>
          <w:rFonts w:ascii="Times New Roman" w:eastAsia="楷体" w:hAnsi="Times New Roman" w:cs="Times New Roman" w:hint="eastAsia"/>
          <w:sz w:val="24"/>
        </w:rPr>
        <w:t>信息传输速率高</w:t>
      </w:r>
      <w:r>
        <w:rPr>
          <w:rFonts w:ascii="Times New Roman" w:eastAsia="楷体" w:hAnsi="Times New Roman" w:cs="Times New Roman" w:hint="eastAsia"/>
          <w:sz w:val="24"/>
        </w:rPr>
        <w:t xml:space="preserve"> </w:t>
      </w:r>
      <w:r>
        <w:rPr>
          <w:rFonts w:ascii="Times New Roman" w:eastAsia="楷体" w:hAnsi="Times New Roman" w:cs="Times New Roman"/>
          <w:sz w:val="24"/>
        </w:rPr>
        <w:t xml:space="preserve">      </w:t>
      </w:r>
      <w:r>
        <w:rPr>
          <w:rFonts w:ascii="Times New Roman" w:eastAsia="楷体" w:hAnsi="Times New Roman" w:cs="Times New Roman"/>
          <w:sz w:val="24"/>
        </w:rPr>
        <w:tab/>
        <w:t xml:space="preserve">D. </w:t>
      </w:r>
      <w:r>
        <w:rPr>
          <w:rFonts w:ascii="Times New Roman" w:eastAsia="楷体" w:hAnsi="Times New Roman" w:cs="Times New Roman" w:hint="eastAsia"/>
          <w:sz w:val="24"/>
        </w:rPr>
        <w:t>没有注视依赖性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D（没有注视依赖性）。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第13、14章PPT，第14章“基于SSVEP的BCI的优势”列出：涉及简单的用户任务、不需要大量训练、信息传输速率高；同时在“未来方向”中明确指出其存在注视（凝视）依赖性。</w:t>
      </w:r>
    </w:p>
    <w:p w14:paraId="11A32A70" w14:textId="77777777" w:rsidR="00C46F50" w:rsidRPr="00C46F50" w:rsidRDefault="00C46F50">
      <w:pPr>
        <w:rPr>
          <w:rFonts w:ascii="Times New Roman" w:eastAsia="楷体" w:hAnsi="Times New Roman" w:cs="Times New Roman"/>
          <w:sz w:val="24"/>
        </w:rPr>
      </w:pPr>
    </w:p>
    <w:p w14:paraId="3B9FC92E" w14:textId="77777777" w:rsidR="002F282F" w:rsidRDefault="002A43F6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(5)</w:t>
      </w:r>
      <w:r w:rsidR="007840C7">
        <w:rPr>
          <w:rFonts w:ascii="Times New Roman" w:eastAsia="楷体" w:hAnsi="Times New Roman" w:cs="Times New Roman"/>
          <w:sz w:val="24"/>
        </w:rPr>
        <w:t xml:space="preserve"> </w:t>
      </w:r>
      <w:r w:rsidR="007840C7">
        <w:rPr>
          <w:rFonts w:ascii="Times New Roman" w:eastAsia="楷体" w:hAnsi="Times New Roman" w:cs="Times New Roman" w:hint="eastAsia"/>
          <w:sz w:val="24"/>
        </w:rPr>
        <w:t>以下哪个不属于基于</w:t>
      </w:r>
      <w:r w:rsidR="007840C7">
        <w:rPr>
          <w:rFonts w:ascii="Times New Roman" w:eastAsia="楷体" w:hAnsi="Times New Roman" w:cs="Times New Roman" w:hint="eastAsia"/>
          <w:sz w:val="24"/>
        </w:rPr>
        <w:t>S</w:t>
      </w:r>
      <w:r w:rsidR="007840C7">
        <w:rPr>
          <w:rFonts w:ascii="Times New Roman" w:eastAsia="楷体" w:hAnsi="Times New Roman" w:cs="Times New Roman"/>
          <w:sz w:val="24"/>
        </w:rPr>
        <w:t>CP</w:t>
      </w:r>
      <w:r w:rsidR="007840C7">
        <w:rPr>
          <w:rFonts w:ascii="Times New Roman" w:eastAsia="楷体" w:hAnsi="Times New Roman" w:cs="Times New Roman" w:hint="eastAsia"/>
          <w:sz w:val="24"/>
        </w:rPr>
        <w:t>s</w:t>
      </w:r>
      <w:r w:rsidR="007840C7">
        <w:rPr>
          <w:rFonts w:ascii="Times New Roman" w:eastAsia="楷体" w:hAnsi="Times New Roman" w:cs="Times New Roman" w:hint="eastAsia"/>
          <w:sz w:val="24"/>
        </w:rPr>
        <w:t>的脑</w:t>
      </w:r>
      <w:r w:rsidR="007840C7">
        <w:rPr>
          <w:rFonts w:ascii="Times New Roman" w:eastAsia="楷体" w:hAnsi="Times New Roman" w:cs="Times New Roman" w:hint="eastAsia"/>
          <w:sz w:val="24"/>
        </w:rPr>
        <w:t>-</w:t>
      </w:r>
      <w:r w:rsidR="007840C7">
        <w:rPr>
          <w:rFonts w:ascii="Times New Roman" w:eastAsia="楷体" w:hAnsi="Times New Roman" w:cs="Times New Roman" w:hint="eastAsia"/>
          <w:sz w:val="24"/>
        </w:rPr>
        <w:t>机接口的问题？</w:t>
      </w:r>
      <w:r w:rsidR="007840C7">
        <w:rPr>
          <w:rFonts w:ascii="Times New Roman" w:eastAsia="楷体" w:hAnsi="Times New Roman" w:cs="Times New Roman" w:hint="eastAsia"/>
          <w:sz w:val="24"/>
        </w:rPr>
        <w:t xml:space="preserve"> </w:t>
      </w:r>
      <w:r w:rsidR="007840C7">
        <w:rPr>
          <w:rFonts w:ascii="Times New Roman" w:eastAsia="楷体" w:hAnsi="Times New Roman" w:cs="Times New Roman"/>
          <w:sz w:val="24"/>
        </w:rPr>
        <w:t xml:space="preserve">( )  </w:t>
      </w:r>
    </w:p>
    <w:p w14:paraId="7BF5AFEA" w14:textId="77777777" w:rsidR="007840C7" w:rsidRDefault="007840C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 xml:space="preserve">A. </w:t>
      </w:r>
      <w:r>
        <w:rPr>
          <w:rFonts w:ascii="Times New Roman" w:eastAsia="楷体" w:hAnsi="Times New Roman" w:cs="Times New Roman" w:hint="eastAsia"/>
          <w:sz w:val="24"/>
        </w:rPr>
        <w:t>不适用于患有严重</w:t>
      </w:r>
      <w:r>
        <w:rPr>
          <w:rFonts w:ascii="Times New Roman" w:eastAsia="楷体" w:hAnsi="Times New Roman" w:cs="Times New Roman" w:hint="eastAsia"/>
          <w:sz w:val="24"/>
        </w:rPr>
        <w:t>A</w:t>
      </w:r>
      <w:r>
        <w:rPr>
          <w:rFonts w:ascii="Times New Roman" w:eastAsia="楷体" w:hAnsi="Times New Roman" w:cs="Times New Roman"/>
          <w:sz w:val="24"/>
        </w:rPr>
        <w:t>LS</w:t>
      </w:r>
      <w:r>
        <w:rPr>
          <w:rFonts w:ascii="Times New Roman" w:eastAsia="楷体" w:hAnsi="Times New Roman" w:cs="Times New Roman" w:hint="eastAsia"/>
          <w:sz w:val="24"/>
        </w:rPr>
        <w:t>的用户</w:t>
      </w:r>
      <w:r>
        <w:rPr>
          <w:rFonts w:ascii="Times New Roman" w:eastAsia="楷体" w:hAnsi="Times New Roman" w:cs="Times New Roman" w:hint="eastAsia"/>
          <w:sz w:val="24"/>
        </w:rPr>
        <w:t xml:space="preserve"> </w:t>
      </w:r>
      <w:r>
        <w:rPr>
          <w:rFonts w:ascii="Times New Roman" w:eastAsia="楷体" w:hAnsi="Times New Roman" w:cs="Times New Roman"/>
          <w:sz w:val="24"/>
        </w:rPr>
        <w:t xml:space="preserve">  B. </w:t>
      </w:r>
      <w:r>
        <w:rPr>
          <w:rFonts w:ascii="Times New Roman" w:eastAsia="楷体" w:hAnsi="Times New Roman" w:cs="Times New Roman" w:hint="eastAsia"/>
          <w:sz w:val="24"/>
        </w:rPr>
        <w:t>速度很慢</w:t>
      </w:r>
    </w:p>
    <w:p w14:paraId="1B6AABC8" w14:textId="77777777" w:rsidR="007840C7" w:rsidRDefault="007840C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C</w:t>
      </w:r>
      <w:r>
        <w:rPr>
          <w:rFonts w:ascii="Times New Roman" w:eastAsia="楷体" w:hAnsi="Times New Roman" w:cs="Times New Roman"/>
          <w:sz w:val="24"/>
        </w:rPr>
        <w:t xml:space="preserve">. </w:t>
      </w:r>
      <w:r>
        <w:rPr>
          <w:rFonts w:ascii="Times New Roman" w:eastAsia="楷体" w:hAnsi="Times New Roman" w:cs="Times New Roman" w:hint="eastAsia"/>
          <w:sz w:val="24"/>
        </w:rPr>
        <w:t>需要大量训练</w:t>
      </w:r>
      <w:r>
        <w:rPr>
          <w:rFonts w:ascii="Times New Roman" w:eastAsia="楷体" w:hAnsi="Times New Roman" w:cs="Times New Roman" w:hint="eastAsia"/>
          <w:sz w:val="24"/>
        </w:rPr>
        <w:t xml:space="preserve"> </w:t>
      </w:r>
      <w:r>
        <w:rPr>
          <w:rFonts w:ascii="Times New Roman" w:eastAsia="楷体" w:hAnsi="Times New Roman" w:cs="Times New Roman"/>
          <w:sz w:val="24"/>
        </w:rPr>
        <w:t xml:space="preserve">                 C</w:t>
      </w:r>
      <w:r>
        <w:rPr>
          <w:rFonts w:ascii="Times New Roman" w:eastAsia="楷体" w:hAnsi="Times New Roman" w:cs="Times New Roman" w:hint="eastAsia"/>
          <w:sz w:val="24"/>
        </w:rPr>
        <w:t>.</w:t>
      </w:r>
      <w:r>
        <w:rPr>
          <w:rFonts w:ascii="Times New Roman" w:eastAsia="楷体" w:hAnsi="Times New Roman" w:cs="Times New Roman"/>
          <w:sz w:val="24"/>
        </w:rPr>
        <w:t xml:space="preserve"> </w:t>
      </w:r>
      <w:r>
        <w:rPr>
          <w:rFonts w:ascii="Times New Roman" w:eastAsia="楷体" w:hAnsi="Times New Roman" w:cs="Times New Roman" w:hint="eastAsia"/>
          <w:sz w:val="24"/>
        </w:rPr>
        <w:t>多维控制效果差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A（不适用于患有严重ALS的用户）。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说明：</w:t>
      </w:r>
      <w:r>
        <w:rPr>
          <w:rFonts w:ascii="宋体" w:hAnsi="宋体" w:eastAsia="宋体"/>
          <w:b w:val="0"/>
          <w:color w:val="0066CC"/>
          <w:sz w:val="24"/>
        </w:rPr>
        <w:t>原题最后一个选项在题面中重复标成了“C”，此处按题意理解为“多维控制效果差”。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14章“基于慢皮层电位的脑-机接口”中提到：1999年Birbaumer等人报道两个患有严重ALS的用户学会了利用SCP控制系统；而“基于SCP的BCI的基本问题”列出的是速度很慢、不提供良好的多维控制、很容易出错、需要大量训练。</w:t>
      </w:r>
    </w:p>
    <w:p w14:paraId="664CD03A" w14:textId="77777777" w:rsidR="002F282F" w:rsidRDefault="002F282F">
      <w:pPr>
        <w:rPr>
          <w:rFonts w:ascii="Times New Roman" w:eastAsia="楷体" w:hAnsi="Times New Roman" w:cs="Times New Roman"/>
          <w:sz w:val="24"/>
        </w:rPr>
      </w:pPr>
    </w:p>
    <w:p w14:paraId="2BDD203B" w14:textId="77777777" w:rsidR="002F282F" w:rsidRDefault="002A43F6">
      <w:pPr>
        <w:numPr>
          <w:ilvl w:val="0"/>
          <w:numId w:val="1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填空题</w:t>
      </w:r>
    </w:p>
    <w:p w14:paraId="5D2A4522" w14:textId="77777777" w:rsidR="002F282F" w:rsidRDefault="002A43F6">
      <w:pPr>
        <w:numPr>
          <w:ilvl w:val="0"/>
          <w:numId w:val="4"/>
        </w:numPr>
        <w:rPr>
          <w:rFonts w:ascii="Times New Roman" w:eastAsia="楷体" w:hAnsi="Times New Roman" w:cs="Times New Roman"/>
          <w:sz w:val="24"/>
        </w:rPr>
      </w:pPr>
      <w:r>
        <w:rPr>
          <w:rFonts w:ascii="Tahoma" w:eastAsia="宋体" w:hAnsi="宋体" w:cs="mn-cs" w:hint="eastAsia"/>
          <w:bCs/>
          <w:color w:val="000000"/>
          <w:kern w:val="24"/>
          <w:sz w:val="24"/>
        </w:rPr>
        <w:t>分析感觉运动皮层活动的主要方法有：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 xml:space="preserve">                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频率分析、空间分析。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第13、14章PPT，第13章13.2“分析感觉运动皮层活动的方法：频率分析、空间分析”。</w:t>
      </w:r>
    </w:p>
    <w:p w14:paraId="39AB110E" w14:textId="77777777" w:rsidR="002F282F" w:rsidRDefault="002A43F6">
      <w:pPr>
        <w:numPr>
          <w:ilvl w:val="0"/>
          <w:numId w:val="4"/>
        </w:numPr>
        <w:rPr>
          <w:rFonts w:ascii="Times New Roman" w:eastAsia="楷体" w:hAnsi="Times New Roman" w:cs="Times New Roman"/>
          <w:sz w:val="24"/>
        </w:rPr>
      </w:pPr>
      <w:r>
        <w:rPr>
          <w:rFonts w:ascii="Tahoma" w:eastAsia="宋体" w:hAnsi="宋体" w:cs="mn-cs" w:hint="eastAsia"/>
          <w:bCs/>
          <w:color w:val="000000"/>
          <w:kern w:val="24"/>
          <w:sz w:val="24"/>
        </w:rPr>
        <w:t>慢皮层电位是一种事件相关电位，通常包括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变化，该变化先于实际的或想象的运动和认知任务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(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如心算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)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，被认为是代表准备行动的皮层激活，慢皮层电位之后通常是一个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，称为运动相关电位。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负电位；双相波。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第13、14章PPT，第14章14.2“慢皮层电位相关概念”中写明：SCP通常包括负电位变化，之后通常是一个双相波，称为运动相关电位。</w:t>
      </w:r>
    </w:p>
    <w:p w14:paraId="72BA088B" w14:textId="77777777" w:rsidR="002F282F" w:rsidRDefault="002A43F6">
      <w:pPr>
        <w:numPr>
          <w:ilvl w:val="0"/>
          <w:numId w:val="4"/>
        </w:numPr>
        <w:rPr>
          <w:rFonts w:ascii="Times New Roman" w:eastAsia="楷体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感觉运动节律</w:t>
      </w:r>
      <w:r>
        <w:rPr>
          <w:rFonts w:ascii="Times New Roman" w:hAnsi="Times New Roman" w:cs="Times New Roman"/>
          <w:sz w:val="24"/>
        </w:rPr>
        <w:t>(SMR)</w:t>
      </w:r>
      <w:r>
        <w:rPr>
          <w:rFonts w:ascii="Times New Roman" w:hAnsi="Times New Roman" w:cs="Times New Roman"/>
          <w:sz w:val="24"/>
        </w:rPr>
        <w:t>是指在感觉运动皮层记录的电场或磁场的振荡，</w:t>
      </w:r>
      <w:r>
        <w:rPr>
          <w:rFonts w:ascii="Times New Roman" w:hAnsi="Times New Roman" w:cs="Times New Roman"/>
          <w:sz w:val="24"/>
        </w:rPr>
        <w:t>SMR</w:t>
      </w:r>
      <w:r>
        <w:rPr>
          <w:rFonts w:ascii="Times New Roman" w:hAnsi="Times New Roman" w:cs="Times New Roman"/>
          <w:sz w:val="24"/>
        </w:rPr>
        <w:t>会随运动行为而变化，在运动行为期间</w:t>
      </w:r>
      <w:r>
        <w:rPr>
          <w:rFonts w:ascii="Times New Roman" w:hAnsi="Times New Roman" w:cs="Times New Roman"/>
          <w:sz w:val="24"/>
        </w:rPr>
        <w:t>SMR</w:t>
      </w:r>
      <w:r>
        <w:rPr>
          <w:rFonts w:ascii="Times New Roman" w:hAnsi="Times New Roman" w:cs="Times New Roman"/>
          <w:sz w:val="24"/>
        </w:rPr>
        <w:t>下降称为</w:t>
      </w:r>
      <w:r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sz w:val="24"/>
        </w:rPr>
        <w:t>现象，在运动行为期间</w:t>
      </w:r>
      <w:r>
        <w:rPr>
          <w:rFonts w:ascii="Times New Roman" w:hAnsi="Times New Roman" w:cs="Times New Roman"/>
          <w:color w:val="000000" w:themeColor="text1"/>
          <w:sz w:val="24"/>
        </w:rPr>
        <w:t>SMR</w:t>
      </w:r>
      <w:r>
        <w:rPr>
          <w:rFonts w:ascii="Times New Roman" w:hAnsi="Times New Roman" w:cs="Times New Roman"/>
          <w:color w:val="000000" w:themeColor="text1"/>
          <w:sz w:val="24"/>
        </w:rPr>
        <w:t>增加称为</w:t>
      </w:r>
      <w:r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sz w:val="24"/>
        </w:rPr>
        <w:t>现象。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事件相关去同步（ERD）；事件相关同步（ERS）。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第13、14章PPT，第13章13.1“感觉运动节律”中指出：在运动行为期间SMR下降称为ERD，在运动行为期间SMR增加称为ERS。</w:t>
      </w:r>
    </w:p>
    <w:p w14:paraId="65E6C11E" w14:textId="77777777" w:rsidR="002F282F" w:rsidRDefault="002F282F">
      <w:pPr>
        <w:ind w:firstLine="420"/>
        <w:rPr>
          <w:rFonts w:ascii="Times New Roman" w:eastAsia="楷体" w:hAnsi="Times New Roman" w:cs="Times New Roman"/>
          <w:sz w:val="24"/>
        </w:rPr>
      </w:pPr>
    </w:p>
    <w:p w14:paraId="608B8938" w14:textId="77777777" w:rsidR="002F282F" w:rsidRDefault="002A43F6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根据电极放置位置可将</w:t>
      </w:r>
      <w:r>
        <w:rPr>
          <w:rFonts w:ascii="Times New Roman" w:hAnsi="Times New Roman" w:cs="Times New Roman"/>
          <w:sz w:val="24"/>
        </w:rPr>
        <w:t>BCI</w:t>
      </w:r>
      <w:r>
        <w:rPr>
          <w:rFonts w:ascii="Times New Roman" w:hAnsi="Times New Roman" w:cs="Times New Roman"/>
          <w:sz w:val="24"/>
        </w:rPr>
        <w:t>分为：</w:t>
      </w:r>
      <w:r>
        <w:rPr>
          <w:rFonts w:ascii="Times New Roman" w:hAnsi="Times New Roman" w:cs="Times New Roman" w:hint="eastAsia"/>
          <w:sz w:val="24"/>
        </w:rPr>
        <w:t>非侵入式</w:t>
      </w:r>
      <w:r>
        <w:rPr>
          <w:rFonts w:ascii="Times New Roman" w:hAnsi="Times New Roman" w:cs="Times New Roman" w:hint="eastAsia"/>
          <w:sz w:val="24"/>
        </w:rPr>
        <w:t>BCI</w:t>
      </w:r>
      <w:r>
        <w:rPr>
          <w:rFonts w:ascii="Times New Roman" w:hAnsi="Times New Roman" w:cs="Times New Roman" w:hint="eastAsia"/>
          <w:sz w:val="24"/>
        </w:rPr>
        <w:t>和侵入式</w:t>
      </w:r>
      <w:r>
        <w:rPr>
          <w:rFonts w:ascii="Times New Roman" w:hAnsi="Times New Roman" w:cs="Times New Roman" w:hint="eastAsia"/>
          <w:sz w:val="24"/>
        </w:rPr>
        <w:t>BCI</w:t>
      </w:r>
      <w:r>
        <w:rPr>
          <w:rFonts w:ascii="Times New Roman" w:hAnsi="Times New Roman" w:cs="Times New Roman" w:hint="eastAsia"/>
          <w:sz w:val="24"/>
        </w:rPr>
        <w:t>，不同于非侵入</w:t>
      </w:r>
      <w:r>
        <w:rPr>
          <w:rFonts w:ascii="Times New Roman" w:hAnsi="Times New Roman" w:cs="Times New Roman" w:hint="eastAsia"/>
          <w:sz w:val="24"/>
        </w:rPr>
        <w:t>BCI</w:t>
      </w:r>
      <w:r>
        <w:rPr>
          <w:rFonts w:ascii="Times New Roman" w:hAnsi="Times New Roman" w:cs="Times New Roman" w:hint="eastAsia"/>
          <w:sz w:val="24"/>
        </w:rPr>
        <w:t>只能记录</w:t>
      </w:r>
      <w:r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      </w:t>
      </w:r>
      <w:r>
        <w:rPr>
          <w:rFonts w:ascii="Times New Roman" w:hAnsi="Times New Roman" w:cs="Times New Roman" w:hint="eastAsia"/>
          <w:sz w:val="24"/>
        </w:rPr>
        <w:t>，侵入式</w:t>
      </w:r>
      <w:r>
        <w:rPr>
          <w:rFonts w:ascii="Times New Roman" w:hAnsi="Times New Roman" w:cs="Times New Roman" w:hint="eastAsia"/>
          <w:sz w:val="24"/>
        </w:rPr>
        <w:t>BCI</w:t>
      </w:r>
      <w:r>
        <w:rPr>
          <w:rFonts w:ascii="Times New Roman" w:hAnsi="Times New Roman" w:cs="Times New Roman" w:hint="eastAsia"/>
          <w:sz w:val="24"/>
        </w:rPr>
        <w:t>可以从细胞外空间同时记录两类信号：</w:t>
      </w:r>
      <w:r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      </w:t>
      </w:r>
    </w:p>
    <w:p w14:paraId="641C03B5" w14:textId="77777777" w:rsidR="002F282F" w:rsidRDefault="002A43F6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      </w:t>
      </w:r>
      <w:r>
        <w:rPr>
          <w:rFonts w:ascii="Times New Roman" w:hAnsi="Times New Roman" w:cs="Times New Roman" w:hint="eastAsia"/>
          <w:color w:val="000000" w:themeColor="text1"/>
          <w:sz w:val="24"/>
        </w:rPr>
        <w:t>和</w:t>
      </w:r>
      <w:r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      </w:t>
      </w:r>
      <w:r>
        <w:rPr>
          <w:rFonts w:ascii="Times New Roman" w:hAnsi="Times New Roman" w:cs="Times New Roman" w:hint="eastAsia"/>
          <w:color w:val="000000" w:themeColor="text1"/>
          <w:sz w:val="24"/>
          <w:u w:val="single"/>
        </w:rPr>
        <w:t xml:space="preserve">    </w:t>
      </w:r>
      <w:r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场电位（FPs）；动作电位（尖峰脉冲）；场电位（FPs）。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第15、16章PPT，第16章16.1—16.2中指出：脑组织外BCI（非侵入式）记录场电位（FPs）；脑组织内BCI可同时记录动作电位（尖峰脉冲）和场电位（FPs）。</w:t>
      </w:r>
    </w:p>
    <w:p w14:paraId="21C712D8" w14:textId="77777777" w:rsidR="002F282F" w:rsidRPr="002A43F6" w:rsidRDefault="002A43F6">
      <w:pPr>
        <w:numPr>
          <w:ilvl w:val="0"/>
          <w:numId w:val="4"/>
        </w:num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皮层脑电</w:t>
      </w:r>
      <w:r>
        <w:rPr>
          <w:rFonts w:ascii="Times New Roman" w:eastAsia="楷体" w:hAnsi="Times New Roman" w:cs="Times New Roman" w:hint="eastAsia"/>
          <w:sz w:val="24"/>
        </w:rPr>
        <w:t>(E</w:t>
      </w:r>
      <w:r>
        <w:rPr>
          <w:rFonts w:ascii="Times New Roman" w:eastAsia="楷体" w:hAnsi="Times New Roman" w:cs="Times New Roman"/>
          <w:sz w:val="24"/>
        </w:rPr>
        <w:t>C</w:t>
      </w:r>
      <w:r>
        <w:rPr>
          <w:rFonts w:ascii="Times New Roman" w:eastAsia="楷体" w:hAnsi="Times New Roman" w:cs="Times New Roman" w:hint="eastAsia"/>
          <w:sz w:val="24"/>
        </w:rPr>
        <w:t>o</w:t>
      </w:r>
      <w:r>
        <w:rPr>
          <w:rFonts w:ascii="Times New Roman" w:eastAsia="楷体" w:hAnsi="Times New Roman" w:cs="Times New Roman"/>
          <w:sz w:val="24"/>
        </w:rPr>
        <w:t>G)</w:t>
      </w:r>
      <w:r>
        <w:rPr>
          <w:rFonts w:ascii="Times New Roman" w:eastAsia="楷体" w:hAnsi="Times New Roman" w:cs="Times New Roman" w:hint="eastAsia"/>
          <w:sz w:val="24"/>
        </w:rPr>
        <w:t>可能提供高于</w:t>
      </w:r>
      <w:r>
        <w:rPr>
          <w:rFonts w:ascii="Times New Roman" w:eastAsia="楷体" w:hAnsi="Times New Roman" w:cs="Times New Roman" w:hint="eastAsia"/>
          <w:sz w:val="24"/>
        </w:rPr>
        <w:t>E</w:t>
      </w:r>
      <w:r>
        <w:rPr>
          <w:rFonts w:ascii="Times New Roman" w:eastAsia="楷体" w:hAnsi="Times New Roman" w:cs="Times New Roman"/>
          <w:sz w:val="24"/>
        </w:rPr>
        <w:t>EG</w:t>
      </w:r>
      <w:r>
        <w:rPr>
          <w:rFonts w:ascii="Times New Roman" w:eastAsia="楷体" w:hAnsi="Times New Roman" w:cs="Times New Roman" w:hint="eastAsia"/>
          <w:sz w:val="24"/>
        </w:rPr>
        <w:t>的性能，并且需要更少的训练，这个优势可能主要是由于</w:t>
      </w:r>
      <w:r>
        <w:rPr>
          <w:rFonts w:ascii="Times New Roman" w:eastAsia="楷体" w:hAnsi="Times New Roman" w:cs="Times New Roman" w:hint="eastAsia"/>
          <w:sz w:val="24"/>
        </w:rPr>
        <w:t>E</w:t>
      </w:r>
      <w:r>
        <w:rPr>
          <w:rFonts w:ascii="Times New Roman" w:eastAsia="楷体" w:hAnsi="Times New Roman" w:cs="Times New Roman"/>
          <w:sz w:val="24"/>
        </w:rPr>
        <w:t>C</w:t>
      </w:r>
      <w:r>
        <w:rPr>
          <w:rFonts w:ascii="Times New Roman" w:eastAsia="楷体" w:hAnsi="Times New Roman" w:cs="Times New Roman" w:hint="eastAsia"/>
          <w:sz w:val="24"/>
        </w:rPr>
        <w:t>o</w:t>
      </w:r>
      <w:r>
        <w:rPr>
          <w:rFonts w:ascii="Times New Roman" w:eastAsia="楷体" w:hAnsi="Times New Roman" w:cs="Times New Roman"/>
          <w:sz w:val="24"/>
        </w:rPr>
        <w:t>G</w:t>
      </w:r>
      <w:r>
        <w:rPr>
          <w:rFonts w:ascii="Times New Roman" w:eastAsia="楷体" w:hAnsi="Times New Roman" w:cs="Times New Roman" w:hint="eastAsia"/>
          <w:sz w:val="24"/>
        </w:rPr>
        <w:t>能够记录</w:t>
      </w:r>
      <w:r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       </w:t>
      </w:r>
      <w:r>
        <w:rPr>
          <w:rFonts w:ascii="Times New Roman" w:hAnsi="Times New Roman" w:cs="Times New Roman" w:hint="eastAsia"/>
          <w:color w:val="000000" w:themeColor="text1"/>
          <w:sz w:val="24"/>
        </w:rPr>
        <w:t>活动，而</w:t>
      </w:r>
      <w:r>
        <w:rPr>
          <w:rFonts w:ascii="Times New Roman" w:hAnsi="Times New Roman" w:cs="Times New Roman" w:hint="eastAsia"/>
          <w:color w:val="000000" w:themeColor="text1"/>
          <w:sz w:val="24"/>
        </w:rPr>
        <w:t>E</w:t>
      </w:r>
      <w:r>
        <w:rPr>
          <w:rFonts w:ascii="Times New Roman" w:hAnsi="Times New Roman" w:cs="Times New Roman"/>
          <w:color w:val="000000" w:themeColor="text1"/>
          <w:sz w:val="24"/>
        </w:rPr>
        <w:t>EG</w:t>
      </w:r>
      <w:r>
        <w:rPr>
          <w:rFonts w:ascii="Times New Roman" w:hAnsi="Times New Roman" w:cs="Times New Roman" w:hint="eastAsia"/>
          <w:color w:val="000000" w:themeColor="text1"/>
          <w:sz w:val="24"/>
        </w:rPr>
        <w:t>中却无法得到。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高频（即γ）活动。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第15、16章PPT，第15章15.3“基于皮层脑电的脑-机接口”中写明：ECoG可能提供高于EEG的性能并需要更少的训练，这个优势可能主要是由于ECoG能够记录高频（即γ）活动，而该活动在EEG中很少或完全没有。</w:t>
      </w:r>
    </w:p>
    <w:p w14:paraId="6D2AA502" w14:textId="77777777" w:rsidR="0020383E" w:rsidRDefault="002A43F6" w:rsidP="0020383E">
      <w:pPr>
        <w:numPr>
          <w:ilvl w:val="0"/>
          <w:numId w:val="1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问答题</w:t>
      </w:r>
    </w:p>
    <w:p w14:paraId="180934F1" w14:textId="77777777" w:rsidR="002F282F" w:rsidRPr="0020383E" w:rsidRDefault="0020383E" w:rsidP="0020383E">
      <w:pPr>
        <w:rPr>
          <w:rFonts w:ascii="Times New Roman" w:eastAsia="楷体" w:hAnsi="Times New Roman" w:cs="Times New Roman"/>
          <w:sz w:val="24"/>
        </w:rPr>
      </w:pPr>
      <w:r w:rsidRPr="0020383E">
        <w:rPr>
          <w:rFonts w:ascii="Times New Roman" w:eastAsia="楷体" w:hAnsi="Times New Roman" w:cs="Times New Roman" w:hint="eastAsia"/>
          <w:sz w:val="24"/>
        </w:rPr>
        <w:t>(</w:t>
      </w:r>
      <w:r>
        <w:rPr>
          <w:rFonts w:ascii="Times New Roman" w:eastAsia="楷体" w:hAnsi="Times New Roman" w:cs="Times New Roman"/>
          <w:sz w:val="24"/>
        </w:rPr>
        <w:t>1</w:t>
      </w:r>
      <w:r w:rsidRPr="0020383E">
        <w:rPr>
          <w:rFonts w:ascii="Times New Roman" w:eastAsia="楷体" w:hAnsi="Times New Roman" w:cs="Times New Roman"/>
          <w:sz w:val="24"/>
        </w:rPr>
        <w:t xml:space="preserve">) </w:t>
      </w:r>
      <w:r w:rsidR="002A43F6" w:rsidRPr="0020383E">
        <w:rPr>
          <w:rFonts w:ascii="Times New Roman" w:hAnsi="Times New Roman" w:cs="Times New Roman"/>
          <w:sz w:val="24"/>
        </w:rPr>
        <w:t>皮层脑电是从头骨下面的位置记录脑电信号的技术，请简述与脑电</w:t>
      </w:r>
      <w:r w:rsidR="002A43F6" w:rsidRPr="0020383E">
        <w:rPr>
          <w:rFonts w:ascii="Times New Roman" w:hAnsi="Times New Roman" w:cs="Times New Roman"/>
          <w:sz w:val="24"/>
        </w:rPr>
        <w:t>(EEG)</w:t>
      </w:r>
      <w:r w:rsidR="002A43F6" w:rsidRPr="0020383E">
        <w:rPr>
          <w:rFonts w:ascii="Times New Roman" w:hAnsi="Times New Roman" w:cs="Times New Roman"/>
          <w:sz w:val="24"/>
        </w:rPr>
        <w:t>相比，皮层脑电具有哪些优势？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与EEG相比，皮层脑电（ECoG）具有以下优势：空间分辨率更高，硬膜下记录约1.25 mm、硬膜外记录约1.4 mm，而EEG通常为几厘米；信号幅度更大，ECoG最大约50~100 μV，而EEG约10~20 μV；更不易受肌电、眼电等伪迹影响；带宽更宽，ECoG约0~500 Hz，而EEG约0~40 Hz。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第15、16章PPT，第15章15.1“与脑电（EEG）比较，皮层脑电（ECoG）有几大优势”。</w:t>
      </w:r>
    </w:p>
    <w:p w14:paraId="3440B4BA" w14:textId="77777777" w:rsidR="002F282F" w:rsidRDefault="00863BD8" w:rsidP="0020383E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lastRenderedPageBreak/>
        <w:t xml:space="preserve"> </w:t>
      </w:r>
      <w:r w:rsidR="0020383E">
        <w:rPr>
          <w:rFonts w:ascii="Times New Roman" w:eastAsia="楷体" w:hAnsi="Times New Roman" w:cs="Times New Roman" w:hint="eastAsia"/>
          <w:sz w:val="24"/>
        </w:rPr>
        <w:t>(</w:t>
      </w:r>
      <w:r w:rsidR="0020383E">
        <w:rPr>
          <w:rFonts w:ascii="Times New Roman" w:eastAsia="楷体" w:hAnsi="Times New Roman" w:cs="Times New Roman"/>
          <w:sz w:val="24"/>
        </w:rPr>
        <w:t xml:space="preserve">2) </w:t>
      </w:r>
      <w:r w:rsidR="0020383E">
        <w:rPr>
          <w:rFonts w:ascii="Times New Roman" w:eastAsia="楷体" w:hAnsi="Times New Roman" w:cs="Times New Roman" w:hint="eastAsia"/>
          <w:sz w:val="24"/>
        </w:rPr>
        <w:t>下图是几种不同的</w:t>
      </w:r>
      <w:r w:rsidR="0020383E" w:rsidRPr="0020383E">
        <w:rPr>
          <w:rFonts w:ascii="Times New Roman" w:eastAsia="楷体" w:hAnsi="Times New Roman" w:cs="Times New Roman" w:hint="eastAsia"/>
          <w:sz w:val="24"/>
        </w:rPr>
        <w:t>视觉诱发电位刺激范式</w:t>
      </w:r>
      <w:r w:rsidR="0020383E">
        <w:rPr>
          <w:rFonts w:ascii="Times New Roman" w:eastAsia="楷体" w:hAnsi="Times New Roman" w:cs="Times New Roman" w:hint="eastAsia"/>
          <w:sz w:val="24"/>
        </w:rPr>
        <w:t>，请分别简述它们的名称及特点。</w:t>
      </w:r>
    </w:p>
    <w:p w14:paraId="31621FBC" w14:textId="77777777" w:rsidR="005B122B" w:rsidRDefault="005B122B" w:rsidP="005B122B">
      <w:pPr>
        <w:ind w:firstLineChars="100" w:firstLine="210"/>
        <w:jc w:val="center"/>
        <w:rPr>
          <w:noProof/>
        </w:rPr>
      </w:pPr>
      <w:r>
        <w:rPr>
          <w:noProof/>
        </w:rPr>
        <w:drawing>
          <wp:inline distT="0" distB="0" distL="0" distR="0" wp14:anchorId="4B0AEADB" wp14:editId="015E45DF">
            <wp:extent cx="2419350" cy="1422881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261" cy="15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B13E733" wp14:editId="33EFE6AB">
            <wp:extent cx="2393950" cy="1439905"/>
            <wp:effectExtent l="0" t="0" r="635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7968" cy="150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32CF" w14:textId="77777777" w:rsidR="005B122B" w:rsidRPr="005B122B" w:rsidRDefault="005B122B" w:rsidP="005B122B">
      <w:pPr>
        <w:ind w:firstLineChars="100" w:firstLine="210"/>
        <w:jc w:val="left"/>
        <w:rPr>
          <w:rFonts w:ascii="Times New Roman" w:hAnsi="Times New Roman" w:cs="Times New Roman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 w:rsidRPr="005B122B">
        <w:rPr>
          <w:rFonts w:ascii="Times New Roman" w:hAnsi="Times New Roman" w:cs="Times New Roman"/>
          <w:noProof/>
        </w:rPr>
        <w:t xml:space="preserve">  (a)                                         (b)</w:t>
      </w:r>
    </w:p>
    <w:p w14:paraId="6471FBED" w14:textId="77777777" w:rsidR="002F282F" w:rsidRDefault="005B122B" w:rsidP="005B122B">
      <w:pPr>
        <w:ind w:firstLineChars="100" w:firstLine="210"/>
        <w:jc w:val="center"/>
        <w:rPr>
          <w:rFonts w:ascii="Times New Roman" w:eastAsia="楷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9E604CE" wp14:editId="274CA426">
            <wp:extent cx="2146300" cy="1824136"/>
            <wp:effectExtent l="0" t="0" r="635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3047" cy="187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8CF1" w14:textId="77777777" w:rsidR="005B122B" w:rsidRDefault="005B122B" w:rsidP="005B122B">
      <w:pPr>
        <w:ind w:firstLineChars="100" w:firstLine="240"/>
        <w:jc w:val="center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(</w:t>
      </w:r>
      <w:r>
        <w:rPr>
          <w:rFonts w:ascii="Times New Roman" w:eastAsia="楷体" w:hAnsi="Times New Roman" w:cs="Times New Roman"/>
          <w:sz w:val="24"/>
        </w:rPr>
        <w:t>c)</w:t>
      </w:r>
    </w:p>
    <w:p>
      <w:pPr>
        <w:spacing w:before="0" w:after="0"/>
      </w:pPr>
      <w:r>
        <w:rPr>
          <w:rFonts w:ascii="宋体" w:hAnsi="宋体" w:eastAsia="宋体"/>
          <w:b/>
          <w:color w:val="0066CC"/>
          <w:sz w:val="24"/>
        </w:rPr>
        <w:t>答案：</w:t>
      </w:r>
      <w:r>
        <w:rPr>
          <w:rFonts w:ascii="宋体" w:hAnsi="宋体" w:eastAsia="宋体"/>
          <w:b w:val="0"/>
          <w:color w:val="0066CC"/>
          <w:sz w:val="24"/>
        </w:rPr>
        <w:t>(a) 为频率调制的视觉诱发电位范式（f-VEP），特点是每个刺激以一个特定频率重复呈现；(b) 为时间调制VEP范式（t-VEP），特点是不同刺激在时间上彼此独立、互不重叠；(c) 为伪随机码调制VEP范式（c-VEP），特点是每个刺激按伪随机模式出现。</w:t>
      </w:r>
    </w:p>
    <w:p>
      <w:pPr>
        <w:spacing w:before="0" w:after="80"/>
      </w:pPr>
      <w:r>
        <w:rPr>
          <w:rFonts w:ascii="宋体" w:hAnsi="宋体" w:eastAsia="宋体"/>
          <w:b/>
          <w:color w:val="0066CC"/>
          <w:sz w:val="24"/>
        </w:rPr>
        <w:t>出处：</w:t>
      </w:r>
      <w:r>
        <w:rPr>
          <w:rFonts w:ascii="宋体" w:hAnsi="宋体" w:eastAsia="宋体"/>
          <w:b w:val="0"/>
          <w:color w:val="0066CC"/>
          <w:sz w:val="24"/>
        </w:rPr>
        <w:t>第13、14章PPT，第14章14.1“其他两种刺激范式”及“三种不同的SSVEP或相关的视觉诱发电位刺激范式”。</w:t>
      </w:r>
    </w:p>
    <w:p w14:paraId="725DA4DB" w14:textId="77777777" w:rsidR="005B122B" w:rsidRPr="00C46F50" w:rsidRDefault="005B122B" w:rsidP="005B122B">
      <w:pPr>
        <w:ind w:firstLine="420"/>
        <w:rPr>
          <w:rFonts w:ascii="Times New Roman" w:eastAsia="楷体" w:hAnsi="Times New Roman" w:cs="Times New Roman"/>
          <w:sz w:val="24"/>
        </w:rPr>
      </w:pPr>
    </w:p>
    <w:p w14:paraId="0D8A6551" w14:textId="77777777" w:rsidR="002F282F" w:rsidRPr="00C46F50" w:rsidRDefault="002F282F">
      <w:pPr>
        <w:rPr>
          <w:rFonts w:ascii="Times New Roman" w:hAnsi="Times New Roman" w:cs="Times New Roman"/>
          <w:sz w:val="24"/>
        </w:rPr>
      </w:pPr>
    </w:p>
    <w:p w14:paraId="115D7C5E" w14:textId="77777777" w:rsidR="002F282F" w:rsidRDefault="002F282F">
      <w:pPr>
        <w:rPr>
          <w:rFonts w:ascii="Times New Roman" w:eastAsia="楷体" w:hAnsi="Times New Roman" w:cs="Times New Roman"/>
          <w:sz w:val="24"/>
        </w:rPr>
      </w:pPr>
    </w:p>
    <w:sectPr w:rsidR="002F28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n-cs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3146F"/>
    <w:multiLevelType w:val="singleLevel"/>
    <w:tmpl w:val="BEE3146F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D8F9C932"/>
    <w:multiLevelType w:val="singleLevel"/>
    <w:tmpl w:val="D8F9C932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F8EF5676"/>
    <w:multiLevelType w:val="singleLevel"/>
    <w:tmpl w:val="F8EF567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E267E30"/>
    <w:multiLevelType w:val="singleLevel"/>
    <w:tmpl w:val="0E267E30"/>
    <w:lvl w:ilvl="0">
      <w:start w:val="1"/>
      <w:numFmt w:val="decimal"/>
      <w:suff w:val="space"/>
      <w:lvlText w:val="(%1)"/>
      <w:lvlJc w:val="left"/>
    </w:lvl>
  </w:abstractNum>
  <w:abstractNum w:abstractNumId="4" w15:restartNumberingAfterBreak="0">
    <w:nsid w:val="1E42CB91"/>
    <w:multiLevelType w:val="singleLevel"/>
    <w:tmpl w:val="1E42CB91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3D5E12E9"/>
    <w:multiLevelType w:val="hybridMultilevel"/>
    <w:tmpl w:val="EEC6CD1E"/>
    <w:lvl w:ilvl="0" w:tplc="967828C8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2D1B09"/>
    <w:multiLevelType w:val="hybridMultilevel"/>
    <w:tmpl w:val="DCDA3588"/>
    <w:lvl w:ilvl="0" w:tplc="1E4CA162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6C54BC" w:tentative="1">
      <w:start w:val="1"/>
      <w:numFmt w:val="bullet"/>
      <w:lvlText w:val="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F2A3B8" w:tentative="1">
      <w:start w:val="1"/>
      <w:numFmt w:val="bullet"/>
      <w:lvlText w:val="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8D296" w:tentative="1">
      <w:start w:val="1"/>
      <w:numFmt w:val="bullet"/>
      <w:lvlText w:val="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0AF058" w:tentative="1">
      <w:start w:val="1"/>
      <w:numFmt w:val="bullet"/>
      <w:lvlText w:val="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B82CC6" w:tentative="1">
      <w:start w:val="1"/>
      <w:numFmt w:val="bullet"/>
      <w:lvlText w:val="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42C056" w:tentative="1">
      <w:start w:val="1"/>
      <w:numFmt w:val="bullet"/>
      <w:lvlText w:val="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3493E2" w:tentative="1">
      <w:start w:val="1"/>
      <w:numFmt w:val="bullet"/>
      <w:lvlText w:val="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220B54" w:tentative="1">
      <w:start w:val="1"/>
      <w:numFmt w:val="bullet"/>
      <w:lvlText w:val="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32C2D"/>
    <w:multiLevelType w:val="hybridMultilevel"/>
    <w:tmpl w:val="DC1EEBBE"/>
    <w:lvl w:ilvl="0" w:tplc="6BF2A81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74BED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AC05A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D80E6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EA398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A2448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183C2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966A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887F1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2798846">
    <w:abstractNumId w:val="2"/>
  </w:num>
  <w:num w:numId="2" w16cid:durableId="518079775">
    <w:abstractNumId w:val="0"/>
  </w:num>
  <w:num w:numId="3" w16cid:durableId="868758134">
    <w:abstractNumId w:val="1"/>
  </w:num>
  <w:num w:numId="4" w16cid:durableId="522288539">
    <w:abstractNumId w:val="3"/>
  </w:num>
  <w:num w:numId="5" w16cid:durableId="1763838486">
    <w:abstractNumId w:val="4"/>
  </w:num>
  <w:num w:numId="6" w16cid:durableId="1786653386">
    <w:abstractNumId w:val="5"/>
  </w:num>
  <w:num w:numId="7" w16cid:durableId="238100463">
    <w:abstractNumId w:val="7"/>
  </w:num>
  <w:num w:numId="8" w16cid:durableId="1138491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W2MLM0MTcxNDYzNjBS0lEKTi0uzszPAykwrAUA/RFzziwAAAA="/>
  </w:docVars>
  <w:rsids>
    <w:rsidRoot w:val="3B9816D8"/>
    <w:rsid w:val="001C1750"/>
    <w:rsid w:val="0020383E"/>
    <w:rsid w:val="002A43F6"/>
    <w:rsid w:val="002F282F"/>
    <w:rsid w:val="005B122B"/>
    <w:rsid w:val="007840C7"/>
    <w:rsid w:val="00863BD8"/>
    <w:rsid w:val="00A26D31"/>
    <w:rsid w:val="00BF6683"/>
    <w:rsid w:val="00C46F50"/>
    <w:rsid w:val="3B98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EE2DE"/>
  <w15:docId w15:val="{3B9F8B9D-0096-40CF-A8F7-78023634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List Paragraph"/>
    <w:basedOn w:val="a"/>
    <w:uiPriority w:val="99"/>
    <w:rsid w:val="001C17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91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8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8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478</Words>
  <Characters>580</Characters>
  <Application>Microsoft Office Word</Application>
  <DocSecurity>0</DocSecurity>
  <Lines>36</Lines>
  <Paragraphs>39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pretty.accident</dc:creator>
  <cp:lastModifiedBy>晶 金</cp:lastModifiedBy>
  <cp:revision>5</cp:revision>
  <dcterms:created xsi:type="dcterms:W3CDTF">2020-09-24T00:53:00Z</dcterms:created>
  <dcterms:modified xsi:type="dcterms:W3CDTF">2026-05-09T01:51:00Z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