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7C73" w14:textId="77777777" w:rsidR="00C9111E" w:rsidRPr="001B3057" w:rsidRDefault="007B7E1D" w:rsidP="009D1818">
      <w:pPr>
        <w:pStyle w:val="1"/>
        <w:jc w:val="center"/>
        <w:rPr>
          <w:rFonts w:hint="eastAsia"/>
        </w:rPr>
      </w:pPr>
      <w:r w:rsidRPr="001B3057">
        <w:t>17-</w:t>
      </w:r>
      <w:r w:rsidR="005B1D08">
        <w:t>20</w:t>
      </w:r>
      <w:r w:rsidRPr="001B3057">
        <w:t>章题目</w:t>
      </w:r>
    </w:p>
    <w:p w14:paraId="2B0A0FDC" w14:textId="77777777" w:rsidR="009A4AFD" w:rsidRPr="001B3057" w:rsidRDefault="009A4AFD">
      <w:pPr>
        <w:rPr>
          <w:rFonts w:ascii="Times New Roman" w:hAnsi="Times New Roman" w:cs="Times New Roman"/>
          <w:b/>
        </w:rPr>
      </w:pPr>
      <w:r w:rsidRPr="001B3057">
        <w:rPr>
          <w:rFonts w:ascii="Times New Roman" w:hAnsi="Times New Roman" w:cs="Times New Roman"/>
          <w:b/>
        </w:rPr>
        <w:t>一：填空题</w:t>
      </w:r>
    </w:p>
    <w:p w14:paraId="3C0F3AB9" w14:textId="77777777" w:rsidR="007B7E1D" w:rsidRPr="001B3057" w:rsidRDefault="009A4AFD">
      <w:pPr>
        <w:rPr>
          <w:rFonts w:ascii="Times New Roman" w:hAnsi="Times New Roman" w:cs="Times New Roman"/>
        </w:rPr>
      </w:pPr>
      <w:r w:rsidRPr="001B3057">
        <w:rPr>
          <w:rFonts w:ascii="Times New Roman" w:hAnsi="Times New Roman" w:cs="Times New Roman"/>
        </w:rPr>
        <w:t>1</w:t>
      </w:r>
      <w:r w:rsidRPr="001B3057">
        <w:rPr>
          <w:rFonts w:ascii="Times New Roman" w:hAnsi="Times New Roman" w:cs="Times New Roman"/>
        </w:rPr>
        <w:t>：顶叶皮层由</w:t>
      </w:r>
      <w:r w:rsidR="000672BA" w:rsidRPr="00776AF2">
        <w:rPr>
          <w:rFonts w:ascii="Times New Roman" w:eastAsia="宋体" w:hAnsi="Times New Roman" w:cs="Times New Roman"/>
          <w:sz w:val="24"/>
          <w:szCs w:val="24"/>
          <w:u w:val="single"/>
        </w:rPr>
        <w:t xml:space="preserve">          </w:t>
      </w:r>
      <w:r w:rsidR="000672BA" w:rsidRPr="00776AF2">
        <w:rPr>
          <w:rFonts w:ascii="Times New Roman" w:eastAsia="宋体" w:hAnsi="Times New Roman" w:cs="Times New Roman"/>
          <w:sz w:val="24"/>
          <w:szCs w:val="24"/>
        </w:rPr>
        <w:t>和</w:t>
      </w:r>
      <w:r w:rsidR="000672BA" w:rsidRPr="00776AF2">
        <w:rPr>
          <w:rFonts w:ascii="Times New Roman" w:eastAsia="宋体" w:hAnsi="Times New Roman" w:cs="Times New Roman"/>
          <w:sz w:val="24"/>
          <w:szCs w:val="24"/>
          <w:u w:val="single"/>
        </w:rPr>
        <w:t xml:space="preserve">           </w:t>
      </w:r>
      <w:r w:rsidRPr="001B3057">
        <w:rPr>
          <w:rFonts w:ascii="Times New Roman" w:hAnsi="Times New Roman" w:cs="Times New Roman"/>
        </w:rPr>
        <w:t>部分组成</w:t>
      </w:r>
    </w:p>
    <w:p>
      <w:pPr/>
      <w:r>
        <w:rPr>
          <w:color w:val="0066CC"/>
        </w:rPr>
        <w:t>答案：初级体感皮层、后顶叶皮层。</w:t>
      </w:r>
    </w:p>
    <w:p>
      <w:pPr/>
      <w:r>
        <w:rPr>
          <w:color w:val="0066CC"/>
        </w:rPr>
        <w:t>出处：第17章 17.1.1“顶叶皮层的组成”。</w:t>
      </w:r>
    </w:p>
    <w:p w14:paraId="273713A2" w14:textId="77777777" w:rsidR="009A4AFD" w:rsidRPr="001B3057" w:rsidRDefault="009A4AFD">
      <w:pPr>
        <w:rPr>
          <w:rFonts w:ascii="Times New Roman" w:hAnsi="Times New Roman" w:cs="Times New Roman"/>
        </w:rPr>
      </w:pPr>
      <w:r w:rsidRPr="001B3057">
        <w:rPr>
          <w:rFonts w:ascii="Times New Roman" w:hAnsi="Times New Roman" w:cs="Times New Roman"/>
        </w:rPr>
        <w:t>2</w:t>
      </w:r>
      <w:r w:rsidRPr="001B3057">
        <w:rPr>
          <w:rFonts w:ascii="Times New Roman" w:hAnsi="Times New Roman" w:cs="Times New Roman"/>
        </w:rPr>
        <w:t>：运动前区由</w:t>
      </w:r>
      <w:r w:rsidR="000672BA" w:rsidRPr="00776AF2">
        <w:rPr>
          <w:rFonts w:ascii="Times New Roman" w:eastAsia="宋体" w:hAnsi="Times New Roman" w:cs="Times New Roman"/>
          <w:sz w:val="24"/>
          <w:szCs w:val="24"/>
          <w:u w:val="single"/>
        </w:rPr>
        <w:t xml:space="preserve">          </w:t>
      </w:r>
      <w:r w:rsidR="000672BA" w:rsidRPr="00776AF2">
        <w:rPr>
          <w:rFonts w:ascii="Times New Roman" w:eastAsia="宋体" w:hAnsi="Times New Roman" w:cs="Times New Roman"/>
          <w:sz w:val="24"/>
          <w:szCs w:val="24"/>
        </w:rPr>
        <w:t>、</w:t>
      </w:r>
      <w:r w:rsidR="000672BA" w:rsidRPr="00776AF2">
        <w:rPr>
          <w:rFonts w:ascii="Times New Roman" w:eastAsia="宋体" w:hAnsi="Times New Roman" w:cs="Times New Roman"/>
          <w:sz w:val="24"/>
          <w:szCs w:val="24"/>
          <w:u w:val="single"/>
        </w:rPr>
        <w:t xml:space="preserve">           </w:t>
      </w:r>
      <w:r w:rsidR="000672BA" w:rsidRPr="00776AF2">
        <w:rPr>
          <w:rFonts w:ascii="Times New Roman" w:eastAsia="宋体" w:hAnsi="Times New Roman" w:cs="Times New Roman"/>
          <w:sz w:val="24"/>
          <w:szCs w:val="24"/>
        </w:rPr>
        <w:t>和</w:t>
      </w:r>
      <w:r w:rsidR="000672BA" w:rsidRPr="00776AF2">
        <w:rPr>
          <w:rFonts w:ascii="Times New Roman" w:eastAsia="宋体" w:hAnsi="Times New Roman" w:cs="Times New Roman"/>
          <w:sz w:val="24"/>
          <w:szCs w:val="24"/>
          <w:u w:val="single"/>
        </w:rPr>
        <w:t xml:space="preserve">           </w:t>
      </w:r>
      <w:r w:rsidRPr="001B3057">
        <w:rPr>
          <w:rFonts w:ascii="Times New Roman" w:hAnsi="Times New Roman" w:cs="Times New Roman"/>
        </w:rPr>
        <w:t>部分组成</w:t>
      </w:r>
    </w:p>
    <w:p>
      <w:pPr/>
      <w:r>
        <w:rPr>
          <w:color w:val="0066CC"/>
        </w:rPr>
        <w:t>答案：额叶眼区FEF、腹侧运动前皮层F5、背侧运动前区PMD。</w:t>
      </w:r>
    </w:p>
    <w:p>
      <w:pPr/>
      <w:r>
        <w:rPr>
          <w:color w:val="0066CC"/>
        </w:rPr>
        <w:t>出处：第17章 17.1.2“运动前区”。</w:t>
      </w:r>
    </w:p>
    <w:p w14:paraId="06F8F03E" w14:textId="0BE1E8F6" w:rsidR="009A4AFD" w:rsidRPr="001B3057" w:rsidRDefault="009A4AFD">
      <w:pPr>
        <w:rPr>
          <w:rFonts w:ascii="Times New Roman" w:hAnsi="Times New Roman" w:cs="Times New Roman"/>
        </w:rPr>
      </w:pPr>
    </w:p>
    <w:p w14:paraId="17252B74" w14:textId="77777777" w:rsidR="009A4AFD" w:rsidRPr="001B3057" w:rsidRDefault="009A4AFD">
      <w:pPr>
        <w:rPr>
          <w:rFonts w:ascii="Times New Roman" w:hAnsi="Times New Roman" w:cs="Times New Roman"/>
        </w:rPr>
      </w:pPr>
      <w:r w:rsidRPr="001B3057">
        <w:rPr>
          <w:rFonts w:ascii="Times New Roman" w:hAnsi="Times New Roman" w:cs="Times New Roman"/>
        </w:rPr>
        <w:t>3</w:t>
      </w:r>
      <w:r w:rsidRPr="001B3057">
        <w:rPr>
          <w:rFonts w:ascii="Times New Roman" w:hAnsi="Times New Roman" w:cs="Times New Roman"/>
        </w:rPr>
        <w:t>：</w:t>
      </w:r>
      <w:r w:rsidRPr="001B3057">
        <w:rPr>
          <w:rStyle w:val="fontstyle01"/>
          <w:rFonts w:ascii="Times New Roman" w:hAnsi="Times New Roman" w:cs="Times New Roman"/>
        </w:rPr>
        <w:t>BCI</w:t>
      </w:r>
      <w:r w:rsidRPr="001B3057">
        <w:rPr>
          <w:rStyle w:val="fontstyle01"/>
          <w:rFonts w:ascii="Times New Roman" w:hAnsi="Times New Roman" w:cs="Times New Roman"/>
        </w:rPr>
        <w:t>研发最常用的两种</w:t>
      </w:r>
      <w:r w:rsidRPr="001B3057">
        <w:rPr>
          <w:rFonts w:ascii="Times New Roman" w:hAnsi="Times New Roman" w:cs="Times New Roman"/>
        </w:rPr>
        <w:t>测量大脑代谢活动的</w:t>
      </w:r>
      <w:r w:rsidR="000672BA">
        <w:rPr>
          <w:rFonts w:ascii="Times New Roman" w:hAnsi="Times New Roman" w:cs="Times New Roman"/>
        </w:rPr>
        <w:t>方法</w:t>
      </w:r>
      <w:r w:rsidR="000672BA">
        <w:rPr>
          <w:rFonts w:ascii="Times New Roman" w:hAnsi="Times New Roman" w:cs="Times New Roman" w:hint="eastAsia"/>
        </w:rPr>
        <w:t>为</w:t>
      </w:r>
      <w:r w:rsidR="000672BA" w:rsidRPr="00776AF2">
        <w:rPr>
          <w:rFonts w:ascii="Times New Roman" w:eastAsia="宋体" w:hAnsi="Times New Roman" w:cs="Times New Roman"/>
          <w:sz w:val="24"/>
          <w:szCs w:val="24"/>
          <w:u w:val="single"/>
        </w:rPr>
        <w:t xml:space="preserve">          </w:t>
      </w:r>
      <w:r w:rsidR="000672BA" w:rsidRPr="00776AF2">
        <w:rPr>
          <w:rFonts w:ascii="Times New Roman" w:eastAsia="宋体" w:hAnsi="Times New Roman" w:cs="Times New Roman"/>
          <w:sz w:val="24"/>
          <w:szCs w:val="24"/>
        </w:rPr>
        <w:t>、</w:t>
      </w:r>
      <w:r w:rsidR="000672BA" w:rsidRPr="00776AF2">
        <w:rPr>
          <w:rFonts w:ascii="Times New Roman" w:eastAsia="宋体" w:hAnsi="Times New Roman" w:cs="Times New Roman"/>
          <w:sz w:val="24"/>
          <w:szCs w:val="24"/>
          <w:u w:val="single"/>
        </w:rPr>
        <w:t xml:space="preserve">           </w:t>
      </w:r>
    </w:p>
    <w:p>
      <w:pPr/>
      <w:r>
        <w:rPr>
          <w:color w:val="0066CC"/>
        </w:rPr>
        <w:t>答案：功能近红外光谱（fNIRS）、功能性磁共振成像（fMRI）。</w:t>
      </w:r>
    </w:p>
    <w:p>
      <w:pPr/>
      <w:r>
        <w:rPr>
          <w:color w:val="0066CC"/>
        </w:rPr>
        <w:t>出处：第18章 18.1“引言”。</w:t>
      </w:r>
    </w:p>
    <w:p w14:paraId="21A19A98" w14:textId="77777777" w:rsidR="009A4AFD" w:rsidRDefault="009A4AFD" w:rsidP="001B1D0B">
      <w:pPr>
        <w:rPr>
          <w:rStyle w:val="fontstyle01"/>
          <w:rFonts w:hint="eastAsia"/>
        </w:rPr>
      </w:pPr>
      <w:r w:rsidRPr="001B3057">
        <w:rPr>
          <w:rFonts w:ascii="Times New Roman" w:hAnsi="Times New Roman" w:cs="Times New Roman"/>
        </w:rPr>
        <w:t>4</w:t>
      </w:r>
      <w:r w:rsidRPr="001B3057">
        <w:rPr>
          <w:rFonts w:ascii="Times New Roman" w:hAnsi="Times New Roman" w:cs="Times New Roman"/>
        </w:rPr>
        <w:t>：</w:t>
      </w:r>
      <w:r w:rsidR="001B1D0B">
        <w:rPr>
          <w:rStyle w:val="fontstyle01"/>
        </w:rPr>
        <w:t>用于</w:t>
      </w:r>
      <w:proofErr w:type="spellStart"/>
      <w:r w:rsidR="001B1D0B" w:rsidRPr="001B3057">
        <w:rPr>
          <w:rFonts w:ascii="Times New Roman" w:hAnsi="Times New Roman" w:cs="Times New Roman"/>
        </w:rPr>
        <w:t>fNIRS</w:t>
      </w:r>
      <w:proofErr w:type="spellEnd"/>
      <w:r w:rsidR="001B1D0B">
        <w:rPr>
          <w:rStyle w:val="fontstyle01"/>
        </w:rPr>
        <w:t>的光谱主要</w:t>
      </w:r>
      <w:r w:rsidR="000672BA">
        <w:rPr>
          <w:rStyle w:val="fontstyle01"/>
          <w:rFonts w:hint="eastAsia"/>
        </w:rPr>
        <w:t>包括</w:t>
      </w:r>
      <w:r w:rsidR="000672BA" w:rsidRPr="00776AF2">
        <w:rPr>
          <w:rFonts w:ascii="Times New Roman" w:eastAsia="宋体" w:hAnsi="Times New Roman" w:cs="Times New Roman"/>
          <w:sz w:val="24"/>
          <w:szCs w:val="24"/>
          <w:u w:val="single"/>
        </w:rPr>
        <w:t xml:space="preserve">          </w:t>
      </w:r>
      <w:r w:rsidR="000672BA" w:rsidRPr="00776AF2">
        <w:rPr>
          <w:rFonts w:ascii="Times New Roman" w:eastAsia="宋体" w:hAnsi="Times New Roman" w:cs="Times New Roman"/>
          <w:sz w:val="24"/>
          <w:szCs w:val="24"/>
        </w:rPr>
        <w:t>、</w:t>
      </w:r>
      <w:r w:rsidR="000672BA" w:rsidRPr="00776AF2">
        <w:rPr>
          <w:rFonts w:ascii="Times New Roman" w:eastAsia="宋体" w:hAnsi="Times New Roman" w:cs="Times New Roman"/>
          <w:sz w:val="24"/>
          <w:szCs w:val="24"/>
          <w:u w:val="single"/>
        </w:rPr>
        <w:t xml:space="preserve">           </w:t>
      </w:r>
      <w:r w:rsidR="000672BA" w:rsidRPr="00776AF2">
        <w:rPr>
          <w:rFonts w:ascii="Times New Roman" w:eastAsia="宋体" w:hAnsi="Times New Roman" w:cs="Times New Roman"/>
          <w:sz w:val="24"/>
          <w:szCs w:val="24"/>
        </w:rPr>
        <w:t>、</w:t>
      </w:r>
      <w:r w:rsidR="000672BA" w:rsidRPr="00776AF2">
        <w:rPr>
          <w:rFonts w:ascii="Times New Roman" w:eastAsia="宋体" w:hAnsi="Times New Roman" w:cs="Times New Roman"/>
          <w:sz w:val="24"/>
          <w:szCs w:val="24"/>
          <w:u w:val="single"/>
        </w:rPr>
        <w:t xml:space="preserve">           </w:t>
      </w:r>
    </w:p>
    <w:p>
      <w:pPr/>
      <w:r>
        <w:rPr>
          <w:color w:val="0066CC"/>
        </w:rPr>
        <w:t>答案：连续波光谱（CW）、时间分辨光谱（TR）、频域谱（FD）。</w:t>
      </w:r>
    </w:p>
    <w:p>
      <w:pPr/>
      <w:r>
        <w:rPr>
          <w:color w:val="0066CC"/>
        </w:rPr>
        <w:t>出处：第18章 18.2.1“fNIRS光谱类型”。</w:t>
      </w:r>
    </w:p>
    <w:p w14:paraId="59D44227" w14:textId="77777777" w:rsidR="009A4AFD" w:rsidRDefault="001B1D0B">
      <w:pPr>
        <w:rPr>
          <w:rFonts w:ascii="Times New Roman" w:hAnsi="Times New Roman" w:cs="Times New Roman"/>
        </w:rPr>
      </w:pPr>
      <w:r>
        <w:rPr>
          <w:rFonts w:ascii="Times New Roman" w:hAnsi="Times New Roman" w:cs="Times New Roman"/>
        </w:rPr>
        <w:t>5</w:t>
      </w:r>
      <w:r>
        <w:rPr>
          <w:rFonts w:ascii="Times New Roman" w:hAnsi="Times New Roman" w:cs="Times New Roman" w:hint="eastAsia"/>
        </w:rPr>
        <w:t>：</w:t>
      </w:r>
      <w:r w:rsidR="00EF1D3C">
        <w:rPr>
          <w:rFonts w:ascii="Times New Roman" w:hAnsi="Times New Roman" w:cs="Times New Roman" w:hint="eastAsia"/>
        </w:rPr>
        <w:t>列举</w:t>
      </w:r>
      <w:r w:rsidR="00EF1D3C">
        <w:rPr>
          <w:rFonts w:ascii="Times New Roman" w:hAnsi="Times New Roman" w:cs="Times New Roman"/>
        </w:rPr>
        <w:t>两个</w:t>
      </w:r>
      <w:r w:rsidR="008E3CEB">
        <w:rPr>
          <w:rFonts w:ascii="Times New Roman" w:hAnsi="Times New Roman" w:cs="Times New Roman"/>
        </w:rPr>
        <w:t>f</w:t>
      </w:r>
      <w:r w:rsidR="00EF1D3C">
        <w:rPr>
          <w:rFonts w:ascii="Times New Roman" w:hAnsi="Times New Roman" w:cs="Times New Roman"/>
        </w:rPr>
        <w:t>MRI</w:t>
      </w:r>
      <w:r w:rsidR="00EF1D3C">
        <w:rPr>
          <w:rFonts w:ascii="Times New Roman" w:hAnsi="Times New Roman" w:cs="Times New Roman" w:hint="eastAsia"/>
        </w:rPr>
        <w:t>常用的单变量信号</w:t>
      </w:r>
      <w:r w:rsidR="00EF1D3C">
        <w:rPr>
          <w:rFonts w:ascii="Times New Roman" w:hAnsi="Times New Roman" w:cs="Times New Roman"/>
        </w:rPr>
        <w:t>分析发方法</w:t>
      </w:r>
      <w:r w:rsidR="000672BA" w:rsidRPr="00776AF2">
        <w:rPr>
          <w:rFonts w:ascii="Times New Roman" w:eastAsia="宋体" w:hAnsi="Times New Roman" w:cs="Times New Roman"/>
          <w:sz w:val="24"/>
          <w:szCs w:val="24"/>
          <w:u w:val="single"/>
        </w:rPr>
        <w:t xml:space="preserve">          </w:t>
      </w:r>
      <w:r w:rsidR="000672BA" w:rsidRPr="00776AF2">
        <w:rPr>
          <w:rFonts w:ascii="Times New Roman" w:eastAsia="宋体" w:hAnsi="Times New Roman" w:cs="Times New Roman"/>
          <w:sz w:val="24"/>
          <w:szCs w:val="24"/>
        </w:rPr>
        <w:t>、</w:t>
      </w:r>
      <w:r w:rsidR="000672BA" w:rsidRPr="00776AF2">
        <w:rPr>
          <w:rFonts w:ascii="Times New Roman" w:eastAsia="宋体" w:hAnsi="Times New Roman" w:cs="Times New Roman"/>
          <w:sz w:val="24"/>
          <w:szCs w:val="24"/>
          <w:u w:val="single"/>
        </w:rPr>
        <w:t xml:space="preserve">           </w:t>
      </w:r>
    </w:p>
    <w:p>
      <w:pPr/>
      <w:r>
        <w:rPr>
          <w:color w:val="0066CC"/>
        </w:rPr>
        <w:t>答案：相关分析、广义线性模型（GLM）。</w:t>
      </w:r>
    </w:p>
    <w:p>
      <w:pPr/>
      <w:r>
        <w:rPr>
          <w:color w:val="0066CC"/>
        </w:rPr>
        <w:t>出处：第18章 18.3.2“单变量的信号分析方法”。</w:t>
      </w:r>
    </w:p>
    <w:p w14:paraId="311300FF" w14:textId="77777777" w:rsidR="006B51A1" w:rsidRDefault="000672BA" w:rsidP="006B51A1">
      <w:pPr>
        <w:rPr>
          <w:rFonts w:ascii="Times New Roman" w:eastAsia="宋体" w:hAnsi="Times New Roman" w:cs="Times New Roman"/>
          <w:color w:val="000000" w:themeColor="text1"/>
          <w:sz w:val="24"/>
          <w:szCs w:val="24"/>
        </w:rPr>
      </w:pPr>
      <w:r>
        <w:rPr>
          <w:rFonts w:ascii="Times New Roman" w:hAnsi="Times New Roman" w:cs="Times New Roman"/>
        </w:rPr>
        <w:t>6</w:t>
      </w:r>
      <w:r w:rsidR="006479D8">
        <w:rPr>
          <w:rFonts w:ascii="Times New Roman" w:hAnsi="Times New Roman" w:cs="Times New Roman" w:hint="eastAsia"/>
        </w:rPr>
        <w:t>：</w:t>
      </w:r>
      <w:r w:rsidR="006479D8">
        <w:rPr>
          <w:rFonts w:ascii="Times New Roman" w:hAnsi="Times New Roman" w:cs="Times New Roman" w:hint="eastAsia"/>
        </w:rPr>
        <w:t xml:space="preserve"> </w:t>
      </w:r>
      <w:r>
        <w:rPr>
          <w:rFonts w:ascii="Times New Roman" w:hAnsi="Times New Roman" w:cs="Times New Roman" w:hint="eastAsia"/>
        </w:rPr>
        <w:t>B</w:t>
      </w:r>
      <w:r>
        <w:rPr>
          <w:rFonts w:ascii="Times New Roman" w:hAnsi="Times New Roman" w:cs="Times New Roman"/>
        </w:rPr>
        <w:t>CI</w:t>
      </w:r>
      <w:r>
        <w:rPr>
          <w:rFonts w:ascii="Times New Roman" w:hAnsi="Times New Roman" w:cs="Times New Roman" w:hint="eastAsia"/>
        </w:rPr>
        <w:t>技术</w:t>
      </w:r>
      <w:r>
        <w:rPr>
          <w:rFonts w:ascii="Times New Roman" w:hAnsi="Times New Roman" w:cs="Times New Roman"/>
        </w:rPr>
        <w:t>为</w:t>
      </w:r>
      <w:r>
        <w:rPr>
          <w:rFonts w:ascii="Times New Roman" w:hAnsi="Times New Roman" w:cs="Times New Roman" w:hint="eastAsia"/>
        </w:rPr>
        <w:t>运动</w:t>
      </w:r>
      <w:r>
        <w:rPr>
          <w:rFonts w:ascii="Times New Roman" w:hAnsi="Times New Roman" w:cs="Times New Roman"/>
        </w:rPr>
        <w:t>障碍患者带来福音</w:t>
      </w:r>
      <w:r>
        <w:rPr>
          <w:rFonts w:ascii="Times New Roman" w:hAnsi="Times New Roman" w:cs="Times New Roman" w:hint="eastAsia"/>
        </w:rPr>
        <w:t>，</w:t>
      </w:r>
      <w:r w:rsidR="00A23AE0">
        <w:rPr>
          <w:rFonts w:ascii="Times New Roman" w:hAnsi="Times New Roman" w:cs="Times New Roman" w:hint="eastAsia"/>
        </w:rPr>
        <w:t>受损</w:t>
      </w:r>
      <w:r w:rsidR="00A23AE0">
        <w:rPr>
          <w:rFonts w:ascii="Times New Roman" w:hAnsi="Times New Roman" w:cs="Times New Roman"/>
        </w:rPr>
        <w:t>的功能</w:t>
      </w:r>
      <w:r>
        <w:rPr>
          <w:rFonts w:ascii="Times New Roman" w:hAnsi="Times New Roman" w:cs="Times New Roman" w:hint="eastAsia"/>
        </w:rPr>
        <w:t>包括</w:t>
      </w:r>
      <w:r w:rsidR="006B51A1">
        <w:rPr>
          <w:rFonts w:ascii="Times New Roman" w:eastAsia="宋体" w:hAnsi="Times New Roman" w:cs="Times New Roman" w:hint="eastAsia"/>
          <w:color w:val="000000" w:themeColor="text1"/>
          <w:sz w:val="24"/>
          <w:szCs w:val="24"/>
          <w:u w:val="single"/>
        </w:rPr>
        <w:t xml:space="preserve"> </w:t>
      </w:r>
      <w:r w:rsidR="006B51A1">
        <w:rPr>
          <w:rFonts w:ascii="Times New Roman" w:eastAsia="宋体" w:hAnsi="Times New Roman" w:cs="Times New Roman"/>
          <w:color w:val="000000" w:themeColor="text1"/>
          <w:sz w:val="24"/>
          <w:szCs w:val="24"/>
          <w:u w:val="single"/>
        </w:rPr>
        <w:t xml:space="preserve">            </w:t>
      </w:r>
      <w:r w:rsidR="006B51A1">
        <w:rPr>
          <w:rFonts w:ascii="Times New Roman" w:eastAsia="宋体" w:hAnsi="Times New Roman" w:cs="Times New Roman" w:hint="eastAsia"/>
          <w:color w:val="000000" w:themeColor="text1"/>
          <w:sz w:val="24"/>
          <w:szCs w:val="24"/>
        </w:rPr>
        <w:t>、</w:t>
      </w:r>
      <w:r w:rsidR="006B51A1">
        <w:rPr>
          <w:rFonts w:ascii="Times New Roman" w:eastAsia="宋体" w:hAnsi="Times New Roman" w:cs="Times New Roman"/>
          <w:color w:val="000000" w:themeColor="text1"/>
          <w:sz w:val="24"/>
          <w:szCs w:val="24"/>
          <w:u w:val="single"/>
        </w:rPr>
        <w:t xml:space="preserve">            </w:t>
      </w:r>
      <w:r w:rsidR="006B51A1">
        <w:rPr>
          <w:rFonts w:ascii="Times New Roman" w:eastAsia="宋体" w:hAnsi="Times New Roman" w:cs="Times New Roman" w:hint="eastAsia"/>
          <w:color w:val="000000" w:themeColor="text1"/>
          <w:sz w:val="24"/>
          <w:szCs w:val="24"/>
        </w:rPr>
        <w:t>、和</w:t>
      </w:r>
      <w:r w:rsidR="006B51A1">
        <w:rPr>
          <w:rFonts w:ascii="Times New Roman" w:eastAsia="宋体" w:hAnsi="Times New Roman" w:cs="Times New Roman"/>
          <w:color w:val="000000" w:themeColor="text1"/>
          <w:sz w:val="24"/>
          <w:szCs w:val="24"/>
          <w:u w:val="single"/>
        </w:rPr>
        <w:t xml:space="preserve">            </w:t>
      </w:r>
      <w:r w:rsidR="006B51A1">
        <w:rPr>
          <w:rFonts w:ascii="Times New Roman" w:eastAsia="宋体" w:hAnsi="Times New Roman" w:cs="Times New Roman" w:hint="eastAsia"/>
          <w:color w:val="000000" w:themeColor="text1"/>
          <w:sz w:val="24"/>
          <w:szCs w:val="24"/>
        </w:rPr>
        <w:t>。</w:t>
      </w:r>
    </w:p>
    <w:p>
      <w:pPr/>
      <w:r>
        <w:rPr>
          <w:color w:val="0066CC"/>
        </w:rPr>
        <w:t>答案：交流、移动性、自主神经功能。</w:t>
      </w:r>
    </w:p>
    <w:p>
      <w:pPr/>
      <w:r>
        <w:rPr>
          <w:color w:val="0066CC"/>
        </w:rPr>
        <w:t>出处：第19章 19.2“恢复因受伤或疾病而丧失的功能”。</w:t>
      </w:r>
    </w:p>
    <w:p w14:paraId="1CE62D4D" w14:textId="77777777" w:rsidR="000672BA" w:rsidRPr="006B51A1" w:rsidRDefault="000672BA" w:rsidP="006B51A1">
      <w:pPr>
        <w:rPr>
          <w:rFonts w:ascii="Times New Roman" w:eastAsia="宋体" w:hAnsi="Times New Roman" w:cs="Times New Roman"/>
          <w:color w:val="000000" w:themeColor="text1"/>
          <w:sz w:val="24"/>
          <w:szCs w:val="24"/>
        </w:rPr>
      </w:pPr>
      <w:r>
        <w:rPr>
          <w:rFonts w:ascii="Times New Roman" w:hAnsi="Times New Roman" w:cs="Times New Roman"/>
        </w:rPr>
        <w:t>7</w:t>
      </w:r>
      <w:r>
        <w:rPr>
          <w:rFonts w:ascii="Times New Roman" w:hAnsi="Times New Roman" w:cs="Times New Roman" w:hint="eastAsia"/>
        </w:rPr>
        <w:t>：中风</w:t>
      </w:r>
      <w:r>
        <w:rPr>
          <w:rFonts w:ascii="Times New Roman" w:hAnsi="Times New Roman" w:cs="Times New Roman"/>
        </w:rPr>
        <w:t>康复常用的方法有</w:t>
      </w:r>
      <w:r w:rsidR="006B51A1">
        <w:rPr>
          <w:rFonts w:ascii="Times New Roman" w:eastAsia="宋体" w:hAnsi="Times New Roman" w:cs="Times New Roman" w:hint="eastAsia"/>
          <w:color w:val="000000" w:themeColor="text1"/>
          <w:sz w:val="24"/>
          <w:szCs w:val="24"/>
          <w:u w:val="single"/>
        </w:rPr>
        <w:t xml:space="preserve"> </w:t>
      </w:r>
      <w:r w:rsidR="006B51A1">
        <w:rPr>
          <w:rFonts w:ascii="Times New Roman" w:eastAsia="宋体" w:hAnsi="Times New Roman" w:cs="Times New Roman"/>
          <w:color w:val="000000" w:themeColor="text1"/>
          <w:sz w:val="24"/>
          <w:szCs w:val="24"/>
          <w:u w:val="single"/>
        </w:rPr>
        <w:t xml:space="preserve">            </w:t>
      </w:r>
      <w:r w:rsidR="006B51A1">
        <w:rPr>
          <w:rFonts w:ascii="Times New Roman" w:eastAsia="宋体" w:hAnsi="Times New Roman" w:cs="Times New Roman" w:hint="eastAsia"/>
          <w:color w:val="000000" w:themeColor="text1"/>
          <w:sz w:val="24"/>
          <w:szCs w:val="24"/>
        </w:rPr>
        <w:t>、</w:t>
      </w:r>
      <w:r w:rsidR="006B51A1">
        <w:rPr>
          <w:rFonts w:ascii="Times New Roman" w:eastAsia="宋体" w:hAnsi="Times New Roman" w:cs="Times New Roman"/>
          <w:color w:val="000000" w:themeColor="text1"/>
          <w:sz w:val="24"/>
          <w:szCs w:val="24"/>
          <w:u w:val="single"/>
        </w:rPr>
        <w:t xml:space="preserve">            </w:t>
      </w:r>
      <w:r w:rsidR="006B51A1">
        <w:rPr>
          <w:rFonts w:ascii="Times New Roman" w:eastAsia="宋体" w:hAnsi="Times New Roman" w:cs="Times New Roman" w:hint="eastAsia"/>
          <w:color w:val="000000" w:themeColor="text1"/>
          <w:sz w:val="24"/>
          <w:szCs w:val="24"/>
        </w:rPr>
        <w:t>、和</w:t>
      </w:r>
      <w:r w:rsidR="006B51A1">
        <w:rPr>
          <w:rFonts w:ascii="Times New Roman" w:eastAsia="宋体" w:hAnsi="Times New Roman" w:cs="Times New Roman"/>
          <w:color w:val="000000" w:themeColor="text1"/>
          <w:sz w:val="24"/>
          <w:szCs w:val="24"/>
          <w:u w:val="single"/>
        </w:rPr>
        <w:t xml:space="preserve">           </w:t>
      </w:r>
      <w:r w:rsidR="006B51A1">
        <w:rPr>
          <w:rFonts w:ascii="Times New Roman" w:eastAsia="宋体" w:hAnsi="Times New Roman" w:cs="Times New Roman" w:hint="eastAsia"/>
          <w:color w:val="000000" w:themeColor="text1"/>
          <w:sz w:val="24"/>
          <w:szCs w:val="24"/>
        </w:rPr>
        <w:t>。</w:t>
      </w:r>
    </w:p>
    <w:p>
      <w:pPr/>
      <w:r>
        <w:rPr>
          <w:color w:val="0066CC"/>
        </w:rPr>
        <w:t>答案：物理疗法、职业治疗、言语与语言治疗。</w:t>
      </w:r>
    </w:p>
    <w:p>
      <w:pPr/>
      <w:r>
        <w:rPr>
          <w:color w:val="0066CC"/>
        </w:rPr>
        <w:t>出处：第19章 19.3“脑-机接口用于中风患者的康复”。</w:t>
      </w:r>
    </w:p>
    <w:p w14:paraId="40BB56A1" w14:textId="77777777" w:rsidR="000672BA" w:rsidRPr="000672BA" w:rsidRDefault="000672BA">
      <w:pPr>
        <w:rPr>
          <w:rFonts w:ascii="Times New Roman" w:hAnsi="Times New Roman" w:cs="Times New Roman"/>
        </w:rPr>
      </w:pPr>
    </w:p>
    <w:p w14:paraId="6DF72C90" w14:textId="77777777" w:rsidR="009A4AFD" w:rsidRPr="000672BA" w:rsidRDefault="009A4AFD">
      <w:pPr>
        <w:rPr>
          <w:rFonts w:ascii="Times New Roman" w:hAnsi="Times New Roman" w:cs="Times New Roman"/>
          <w:b/>
        </w:rPr>
      </w:pPr>
      <w:r w:rsidRPr="000672BA">
        <w:rPr>
          <w:rFonts w:ascii="Times New Roman" w:hAnsi="Times New Roman" w:cs="Times New Roman"/>
          <w:b/>
        </w:rPr>
        <w:t>二：选择题</w:t>
      </w:r>
    </w:p>
    <w:p w14:paraId="3E75747E" w14:textId="77777777" w:rsidR="00EF1D3C" w:rsidRDefault="00EF1D3C" w:rsidP="00EF1D3C">
      <w:pP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：下列</w:t>
      </w:r>
      <w:r>
        <w:rPr>
          <w:rFonts w:ascii="Times New Roman" w:hAnsi="Times New Roman" w:cs="Times New Roman"/>
        </w:rPr>
        <w:t>各个区域与其</w:t>
      </w:r>
      <w:r>
        <w:rPr>
          <w:rFonts w:ascii="Times New Roman" w:hAnsi="Times New Roman" w:cs="Times New Roman" w:hint="eastAsia"/>
        </w:rPr>
        <w:t>负责</w:t>
      </w:r>
      <w:r>
        <w:rPr>
          <w:rFonts w:ascii="Times New Roman" w:hAnsi="Times New Roman" w:cs="Times New Roman"/>
        </w:rPr>
        <w:t>的功能</w:t>
      </w:r>
      <w:r>
        <w:rPr>
          <w:rFonts w:ascii="Times New Roman" w:hAnsi="Times New Roman" w:cs="Times New Roman" w:hint="eastAsia"/>
        </w:rPr>
        <w:t>不</w:t>
      </w:r>
      <w:r>
        <w:rPr>
          <w:rFonts w:ascii="Times New Roman" w:hAnsi="Times New Roman" w:cs="Times New Roman"/>
        </w:rPr>
        <w:t>一致的是</w:t>
      </w:r>
      <w:r w:rsidR="000672BA" w:rsidRPr="00776AF2">
        <w:rPr>
          <w:rFonts w:ascii="Times New Roman" w:eastAsia="宋体" w:hAnsi="Times New Roman" w:cs="Times New Roman"/>
          <w:color w:val="000000" w:themeColor="text1"/>
          <w:sz w:val="24"/>
          <w:szCs w:val="24"/>
        </w:rPr>
        <w:t>？（）</w:t>
      </w:r>
    </w:p>
    <w:p w14:paraId="3B02DA12" w14:textId="77777777" w:rsidR="00EF1D3C" w:rsidRPr="00EF1D3C" w:rsidRDefault="00EF1D3C" w:rsidP="00EF1D3C">
      <w:pPr>
        <w:rPr>
          <w:rFonts w:ascii="Times New Roman" w:hAnsi="Times New Roman" w:cs="Times New Roman"/>
        </w:rPr>
      </w:pPr>
      <w:r>
        <w:rPr>
          <w:rFonts w:ascii="Times New Roman" w:hAnsi="Times New Roman" w:cs="Times New Roman"/>
        </w:rPr>
        <w:t xml:space="preserve">A  </w:t>
      </w:r>
      <w:r w:rsidRPr="00EF1D3C">
        <w:rPr>
          <w:rFonts w:ascii="Times New Roman" w:hAnsi="Times New Roman" w:cs="Times New Roman" w:hint="eastAsia"/>
        </w:rPr>
        <w:t>背侧运动前区</w:t>
      </w:r>
      <w:r>
        <w:rPr>
          <w:rFonts w:ascii="Times New Roman" w:hAnsi="Times New Roman" w:cs="Times New Roman"/>
        </w:rPr>
        <w:t>PMD</w:t>
      </w:r>
      <w:r>
        <w:rPr>
          <w:rFonts w:ascii="Times New Roman" w:hAnsi="Times New Roman" w:cs="Times New Roman" w:hint="eastAsia"/>
        </w:rPr>
        <w:t xml:space="preserve">  </w:t>
      </w:r>
      <w:r>
        <w:rPr>
          <w:rFonts w:ascii="Times New Roman" w:hAnsi="Times New Roman" w:cs="Times New Roman" w:hint="eastAsia"/>
        </w:rPr>
        <w:t>手臂</w:t>
      </w:r>
      <w:r>
        <w:rPr>
          <w:rFonts w:ascii="Times New Roman" w:hAnsi="Times New Roman" w:cs="Times New Roman"/>
        </w:rPr>
        <w:t>到达</w:t>
      </w:r>
      <w:r>
        <w:rPr>
          <w:rFonts w:ascii="Times New Roman" w:hAnsi="Times New Roman" w:cs="Times New Roman"/>
        </w:rPr>
        <w:tab/>
      </w:r>
      <w:r>
        <w:rPr>
          <w:rFonts w:ascii="Times New Roman" w:hAnsi="Times New Roman" w:cs="Times New Roman"/>
        </w:rPr>
        <w:tab/>
        <w:t xml:space="preserve">B  </w:t>
      </w:r>
      <w:r w:rsidRPr="00EF1D3C">
        <w:rPr>
          <w:rFonts w:ascii="Times New Roman" w:hAnsi="Times New Roman" w:cs="Times New Roman" w:hint="eastAsia"/>
        </w:rPr>
        <w:t>腹侧运动前皮层</w:t>
      </w:r>
      <w:r w:rsidRPr="00EF1D3C">
        <w:rPr>
          <w:rFonts w:ascii="Times New Roman" w:hAnsi="Times New Roman" w:cs="Times New Roman" w:hint="eastAsia"/>
          <w:b/>
          <w:bCs/>
        </w:rPr>
        <w:t>F5</w:t>
      </w:r>
      <w:r>
        <w:rPr>
          <w:rFonts w:ascii="Times New Roman" w:hAnsi="Times New Roman" w:cs="Times New Roman"/>
        </w:rPr>
        <w:t xml:space="preserve">  </w:t>
      </w:r>
      <w:r>
        <w:rPr>
          <w:rFonts w:ascii="Times New Roman" w:hAnsi="Times New Roman" w:cs="Times New Roman"/>
        </w:rPr>
        <w:t>抓握</w:t>
      </w:r>
    </w:p>
    <w:p w14:paraId="7774A546" w14:textId="77777777" w:rsidR="00EF1D3C" w:rsidRPr="00EF1D3C" w:rsidRDefault="00EF1D3C" w:rsidP="00EF1D3C">
      <w:pPr>
        <w:rPr>
          <w:rFonts w:ascii="Times New Roman" w:hAnsi="Times New Roman" w:cs="Times New Roman"/>
        </w:rPr>
      </w:pPr>
      <w:r>
        <w:rPr>
          <w:rFonts w:ascii="Times New Roman" w:hAnsi="Times New Roman" w:cs="Times New Roman" w:hint="eastAsia"/>
        </w:rPr>
        <w:t xml:space="preserve">C  </w:t>
      </w:r>
      <w:r w:rsidRPr="00EF1D3C">
        <w:rPr>
          <w:rFonts w:ascii="Times New Roman" w:hAnsi="Times New Roman" w:cs="Times New Roman" w:hint="eastAsia"/>
        </w:rPr>
        <w:t>外侧顶内区域</w:t>
      </w:r>
      <w:r w:rsidRPr="00EF1D3C">
        <w:rPr>
          <w:rFonts w:ascii="Times New Roman" w:hAnsi="Times New Roman" w:cs="Times New Roman" w:hint="eastAsia"/>
        </w:rPr>
        <w:t>LIP</w:t>
      </w:r>
      <w:r>
        <w:rPr>
          <w:rFonts w:ascii="Times New Roman" w:hAnsi="Times New Roman" w:cs="Times New Roman"/>
        </w:rPr>
        <w:t xml:space="preserve">    </w:t>
      </w:r>
      <w:r>
        <w:rPr>
          <w:rFonts w:ascii="Times New Roman" w:hAnsi="Times New Roman" w:cs="Times New Roman" w:hint="eastAsia"/>
        </w:rPr>
        <w:t>眼</w:t>
      </w:r>
      <w:r>
        <w:rPr>
          <w:rFonts w:ascii="Times New Roman" w:hAnsi="Times New Roman" w:cs="Times New Roman"/>
        </w:rPr>
        <w:t>动</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  </w:t>
      </w:r>
      <w:r w:rsidRPr="00EF1D3C">
        <w:rPr>
          <w:rFonts w:ascii="Times New Roman" w:hAnsi="Times New Roman" w:cs="Times New Roman" w:hint="eastAsia"/>
        </w:rPr>
        <w:t>中部顶内区域</w:t>
      </w:r>
      <w:r w:rsidRPr="00EF1D3C">
        <w:rPr>
          <w:rFonts w:ascii="Times New Roman" w:hAnsi="Times New Roman" w:cs="Times New Roman" w:hint="eastAsia"/>
        </w:rPr>
        <w:t>MIP</w:t>
      </w:r>
      <w:r>
        <w:rPr>
          <w:rFonts w:ascii="Times New Roman" w:hAnsi="Times New Roman" w:cs="Times New Roman"/>
        </w:rPr>
        <w:tab/>
        <w:t xml:space="preserve">  </w:t>
      </w:r>
      <w:r>
        <w:rPr>
          <w:rFonts w:ascii="Times New Roman" w:hAnsi="Times New Roman" w:cs="Times New Roman" w:hint="eastAsia"/>
        </w:rPr>
        <w:t>抓握</w:t>
      </w:r>
    </w:p>
    <w:p w14:paraId="724612BC" w14:textId="0A194075" w:rsidR="005B1D08" w:rsidRDefault="009A7837">
      <w:pPr>
        <w:rPr>
          <w:rFonts w:ascii="Times New Roman" w:hAnsi="Times New Roman" w:cs="Times New Roman"/>
          <w:color w:val="0070C0"/>
        </w:rPr>
      </w:pPr>
      <w:r w:rsidRPr="001B3057">
        <w:rPr>
          <w:rFonts w:ascii="Times New Roman" w:hAnsi="Times New Roman" w:cs="Times New Roman"/>
        </w:rPr>
        <w:t>答案：</w:t>
      </w:r>
      <w:r>
        <w:rPr>
          <w:color w:val="0066CC"/>
        </w:rPr>
        <w:t>D。中部顶内区域MIP致力于到达运动，而非抓握。</w:t>
      </w:r>
    </w:p>
    <w:p>
      <w:pPr/>
      <w:r>
        <w:rPr>
          <w:color w:val="0066CC"/>
        </w:rPr>
        <w:t>出处：第17章 17.1.1“后顶叶皮层的重要区域”；17.2.2“到达任务”。</w:t>
      </w:r>
    </w:p>
    <w:p w14:paraId="0549A771" w14:textId="77777777" w:rsidR="005B1D08" w:rsidRDefault="005B1D08">
      <w:pPr>
        <w:rPr>
          <w:rFonts w:ascii="Times New Roman" w:eastAsia="宋体" w:hAnsi="Times New Roman" w:cs="Times New Roman"/>
          <w:color w:val="000000" w:themeColor="text1"/>
          <w:sz w:val="24"/>
          <w:szCs w:val="24"/>
        </w:rPr>
      </w:pPr>
      <w:r w:rsidRPr="005B1D08">
        <w:rPr>
          <w:rFonts w:ascii="Times New Roman" w:hAnsi="Times New Roman" w:cs="Times New Roman"/>
        </w:rPr>
        <w:t xml:space="preserve">2: </w:t>
      </w:r>
      <w:r w:rsidRPr="005B1D08">
        <w:rPr>
          <w:rFonts w:ascii="Times New Roman" w:hAnsi="Times New Roman" w:cs="Times New Roman" w:hint="eastAsia"/>
        </w:rPr>
        <w:t>下列</w:t>
      </w:r>
      <w:r w:rsidRPr="005B1D08">
        <w:rPr>
          <w:rFonts w:ascii="Times New Roman" w:hAnsi="Times New Roman" w:cs="Times New Roman"/>
        </w:rPr>
        <w:t>关于局部场电位说法</w:t>
      </w:r>
      <w:r w:rsidRPr="005B1D08">
        <w:rPr>
          <w:rFonts w:ascii="Times New Roman" w:hAnsi="Times New Roman" w:cs="Times New Roman" w:hint="eastAsia"/>
        </w:rPr>
        <w:t>错误</w:t>
      </w:r>
      <w:r w:rsidRPr="005B1D08">
        <w:rPr>
          <w:rFonts w:ascii="Times New Roman" w:hAnsi="Times New Roman" w:cs="Times New Roman"/>
        </w:rPr>
        <w:t>的是</w:t>
      </w:r>
      <w:r w:rsidRPr="00776AF2">
        <w:rPr>
          <w:rFonts w:ascii="Times New Roman" w:eastAsia="宋体" w:hAnsi="Times New Roman" w:cs="Times New Roman"/>
          <w:color w:val="000000" w:themeColor="text1"/>
          <w:sz w:val="24"/>
          <w:szCs w:val="24"/>
        </w:rPr>
        <w:t>？（）</w:t>
      </w:r>
    </w:p>
    <w:p w14:paraId="75A95850" w14:textId="77777777" w:rsidR="005B1D08" w:rsidRDefault="005B1D08" w:rsidP="005B1D08">
      <w:pPr>
        <w:rPr>
          <w:rFonts w:ascii="Times New Roman" w:hAnsi="Times New Roman" w:cs="Times New Roman"/>
        </w:rPr>
      </w:pPr>
      <w:r>
        <w:rPr>
          <w:rFonts w:ascii="Times New Roman" w:hAnsi="Times New Roman" w:cs="Times New Roman" w:hint="eastAsia"/>
        </w:rPr>
        <w:t xml:space="preserve">A </w:t>
      </w:r>
      <w:r>
        <w:rPr>
          <w:rFonts w:ascii="Times New Roman" w:hAnsi="Times New Roman" w:cs="Times New Roman"/>
        </w:rPr>
        <w:t xml:space="preserve"> </w:t>
      </w:r>
      <w:r w:rsidRPr="005B1D08">
        <w:rPr>
          <w:rFonts w:ascii="Times New Roman" w:hAnsi="Times New Roman" w:cs="Times New Roman" w:hint="eastAsia"/>
        </w:rPr>
        <w:t>局部场电位</w:t>
      </w:r>
      <w:r w:rsidRPr="005B1D08">
        <w:rPr>
          <w:rFonts w:ascii="Times New Roman" w:hAnsi="Times New Roman" w:cs="Times New Roman"/>
        </w:rPr>
        <w:t>Local field potential</w:t>
      </w:r>
      <w:r w:rsidRPr="005B1D08">
        <w:rPr>
          <w:rFonts w:ascii="Times New Roman" w:hAnsi="Times New Roman" w:cs="Times New Roman" w:hint="eastAsia"/>
        </w:rPr>
        <w:t>（</w:t>
      </w:r>
      <w:r w:rsidRPr="005B1D08">
        <w:rPr>
          <w:rFonts w:ascii="Times New Roman" w:hAnsi="Times New Roman" w:cs="Times New Roman"/>
        </w:rPr>
        <w:t>LFP</w:t>
      </w:r>
      <w:r w:rsidRPr="005B1D08">
        <w:rPr>
          <w:rFonts w:ascii="Times New Roman" w:hAnsi="Times New Roman" w:cs="Times New Roman" w:hint="eastAsia"/>
        </w:rPr>
        <w:t>）是由来自记录位点附近的大量神经元的兴奋性和抑制性树突电位的总和</w:t>
      </w:r>
    </w:p>
    <w:p w14:paraId="7CADF317" w14:textId="77777777" w:rsidR="005B1D08" w:rsidRDefault="005B1D08" w:rsidP="005B1D08">
      <w:pPr>
        <w:rPr>
          <w:rFonts w:ascii="Times New Roman" w:hAnsi="Times New Roman" w:cs="Times New Roman"/>
        </w:rPr>
      </w:pPr>
      <w:r>
        <w:rPr>
          <w:rFonts w:ascii="Times New Roman" w:hAnsi="Times New Roman" w:cs="Times New Roman" w:hint="eastAsia"/>
        </w:rPr>
        <w:t xml:space="preserve">B  </w:t>
      </w:r>
      <w:r w:rsidRPr="005B1D08">
        <w:rPr>
          <w:rFonts w:ascii="Times New Roman" w:hAnsi="Times New Roman" w:cs="Times New Roman"/>
        </w:rPr>
        <w:t>LFP</w:t>
      </w:r>
      <w:r>
        <w:rPr>
          <w:rFonts w:ascii="Times New Roman" w:hAnsi="Times New Roman" w:cs="Times New Roman" w:hint="eastAsia"/>
        </w:rPr>
        <w:t>是</w:t>
      </w:r>
      <w:r w:rsidRPr="005B1D08">
        <w:rPr>
          <w:rFonts w:ascii="Times New Roman" w:hAnsi="Times New Roman" w:cs="Times New Roman" w:hint="eastAsia"/>
        </w:rPr>
        <w:t>解码运动意图的一种合适的信号</w:t>
      </w:r>
    </w:p>
    <w:p w14:paraId="3853A747" w14:textId="77777777" w:rsidR="005B1D08" w:rsidRDefault="005B1D08" w:rsidP="005B1D08">
      <w:pPr>
        <w:rPr>
          <w:rFonts w:ascii="Times New Roman" w:hAnsi="Times New Roman" w:cs="Times New Roman"/>
        </w:rPr>
      </w:pPr>
      <w:r>
        <w:rPr>
          <w:rFonts w:ascii="Times New Roman" w:hAnsi="Times New Roman" w:cs="Times New Roman" w:hint="eastAsia"/>
        </w:rPr>
        <w:t xml:space="preserve">C  </w:t>
      </w:r>
      <w:r>
        <w:rPr>
          <w:rFonts w:ascii="Times New Roman" w:hAnsi="Times New Roman" w:cs="Times New Roman" w:hint="eastAsia"/>
        </w:rPr>
        <w:t>用</w:t>
      </w:r>
      <w:r>
        <w:rPr>
          <w:rFonts w:ascii="Times New Roman" w:hAnsi="Times New Roman" w:cs="Times New Roman" w:hint="eastAsia"/>
        </w:rPr>
        <w:t>LFP</w:t>
      </w:r>
      <w:r>
        <w:rPr>
          <w:rFonts w:ascii="Times New Roman" w:hAnsi="Times New Roman" w:cs="Times New Roman" w:hint="eastAsia"/>
        </w:rPr>
        <w:t>信号解码的</w:t>
      </w:r>
      <w:r>
        <w:rPr>
          <w:rFonts w:ascii="Times New Roman" w:hAnsi="Times New Roman" w:cs="Times New Roman"/>
        </w:rPr>
        <w:t>错误率</w:t>
      </w:r>
      <w:r>
        <w:rPr>
          <w:rFonts w:ascii="Times New Roman" w:hAnsi="Times New Roman" w:cs="Times New Roman" w:hint="eastAsia"/>
        </w:rPr>
        <w:t>一般高于用</w:t>
      </w:r>
      <w:r w:rsidRPr="005B1D08">
        <w:rPr>
          <w:rFonts w:ascii="Times New Roman" w:hAnsi="Times New Roman" w:cs="Times New Roman" w:hint="eastAsia"/>
        </w:rPr>
        <w:t>神经元脉冲活动</w:t>
      </w:r>
      <w:r w:rsidRPr="005B1D08">
        <w:rPr>
          <w:rFonts w:ascii="Times New Roman" w:hAnsi="Times New Roman" w:cs="Times New Roman"/>
        </w:rPr>
        <w:t>SPK</w:t>
      </w:r>
      <w:r w:rsidRPr="005B1D08">
        <w:rPr>
          <w:rFonts w:ascii="Times New Roman" w:hAnsi="Times New Roman" w:cs="Times New Roman" w:hint="eastAsia"/>
        </w:rPr>
        <w:t>解码</w:t>
      </w:r>
      <w:r>
        <w:rPr>
          <w:rFonts w:ascii="Times New Roman" w:hAnsi="Times New Roman" w:cs="Times New Roman" w:hint="eastAsia"/>
        </w:rPr>
        <w:t>的</w:t>
      </w:r>
      <w:r>
        <w:rPr>
          <w:rFonts w:ascii="Times New Roman" w:hAnsi="Times New Roman" w:cs="Times New Roman"/>
        </w:rPr>
        <w:t>错误率</w:t>
      </w:r>
    </w:p>
    <w:p w14:paraId="7C451440" w14:textId="77777777" w:rsidR="005B1D08" w:rsidRPr="005B1D08" w:rsidRDefault="005B1D08" w:rsidP="005B1D08">
      <w:pPr>
        <w:rPr>
          <w:rFonts w:ascii="Times New Roman" w:hAnsi="Times New Roman" w:cs="Times New Roman"/>
        </w:rPr>
      </w:pPr>
      <w:r>
        <w:rPr>
          <w:rFonts w:ascii="Times New Roman" w:hAnsi="Times New Roman" w:cs="Times New Roman"/>
        </w:rPr>
        <w:t xml:space="preserve">D  </w:t>
      </w:r>
      <w:r w:rsidRPr="005B1D08">
        <w:rPr>
          <w:rFonts w:ascii="Times New Roman" w:hAnsi="Times New Roman" w:cs="Times New Roman"/>
        </w:rPr>
        <w:t>LFP</w:t>
      </w:r>
      <w:r>
        <w:rPr>
          <w:rFonts w:ascii="Times New Roman" w:hAnsi="Times New Roman" w:cs="Times New Roman" w:hint="eastAsia"/>
        </w:rPr>
        <w:t>会在</w:t>
      </w:r>
      <w:r w:rsidRPr="005B1D08">
        <w:rPr>
          <w:rFonts w:ascii="Times New Roman" w:hAnsi="Times New Roman" w:cs="Times New Roman" w:hint="eastAsia"/>
        </w:rPr>
        <w:t>频谱图</w:t>
      </w:r>
      <w:r>
        <w:rPr>
          <w:rFonts w:ascii="Times New Roman" w:hAnsi="Times New Roman" w:cs="Times New Roman" w:hint="eastAsia"/>
        </w:rPr>
        <w:t>中反映</w:t>
      </w:r>
      <w:r w:rsidRPr="005B1D08">
        <w:rPr>
          <w:rFonts w:ascii="Times New Roman" w:hAnsi="Times New Roman" w:cs="Times New Roman" w:hint="eastAsia"/>
        </w:rPr>
        <w:t>运动方向</w:t>
      </w:r>
      <w:r w:rsidRPr="005B1D08">
        <w:rPr>
          <w:rFonts w:ascii="Times New Roman" w:hAnsi="Times New Roman" w:cs="Times New Roman"/>
        </w:rPr>
        <w:t xml:space="preserve"> (</w:t>
      </w:r>
      <w:r w:rsidRPr="005B1D08">
        <w:rPr>
          <w:rFonts w:ascii="Times New Roman" w:hAnsi="Times New Roman" w:cs="Times New Roman" w:hint="eastAsia"/>
        </w:rPr>
        <w:t>注意偏好和非偏好方向</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之间的</w:t>
      </w:r>
      <w:r w:rsidRPr="005B1D08">
        <w:rPr>
          <w:rFonts w:ascii="Times New Roman" w:hAnsi="Times New Roman" w:cs="Times New Roman" w:hint="eastAsia"/>
        </w:rPr>
        <w:t>高频差异</w:t>
      </w:r>
    </w:p>
    <w:p w14:paraId="0126C3B4" w14:textId="05CA832D" w:rsidR="005B1D08" w:rsidRDefault="005B1D08" w:rsidP="005B1D08">
      <w:pPr>
        <w:rPr>
          <w:rFonts w:ascii="Times New Roman" w:hAnsi="Times New Roman" w:cs="Times New Roman"/>
          <w:color w:val="0070C0"/>
        </w:rPr>
      </w:pPr>
      <w:r w:rsidRPr="001B3057">
        <w:rPr>
          <w:rFonts w:ascii="Times New Roman" w:hAnsi="Times New Roman" w:cs="Times New Roman"/>
        </w:rPr>
        <w:t>答案：</w:t>
      </w:r>
      <w:r>
        <w:rPr>
          <w:color w:val="0066CC"/>
        </w:rPr>
        <w:t>C。课件指出LFP用于解码时，在采用20个或更多记录点时预测错误低于10%，而同位置SPK解码错误更大，因此该说法错误。</w:t>
      </w:r>
    </w:p>
    <w:p>
      <w:pPr/>
      <w:r>
        <w:rPr>
          <w:color w:val="0066CC"/>
        </w:rPr>
        <w:t>出处：第17章 17.4“局部场电位解码”。</w:t>
      </w:r>
    </w:p>
    <w:p w14:paraId="472E8BF5" w14:textId="77777777" w:rsidR="005B1D08" w:rsidRPr="00EF1D3C" w:rsidRDefault="005B1D08">
      <w:pPr>
        <w:rPr>
          <w:rFonts w:ascii="Times New Roman" w:hAnsi="Times New Roman" w:cs="Times New Roman"/>
        </w:rPr>
      </w:pPr>
    </w:p>
    <w:p w14:paraId="5FBC1F5A" w14:textId="77777777" w:rsidR="000672BA" w:rsidRDefault="00E51D17" w:rsidP="001B3057">
      <w:pPr>
        <w:rPr>
          <w:rFonts w:ascii="Times New Roman" w:eastAsia="宋体" w:hAnsi="Times New Roman" w:cs="Times New Roman"/>
          <w:color w:val="000000" w:themeColor="text1"/>
          <w:sz w:val="24"/>
          <w:szCs w:val="24"/>
        </w:rPr>
      </w:pPr>
      <w:r>
        <w:rPr>
          <w:rFonts w:ascii="Times New Roman" w:hAnsi="Times New Roman" w:cs="Times New Roman"/>
        </w:rPr>
        <w:t>3</w:t>
      </w:r>
      <w:r w:rsidR="001B3057">
        <w:rPr>
          <w:rFonts w:ascii="Times New Roman" w:hAnsi="Times New Roman" w:cs="Times New Roman" w:hint="eastAsia"/>
        </w:rPr>
        <w:t>：以下</w:t>
      </w:r>
      <w:r w:rsidR="001B3057">
        <w:rPr>
          <w:rFonts w:ascii="Times New Roman" w:hAnsi="Times New Roman" w:cs="Times New Roman"/>
        </w:rPr>
        <w:t>哪一个不是</w:t>
      </w:r>
      <w:r w:rsidR="001B3057" w:rsidRPr="001B3057">
        <w:rPr>
          <w:rFonts w:ascii="Times New Roman" w:hAnsi="Times New Roman" w:cs="Times New Roman"/>
        </w:rPr>
        <w:t>功能近红外光谱</w:t>
      </w:r>
      <w:r w:rsidR="001B3057">
        <w:rPr>
          <w:rFonts w:ascii="Times New Roman" w:hAnsi="Times New Roman" w:cs="Times New Roman" w:hint="eastAsia"/>
        </w:rPr>
        <w:t>-</w:t>
      </w:r>
      <w:r w:rsidR="001B3057">
        <w:rPr>
          <w:rFonts w:ascii="Times New Roman" w:hAnsi="Times New Roman" w:cs="Times New Roman"/>
        </w:rPr>
        <w:t>脑机接口</w:t>
      </w:r>
      <w:r w:rsidR="001B3057">
        <w:rPr>
          <w:rFonts w:ascii="Times New Roman" w:hAnsi="Times New Roman" w:cs="Times New Roman" w:hint="eastAsia"/>
        </w:rPr>
        <w:t>用到</w:t>
      </w:r>
      <w:r w:rsidR="001B3057">
        <w:rPr>
          <w:rFonts w:ascii="Times New Roman" w:hAnsi="Times New Roman" w:cs="Times New Roman"/>
        </w:rPr>
        <w:t>的设备</w:t>
      </w:r>
      <w:r w:rsidR="001B3057">
        <w:rPr>
          <w:rFonts w:ascii="Times New Roman" w:hAnsi="Times New Roman" w:cs="Times New Roman" w:hint="eastAsia"/>
        </w:rPr>
        <w:t>或</w:t>
      </w:r>
      <w:r w:rsidR="001B3057">
        <w:rPr>
          <w:rFonts w:ascii="Times New Roman" w:hAnsi="Times New Roman" w:cs="Times New Roman"/>
        </w:rPr>
        <w:t>技术</w:t>
      </w:r>
      <w:r w:rsidR="000672BA" w:rsidRPr="00776AF2">
        <w:rPr>
          <w:rFonts w:ascii="Times New Roman" w:eastAsia="宋体" w:hAnsi="Times New Roman" w:cs="Times New Roman"/>
          <w:color w:val="000000" w:themeColor="text1"/>
          <w:sz w:val="24"/>
          <w:szCs w:val="24"/>
        </w:rPr>
        <w:t>？（）</w:t>
      </w:r>
    </w:p>
    <w:p w14:paraId="4F0BB3D5" w14:textId="77777777" w:rsidR="001B3057" w:rsidRPr="001B3057" w:rsidRDefault="001B3057" w:rsidP="001B3057">
      <w:pPr>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 xml:space="preserve">  </w:t>
      </w:r>
      <w:r>
        <w:rPr>
          <w:rFonts w:ascii="Times New Roman" w:hAnsi="Times New Roman" w:cs="Times New Roman" w:hint="eastAsia"/>
        </w:rPr>
        <w:t>发射器</w:t>
      </w:r>
      <w:r>
        <w:rPr>
          <w:rFonts w:ascii="Times New Roman" w:hAnsi="Times New Roman" w:cs="Times New Roman" w:hint="eastAsia"/>
        </w:rPr>
        <w:tab/>
        <w:t xml:space="preserve">B  </w:t>
      </w:r>
      <w:r>
        <w:rPr>
          <w:rFonts w:ascii="Times New Roman" w:hAnsi="Times New Roman" w:cs="Times New Roman" w:hint="eastAsia"/>
        </w:rPr>
        <w:t>光电</w:t>
      </w:r>
      <w:r>
        <w:rPr>
          <w:rFonts w:ascii="Times New Roman" w:hAnsi="Times New Roman" w:cs="Times New Roman"/>
        </w:rPr>
        <w:t>倍增管</w:t>
      </w:r>
      <w:r>
        <w:rPr>
          <w:rFonts w:ascii="Times New Roman" w:hAnsi="Times New Roman" w:cs="Times New Roman"/>
        </w:rPr>
        <w:tab/>
        <w:t xml:space="preserve">C  </w:t>
      </w:r>
      <w:r>
        <w:rPr>
          <w:rFonts w:ascii="Times New Roman" w:hAnsi="Times New Roman" w:cs="Times New Roman" w:hint="eastAsia"/>
        </w:rPr>
        <w:t>回</w:t>
      </w:r>
      <w:r>
        <w:rPr>
          <w:rFonts w:ascii="Times New Roman" w:hAnsi="Times New Roman" w:cs="Times New Roman"/>
        </w:rPr>
        <w:t>波平面成像</w:t>
      </w:r>
      <w:r>
        <w:rPr>
          <w:rFonts w:ascii="Times New Roman" w:hAnsi="Times New Roman" w:cs="Times New Roman"/>
        </w:rPr>
        <w:tab/>
      </w:r>
      <w:r>
        <w:rPr>
          <w:rFonts w:ascii="Times New Roman" w:hAnsi="Times New Roman" w:cs="Times New Roman"/>
        </w:rPr>
        <w:tab/>
        <w:t xml:space="preserve">D  </w:t>
      </w:r>
      <w:r>
        <w:rPr>
          <w:rFonts w:ascii="Times New Roman" w:hAnsi="Times New Roman" w:cs="Times New Roman" w:hint="eastAsia"/>
        </w:rPr>
        <w:t>光电</w:t>
      </w:r>
      <w:r>
        <w:rPr>
          <w:rFonts w:ascii="Times New Roman" w:hAnsi="Times New Roman" w:cs="Times New Roman"/>
        </w:rPr>
        <w:t>探测器</w:t>
      </w:r>
    </w:p>
    <w:p w14:paraId="0EFEE10D" w14:textId="45171171" w:rsidR="001B3057" w:rsidRDefault="001B3057" w:rsidP="001B3057">
      <w:pPr>
        <w:rPr>
          <w:rFonts w:ascii="Times New Roman" w:hAnsi="Times New Roman" w:cs="Times New Roman"/>
        </w:rPr>
      </w:pPr>
      <w:r w:rsidRPr="001B3057">
        <w:rPr>
          <w:rFonts w:ascii="Times New Roman" w:hAnsi="Times New Roman" w:cs="Times New Roman"/>
        </w:rPr>
        <w:t>答案：</w:t>
      </w:r>
      <w:r>
        <w:rPr>
          <w:color w:val="0066CC"/>
        </w:rPr>
        <w:t>C。回波平面成像（EPI）属于fMRI采集技术，不属于fNIRS设备或技术。</w:t>
      </w:r>
    </w:p>
    <w:p>
      <w:pPr/>
      <w:r>
        <w:rPr>
          <w:color w:val="0066CC"/>
        </w:rPr>
        <w:t>出处：第18章 18.2.2“fNIRs测量系统的基本要素”；18.3.2“回波平面成像EPI序列”。</w:t>
      </w:r>
    </w:p>
    <w:p w14:paraId="630C6E10" w14:textId="77777777" w:rsidR="000672BA" w:rsidRDefault="00E51D17" w:rsidP="001B1D0B">
      <w:pPr>
        <w:rPr>
          <w:rFonts w:ascii="Times New Roman" w:eastAsia="宋体" w:hAnsi="Times New Roman" w:cs="Times New Roman"/>
          <w:color w:val="000000" w:themeColor="text1"/>
          <w:sz w:val="24"/>
          <w:szCs w:val="24"/>
        </w:rPr>
      </w:pPr>
      <w:r>
        <w:rPr>
          <w:rFonts w:ascii="Times New Roman" w:hAnsi="Times New Roman" w:cs="Times New Roman"/>
        </w:rPr>
        <w:t>4</w:t>
      </w:r>
      <w:r w:rsidR="001B3057">
        <w:rPr>
          <w:rFonts w:ascii="Times New Roman" w:hAnsi="Times New Roman" w:cs="Times New Roman" w:hint="eastAsia"/>
        </w:rPr>
        <w:t>：当</w:t>
      </w:r>
      <w:r w:rsidR="001B3057">
        <w:rPr>
          <w:rFonts w:ascii="Times New Roman" w:hAnsi="Times New Roman" w:cs="Times New Roman"/>
        </w:rPr>
        <w:t>用</w:t>
      </w:r>
      <w:proofErr w:type="spellStart"/>
      <w:r w:rsidR="001B3057" w:rsidRPr="001B3057">
        <w:rPr>
          <w:rFonts w:ascii="Times New Roman" w:hAnsi="Times New Roman" w:cs="Times New Roman"/>
        </w:rPr>
        <w:t>fNIRS</w:t>
      </w:r>
      <w:proofErr w:type="spellEnd"/>
      <w:r w:rsidR="001B3057">
        <w:rPr>
          <w:rFonts w:ascii="Times New Roman" w:hAnsi="Times New Roman" w:cs="Times New Roman" w:hint="eastAsia"/>
        </w:rPr>
        <w:t>测量大脑</w:t>
      </w:r>
      <w:r w:rsidR="001B3057">
        <w:rPr>
          <w:rFonts w:ascii="Times New Roman" w:hAnsi="Times New Roman" w:cs="Times New Roman"/>
        </w:rPr>
        <w:t>代谢活动</w:t>
      </w:r>
      <w:r w:rsidR="001B3057">
        <w:rPr>
          <w:rFonts w:ascii="Times New Roman" w:hAnsi="Times New Roman" w:cs="Times New Roman" w:hint="eastAsia"/>
        </w:rPr>
        <w:t>时</w:t>
      </w:r>
      <w:r w:rsidR="001B3057">
        <w:rPr>
          <w:rFonts w:ascii="Times New Roman" w:hAnsi="Times New Roman" w:cs="Times New Roman"/>
        </w:rPr>
        <w:t>，</w:t>
      </w:r>
      <w:r w:rsidR="001B1D0B">
        <w:rPr>
          <w:rFonts w:ascii="Times New Roman" w:hAnsi="Times New Roman" w:cs="Times New Roman" w:hint="eastAsia"/>
        </w:rPr>
        <w:t>大脑</w:t>
      </w:r>
      <w:r w:rsidR="001B1D0B">
        <w:rPr>
          <w:rFonts w:ascii="Times New Roman" w:hAnsi="Times New Roman" w:cs="Times New Roman"/>
        </w:rPr>
        <w:t>神经活动增加</w:t>
      </w:r>
      <w:r w:rsidR="001B1D0B">
        <w:rPr>
          <w:rFonts w:ascii="Times New Roman" w:hAnsi="Times New Roman" w:cs="Times New Roman" w:hint="eastAsia"/>
        </w:rPr>
        <w:t>，会有</w:t>
      </w:r>
      <w:r w:rsidR="001B1D0B">
        <w:rPr>
          <w:rFonts w:ascii="Times New Roman" w:hAnsi="Times New Roman" w:cs="Times New Roman"/>
        </w:rPr>
        <w:t>以下哪个反应</w:t>
      </w:r>
      <w:r w:rsidR="000672BA" w:rsidRPr="00776AF2">
        <w:rPr>
          <w:rFonts w:ascii="Times New Roman" w:eastAsia="宋体" w:hAnsi="Times New Roman" w:cs="Times New Roman"/>
          <w:color w:val="000000" w:themeColor="text1"/>
          <w:sz w:val="24"/>
          <w:szCs w:val="24"/>
        </w:rPr>
        <w:t>？（）</w:t>
      </w:r>
    </w:p>
    <w:p w14:paraId="6EE73A72" w14:textId="77777777" w:rsidR="001B1D0B" w:rsidRDefault="001B1D0B" w:rsidP="001B1D0B">
      <w:pPr>
        <w:rPr>
          <w:rFonts w:ascii="Times New Roman" w:hAnsi="Times New Roman" w:cs="Times New Roman"/>
        </w:rPr>
      </w:pPr>
      <w:r>
        <w:rPr>
          <w:rFonts w:ascii="Times New Roman" w:hAnsi="Times New Roman" w:cs="Times New Roman"/>
        </w:rPr>
        <w:t xml:space="preserve">A  </w:t>
      </w:r>
      <w:r w:rsidRPr="001B1D0B">
        <w:rPr>
          <w:rFonts w:ascii="Times New Roman" w:hAnsi="Times New Roman" w:cs="Times New Roman" w:hint="eastAsia"/>
        </w:rPr>
        <w:t>含氧血红蛋白浓度</w:t>
      </w:r>
      <w:r>
        <w:rPr>
          <w:rFonts w:ascii="Times New Roman" w:hAnsi="Times New Roman" w:cs="Times New Roman" w:hint="eastAsia"/>
        </w:rPr>
        <w:t>降低</w:t>
      </w:r>
      <w:r>
        <w:rPr>
          <w:rFonts w:ascii="Times New Roman" w:hAnsi="Times New Roman" w:cs="Times New Roman"/>
        </w:rPr>
        <w:t xml:space="preserve"> </w:t>
      </w:r>
      <w:r>
        <w:rPr>
          <w:rFonts w:ascii="Times New Roman" w:hAnsi="Times New Roman" w:cs="Times New Roman"/>
        </w:rPr>
        <w:tab/>
        <w:t>B</w:t>
      </w:r>
      <w:r w:rsidRPr="001B1D0B">
        <w:rPr>
          <w:rFonts w:ascii="Times New Roman" w:hAnsi="Times New Roman" w:cs="Times New Roman"/>
        </w:rPr>
        <w:t xml:space="preserve"> </w:t>
      </w:r>
      <w:r>
        <w:rPr>
          <w:rFonts w:ascii="Times New Roman" w:hAnsi="Times New Roman" w:cs="Times New Roman"/>
        </w:rPr>
        <w:t xml:space="preserve"> </w:t>
      </w:r>
      <w:r w:rsidRPr="001B1D0B">
        <w:rPr>
          <w:rFonts w:ascii="Times New Roman" w:hAnsi="Times New Roman" w:cs="Times New Roman" w:hint="eastAsia"/>
        </w:rPr>
        <w:t>局部脑氧代谢率增加</w:t>
      </w:r>
      <w:r>
        <w:rPr>
          <w:rFonts w:ascii="Times New Roman" w:hAnsi="Times New Roman" w:cs="Times New Roman" w:hint="eastAsia"/>
        </w:rPr>
        <w:t xml:space="preserve">  </w:t>
      </w:r>
    </w:p>
    <w:p w14:paraId="37BA1110" w14:textId="77777777" w:rsidR="001B1D0B" w:rsidRPr="001B1D0B" w:rsidRDefault="001B1D0B" w:rsidP="001B1D0B">
      <w:pPr>
        <w:rPr>
          <w:rFonts w:ascii="Times New Roman" w:hAnsi="Times New Roman" w:cs="Times New Roman"/>
        </w:rPr>
      </w:pPr>
      <w:r>
        <w:rPr>
          <w:rFonts w:ascii="Times New Roman" w:hAnsi="Times New Roman" w:cs="Times New Roman"/>
        </w:rPr>
        <w:lastRenderedPageBreak/>
        <w:t xml:space="preserve">C  </w:t>
      </w:r>
      <w:r w:rsidRPr="001B1D0B">
        <w:rPr>
          <w:rFonts w:ascii="Times New Roman" w:hAnsi="Times New Roman" w:cs="Times New Roman" w:hint="eastAsia"/>
        </w:rPr>
        <w:t>脱氧血红蛋白浓度</w:t>
      </w:r>
      <w:r>
        <w:rPr>
          <w:rFonts w:ascii="Times New Roman" w:hAnsi="Times New Roman" w:cs="Times New Roman" w:hint="eastAsia"/>
        </w:rPr>
        <w:t>增加</w:t>
      </w:r>
      <w:r>
        <w:rPr>
          <w:rFonts w:ascii="Times New Roman" w:hAnsi="Times New Roman" w:cs="Times New Roman"/>
        </w:rPr>
        <w:tab/>
      </w:r>
      <w:r>
        <w:rPr>
          <w:rFonts w:ascii="Times New Roman" w:hAnsi="Times New Roman" w:cs="Times New Roman"/>
        </w:rPr>
        <w:tab/>
        <w:t xml:space="preserve">D  </w:t>
      </w:r>
      <w:r w:rsidRPr="001B1D0B">
        <w:rPr>
          <w:rFonts w:ascii="Times New Roman" w:hAnsi="Times New Roman" w:cs="Times New Roman" w:hint="eastAsia"/>
        </w:rPr>
        <w:t>局部脑血流</w:t>
      </w:r>
      <w:r>
        <w:rPr>
          <w:rFonts w:ascii="Times New Roman" w:hAnsi="Times New Roman" w:cs="Times New Roman" w:hint="eastAsia"/>
        </w:rPr>
        <w:t>降低</w:t>
      </w:r>
    </w:p>
    <w:p w14:paraId="782D7125" w14:textId="2104E974" w:rsidR="001B1D0B" w:rsidRDefault="001B1D0B" w:rsidP="001B1D0B">
      <w:pPr>
        <w:rPr>
          <w:rFonts w:ascii="Times New Roman" w:hAnsi="Times New Roman" w:cs="Times New Roman"/>
        </w:rPr>
      </w:pPr>
      <w:r w:rsidRPr="001B3057">
        <w:rPr>
          <w:rFonts w:ascii="Times New Roman" w:hAnsi="Times New Roman" w:cs="Times New Roman"/>
        </w:rPr>
        <w:t>答案：</w:t>
      </w:r>
      <w:r>
        <w:rPr>
          <w:color w:val="0066CC"/>
        </w:rPr>
        <w:t>B。神经活动增加时，局部脑氧代谢率（rCMRO2）增加；同时在rCBF增加更显著时，总血红蛋白和含氧血红蛋白增加、脱氧血红蛋白降低。</w:t>
      </w:r>
    </w:p>
    <w:p>
      <w:pPr/>
      <w:r>
        <w:rPr>
          <w:color w:val="0066CC"/>
        </w:rPr>
        <w:t>出处：第18章 18.2.1“大脑活动的BOLD响应”。</w:t>
      </w:r>
    </w:p>
    <w:p w14:paraId="025A8C96" w14:textId="77777777" w:rsidR="000672BA" w:rsidRDefault="00E51D17" w:rsidP="009A7837">
      <w:pPr>
        <w:rPr>
          <w:rFonts w:ascii="Times New Roman" w:eastAsia="宋体" w:hAnsi="Times New Roman" w:cs="Times New Roman"/>
          <w:color w:val="000000" w:themeColor="text1"/>
          <w:sz w:val="24"/>
          <w:szCs w:val="24"/>
        </w:rPr>
      </w:pPr>
      <w:r>
        <w:rPr>
          <w:rFonts w:ascii="Times New Roman" w:hAnsi="Times New Roman" w:cs="Times New Roman"/>
        </w:rPr>
        <w:t>5</w:t>
      </w:r>
      <w:r w:rsidR="001B1D0B">
        <w:rPr>
          <w:rFonts w:ascii="Times New Roman" w:hAnsi="Times New Roman" w:cs="Times New Roman" w:hint="eastAsia"/>
        </w:rPr>
        <w:t>：下列</w:t>
      </w:r>
      <w:r w:rsidR="001B1D0B">
        <w:rPr>
          <w:rFonts w:ascii="Times New Roman" w:hAnsi="Times New Roman" w:cs="Times New Roman"/>
        </w:rPr>
        <w:t>说法</w:t>
      </w:r>
      <w:r w:rsidR="009A7837">
        <w:rPr>
          <w:rFonts w:ascii="Times New Roman" w:hAnsi="Times New Roman" w:cs="Times New Roman" w:hint="eastAsia"/>
        </w:rPr>
        <w:t>不</w:t>
      </w:r>
      <w:r w:rsidR="001B1D0B">
        <w:rPr>
          <w:rFonts w:ascii="Times New Roman" w:hAnsi="Times New Roman" w:cs="Times New Roman"/>
        </w:rPr>
        <w:t>正确的是</w:t>
      </w:r>
      <w:r w:rsidR="000672BA" w:rsidRPr="00776AF2">
        <w:rPr>
          <w:rFonts w:ascii="Times New Roman" w:eastAsia="宋体" w:hAnsi="Times New Roman" w:cs="Times New Roman"/>
          <w:color w:val="000000" w:themeColor="text1"/>
          <w:sz w:val="24"/>
          <w:szCs w:val="24"/>
        </w:rPr>
        <w:t>？（）</w:t>
      </w:r>
    </w:p>
    <w:p w14:paraId="66CFF895" w14:textId="77777777" w:rsidR="009A7837" w:rsidRPr="009A7837" w:rsidRDefault="009A7837" w:rsidP="009A7837">
      <w:pPr>
        <w:rPr>
          <w:rFonts w:ascii="Times New Roman" w:hAnsi="Times New Roman" w:cs="Times New Roman"/>
        </w:rPr>
      </w:pPr>
      <w:r>
        <w:rPr>
          <w:rFonts w:ascii="Times New Roman" w:hAnsi="Times New Roman" w:cs="Times New Roman" w:hint="eastAsia"/>
        </w:rPr>
        <w:t xml:space="preserve">A </w:t>
      </w:r>
      <w:r w:rsidR="00830141">
        <w:rPr>
          <w:rFonts w:ascii="Times New Roman" w:hAnsi="Times New Roman" w:cs="Times New Roman"/>
        </w:rPr>
        <w:t xml:space="preserve"> </w:t>
      </w:r>
      <w:r w:rsidRPr="009A7837">
        <w:rPr>
          <w:rFonts w:ascii="Times New Roman" w:hAnsi="Times New Roman" w:cs="Times New Roman" w:hint="eastAsia"/>
        </w:rPr>
        <w:t>运动前区直接地、相互地连接到顶叶皮层区中对应的眼、手臂和手区</w:t>
      </w:r>
      <w:r>
        <w:rPr>
          <w:rFonts w:ascii="Times New Roman" w:hAnsi="Times New Roman" w:cs="Times New Roman" w:hint="eastAsia"/>
        </w:rPr>
        <w:t>，从</w:t>
      </w:r>
      <w:r w:rsidRPr="009A7837">
        <w:rPr>
          <w:rFonts w:ascii="Times New Roman" w:hAnsi="Times New Roman" w:cs="Times New Roman" w:hint="eastAsia"/>
        </w:rPr>
        <w:t>而产生高级别的运动计划</w:t>
      </w:r>
    </w:p>
    <w:p w14:paraId="53805EC5" w14:textId="77777777" w:rsidR="009A7837" w:rsidRPr="009A7837" w:rsidRDefault="009A7837" w:rsidP="009A7837">
      <w:pPr>
        <w:rPr>
          <w:rFonts w:ascii="Times New Roman" w:hAnsi="Times New Roman" w:cs="Times New Roman"/>
        </w:rPr>
      </w:pPr>
      <w:r>
        <w:rPr>
          <w:rFonts w:ascii="Times New Roman" w:hAnsi="Times New Roman" w:cs="Times New Roman" w:hint="eastAsia"/>
        </w:rPr>
        <w:t xml:space="preserve">B </w:t>
      </w:r>
      <w:r w:rsidR="00830141">
        <w:rPr>
          <w:rFonts w:ascii="Times New Roman" w:hAnsi="Times New Roman" w:cs="Times New Roman"/>
        </w:rPr>
        <w:t xml:space="preserve"> </w:t>
      </w:r>
      <w:r w:rsidRPr="009A7837">
        <w:rPr>
          <w:rFonts w:ascii="Times New Roman" w:hAnsi="Times New Roman" w:cs="Times New Roman" w:hint="eastAsia"/>
        </w:rPr>
        <w:t>顶叶到达区</w:t>
      </w:r>
      <w:r w:rsidRPr="009A7837">
        <w:rPr>
          <w:rFonts w:ascii="Times New Roman" w:hAnsi="Times New Roman" w:cs="Times New Roman" w:hint="eastAsia"/>
        </w:rPr>
        <w:t xml:space="preserve"> PRR</w:t>
      </w:r>
      <w:r w:rsidRPr="009A7837">
        <w:rPr>
          <w:rFonts w:ascii="Times New Roman" w:hAnsi="Times New Roman" w:cs="Times New Roman" w:hint="eastAsia"/>
        </w:rPr>
        <w:t>编码了位置和即将到来的</w:t>
      </w:r>
      <w:r>
        <w:rPr>
          <w:rFonts w:ascii="Times New Roman" w:hAnsi="Times New Roman" w:cs="Times New Roman" w:hint="eastAsia"/>
        </w:rPr>
        <w:t>眼部</w:t>
      </w:r>
      <w:r w:rsidRPr="009A7837">
        <w:rPr>
          <w:rFonts w:ascii="Times New Roman" w:hAnsi="Times New Roman" w:cs="Times New Roman" w:hint="eastAsia"/>
        </w:rPr>
        <w:t>运动的轨迹</w:t>
      </w:r>
    </w:p>
    <w:p w14:paraId="7EC098F5" w14:textId="77777777" w:rsidR="001B1D0B" w:rsidRPr="009A7837" w:rsidRDefault="009A7837" w:rsidP="00830141">
      <w:pPr>
        <w:rPr>
          <w:rFonts w:ascii="Times New Roman" w:hAnsi="Times New Roman" w:cs="Times New Roman"/>
        </w:rPr>
      </w:pPr>
      <w:r>
        <w:rPr>
          <w:rFonts w:ascii="Times New Roman" w:hAnsi="Times New Roman" w:cs="Times New Roman" w:hint="eastAsia"/>
        </w:rPr>
        <w:t xml:space="preserve">C </w:t>
      </w:r>
      <w:r w:rsidR="00830141">
        <w:rPr>
          <w:rFonts w:ascii="Times New Roman" w:hAnsi="Times New Roman" w:cs="Times New Roman"/>
        </w:rPr>
        <w:t xml:space="preserve"> </w:t>
      </w:r>
      <w:r w:rsidR="002416B3">
        <w:rPr>
          <w:rFonts w:ascii="Times New Roman" w:hAnsi="Times New Roman" w:cs="Times New Roman"/>
        </w:rPr>
        <w:t>fMRI</w:t>
      </w:r>
      <w:r w:rsidR="00830141">
        <w:rPr>
          <w:rFonts w:ascii="Times New Roman" w:hAnsi="Times New Roman" w:cs="Times New Roman" w:hint="eastAsia"/>
        </w:rPr>
        <w:t>是</w:t>
      </w:r>
      <w:r w:rsidR="00830141" w:rsidRPr="00830141">
        <w:rPr>
          <w:rFonts w:ascii="Times New Roman" w:hAnsi="Times New Roman" w:cs="Times New Roman" w:hint="eastAsia"/>
        </w:rPr>
        <w:t>通过检测磁共振信号的变化来推断大脑活动</w:t>
      </w:r>
    </w:p>
    <w:p w14:paraId="3DB8F6B3" w14:textId="77777777" w:rsidR="001B1D0B" w:rsidRDefault="00830141">
      <w:pPr>
        <w:rPr>
          <w:rFonts w:ascii="Times New Roman" w:hAnsi="Times New Roman" w:cs="Times New Roman"/>
        </w:rPr>
      </w:pPr>
      <w:r>
        <w:rPr>
          <w:rFonts w:ascii="Times New Roman" w:hAnsi="Times New Roman" w:cs="Times New Roman"/>
        </w:rPr>
        <w:t xml:space="preserve">D  </w:t>
      </w:r>
      <w:proofErr w:type="spellStart"/>
      <w:r w:rsidRPr="00830141">
        <w:rPr>
          <w:rFonts w:ascii="Times New Roman" w:hAnsi="Times New Roman" w:cs="Times New Roman"/>
        </w:rPr>
        <w:t>fNIRs</w:t>
      </w:r>
      <w:proofErr w:type="spellEnd"/>
      <w:r w:rsidRPr="00830141">
        <w:rPr>
          <w:rFonts w:ascii="Times New Roman" w:hAnsi="Times New Roman" w:cs="Times New Roman"/>
        </w:rPr>
        <w:t>是基于对近红外光（波长</w:t>
      </w:r>
      <w:r w:rsidRPr="00830141">
        <w:rPr>
          <w:rFonts w:ascii="Times New Roman" w:hAnsi="Times New Roman" w:cs="Times New Roman"/>
        </w:rPr>
        <w:t>700-1000nm</w:t>
      </w:r>
      <w:r>
        <w:rPr>
          <w:rFonts w:ascii="Times New Roman" w:hAnsi="Times New Roman" w:cs="Times New Roman" w:hint="eastAsia"/>
        </w:rPr>
        <w:t>）穿透生物活体组织的观察</w:t>
      </w:r>
    </w:p>
    <w:p w14:paraId="7BDD0911" w14:textId="547CD2F8" w:rsidR="00830141" w:rsidRPr="00EF1D3C" w:rsidRDefault="00830141" w:rsidP="00830141">
      <w:pPr>
        <w:rPr>
          <w:rFonts w:ascii="Times New Roman" w:hAnsi="Times New Roman" w:cs="Times New Roman"/>
        </w:rPr>
      </w:pPr>
      <w:r>
        <w:rPr>
          <w:rFonts w:ascii="Times New Roman" w:hAnsi="Times New Roman" w:cs="Times New Roman" w:hint="eastAsia"/>
        </w:rPr>
        <w:t>答案</w:t>
      </w:r>
      <w:r>
        <w:rPr>
          <w:rFonts w:ascii="Times New Roman" w:hAnsi="Times New Roman" w:cs="Times New Roman"/>
        </w:rPr>
        <w:t>：</w:t>
      </w:r>
      <w:r>
        <w:rPr>
          <w:color w:val="0066CC"/>
        </w:rPr>
        <w:t>B。顶叶到达区PRR编码的是位置和即将到来的手臂到达运动的轨迹，不是眼部运动轨迹。</w:t>
      </w:r>
    </w:p>
    <w:p>
      <w:pPr/>
      <w:r>
        <w:rPr>
          <w:color w:val="0066CC"/>
        </w:rPr>
        <w:t>出处：第17章 17.1.1“顶叶到达区PRR”；第18章 18.3.1“功能核磁共振成像方法（fMRI）的原理和实践”；18.2.1“功能近红外光谱方法（fNIRS）的原理”。</w:t>
      </w:r>
    </w:p>
    <w:p w14:paraId="69B1BB6C" w14:textId="77777777" w:rsidR="00830141" w:rsidRPr="00830141" w:rsidRDefault="00830141">
      <w:pPr>
        <w:rPr>
          <w:rFonts w:ascii="Times New Roman" w:hAnsi="Times New Roman" w:cs="Times New Roman"/>
        </w:rPr>
      </w:pPr>
    </w:p>
    <w:p w14:paraId="62700DF3" w14:textId="77777777" w:rsidR="001B3057" w:rsidRPr="0090323A" w:rsidRDefault="009A4AFD">
      <w:pPr>
        <w:rPr>
          <w:rFonts w:ascii="Times New Roman" w:hAnsi="Times New Roman" w:cs="Times New Roman"/>
          <w:b/>
        </w:rPr>
      </w:pPr>
      <w:r w:rsidRPr="0090323A">
        <w:rPr>
          <w:rFonts w:ascii="Times New Roman" w:hAnsi="Times New Roman" w:cs="Times New Roman"/>
          <w:b/>
        </w:rPr>
        <w:t>三：问答题</w:t>
      </w:r>
    </w:p>
    <w:p w14:paraId="7FD41CCF" w14:textId="77777777" w:rsidR="00EF1D3C" w:rsidRPr="001B3057" w:rsidRDefault="00EF1D3C" w:rsidP="00EF1D3C">
      <w:pP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w:t>
      </w:r>
      <w:r w:rsidR="009A7837">
        <w:rPr>
          <w:rFonts w:ascii="Times New Roman" w:hAnsi="Times New Roman" w:cs="Times New Roman" w:hint="eastAsia"/>
        </w:rPr>
        <w:t>请</w:t>
      </w:r>
      <w:r w:rsidR="009A7837">
        <w:rPr>
          <w:rFonts w:ascii="Times New Roman" w:hAnsi="Times New Roman" w:cs="Times New Roman"/>
        </w:rPr>
        <w:t>简要叙述下</w:t>
      </w:r>
      <w:r w:rsidR="002B050D">
        <w:rPr>
          <w:rFonts w:ascii="Times New Roman" w:hAnsi="Times New Roman" w:cs="Times New Roman" w:hint="eastAsia"/>
        </w:rPr>
        <w:t>：</w:t>
      </w:r>
      <w:r w:rsidR="009A7837">
        <w:rPr>
          <w:rFonts w:ascii="Times New Roman" w:hAnsi="Times New Roman" w:cs="Times New Roman" w:hint="eastAsia"/>
        </w:rPr>
        <w:t>到达</w:t>
      </w:r>
      <w:r w:rsidR="009A7837">
        <w:rPr>
          <w:rFonts w:ascii="Times New Roman" w:hAnsi="Times New Roman" w:cs="Times New Roman"/>
        </w:rPr>
        <w:t>任务的过程，</w:t>
      </w:r>
      <w:r w:rsidR="009A7837">
        <w:rPr>
          <w:rFonts w:ascii="Times New Roman" w:hAnsi="Times New Roman" w:cs="Times New Roman" w:hint="eastAsia"/>
        </w:rPr>
        <w:t>并结合顶</w:t>
      </w:r>
      <w:r w:rsidR="009A7837">
        <w:rPr>
          <w:rFonts w:ascii="Times New Roman" w:hAnsi="Times New Roman" w:cs="Times New Roman"/>
        </w:rPr>
        <w:t>区及</w:t>
      </w:r>
      <w:r w:rsidR="009A7837">
        <w:rPr>
          <w:rFonts w:ascii="Times New Roman" w:hAnsi="Times New Roman" w:cs="Times New Roman" w:hint="eastAsia"/>
        </w:rPr>
        <w:t>运动</w:t>
      </w:r>
      <w:r w:rsidR="009A7837">
        <w:rPr>
          <w:rFonts w:ascii="Times New Roman" w:hAnsi="Times New Roman" w:cs="Times New Roman"/>
        </w:rPr>
        <w:t>前区</w:t>
      </w:r>
      <w:r w:rsidR="009A7837">
        <w:rPr>
          <w:rFonts w:ascii="Times New Roman" w:hAnsi="Times New Roman" w:cs="Times New Roman" w:hint="eastAsia"/>
        </w:rPr>
        <w:t>各</w:t>
      </w:r>
      <w:r w:rsidR="009A7837">
        <w:rPr>
          <w:rFonts w:ascii="Times New Roman" w:hAnsi="Times New Roman" w:cs="Times New Roman"/>
        </w:rPr>
        <w:t>部分</w:t>
      </w:r>
      <w:r w:rsidR="009A7837">
        <w:rPr>
          <w:rFonts w:ascii="Times New Roman" w:hAnsi="Times New Roman" w:cs="Times New Roman" w:hint="eastAsia"/>
        </w:rPr>
        <w:t>功能对</w:t>
      </w:r>
      <w:r w:rsidR="009A7837">
        <w:rPr>
          <w:rFonts w:ascii="Times New Roman" w:hAnsi="Times New Roman" w:cs="Times New Roman"/>
        </w:rPr>
        <w:t>结果进行分析</w:t>
      </w:r>
    </w:p>
    <w:p w14:paraId="076222DF" w14:textId="77777777" w:rsidR="00EF1D3C" w:rsidRDefault="0090323A">
      <w:pPr>
        <w:rPr>
          <w:rFonts w:ascii="Times New Roman" w:hAnsi="Times New Roman" w:cs="Times New Roman"/>
        </w:rPr>
      </w:pPr>
      <w:r>
        <w:rPr>
          <w:rFonts w:ascii="Times New Roman" w:hAnsi="Times New Roman" w:cs="Times New Roman" w:hint="eastAsia"/>
        </w:rPr>
        <w:t>参考</w:t>
      </w:r>
      <w:r w:rsidR="009A7837">
        <w:rPr>
          <w:rFonts w:ascii="Times New Roman" w:hAnsi="Times New Roman" w:cs="Times New Roman" w:hint="eastAsia"/>
        </w:rPr>
        <w:t>答案</w:t>
      </w:r>
      <w:r w:rsidR="009A7837">
        <w:rPr>
          <w:rFonts w:ascii="Times New Roman" w:hAnsi="Times New Roman" w:cs="Times New Roman"/>
        </w:rPr>
        <w:t>：</w:t>
      </w:r>
      <w:r>
        <w:rPr>
          <w:color w:val="0066CC"/>
        </w:rPr>
        <w:t>到达任务采用延迟到达范式。实验开始时，猴子先注视并触摸中央固定灯，随后在屏幕边缘八个可能位置之一短暂闪烁绿色目标提示灯，用于告知任务类型和目标方向。之后猴子继续等待约1秒，直到中央注视灯熄灭，再移动手臂到要求到达的方向，同时继续注视中央灯光。在这一过程中，可利用植入微电极从顶区和运动前区记录神经活动。</w:t>
        <w:br/>
        <w:t>从结果来看，LIP神经元主要与扫视任务相关，在扫视任务的提示、延迟和执行阶段活动升高，而在到达任务中仅在提示期间短暂升高；PRR则在到达任务的提示、延迟和执行期间都表现出强烈活动，说明其在记忆目标位置和规划手臂到达动作中起重要作用。课件还指出，运动前区中的PMD与PRR直接相互连接，主要负责手臂到达，因此顶叶与运动前区共同构成了整合感觉信息和意图信息、并产生高级运动计划的网络。</w:t>
      </w:r>
    </w:p>
    <w:p>
      <w:pPr/>
      <w:r>
        <w:rPr>
          <w:color w:val="0066CC"/>
        </w:rPr>
        <w:t>出处：第17章 17.2.2“到达任务”“任务期间样本神经元活动”；第17章 17.1.2“运动前区”；17.1.3“运动前区与顶叶皮层区联系”。</w:t>
      </w:r>
    </w:p>
    <w:p w14:paraId="2F282F7B" w14:textId="77777777" w:rsidR="006B51A1" w:rsidRPr="0090323A" w:rsidRDefault="006B51A1">
      <w:pPr>
        <w:rPr>
          <w:rFonts w:ascii="Times New Roman" w:hAnsi="Times New Roman" w:cs="Times New Roman"/>
        </w:rPr>
      </w:pPr>
    </w:p>
    <w:p w14:paraId="33B258C0" w14:textId="77777777" w:rsidR="009A4AFD" w:rsidRDefault="00EF1D3C">
      <w:pPr>
        <w:rPr>
          <w:rFonts w:ascii="Times New Roman" w:hAnsi="Times New Roman" w:cs="Times New Roman"/>
        </w:rPr>
      </w:pPr>
      <w:r>
        <w:rPr>
          <w:rFonts w:ascii="Times New Roman" w:hAnsi="Times New Roman" w:cs="Times New Roman"/>
        </w:rPr>
        <w:t>2</w:t>
      </w:r>
      <w:r w:rsidR="009A4AFD" w:rsidRPr="001B3057">
        <w:rPr>
          <w:rFonts w:ascii="Times New Roman" w:hAnsi="Times New Roman" w:cs="Times New Roman"/>
        </w:rPr>
        <w:t>：</w:t>
      </w:r>
      <w:r w:rsidR="001B3057" w:rsidRPr="001B3057">
        <w:rPr>
          <w:rFonts w:ascii="Times New Roman" w:hAnsi="Times New Roman" w:cs="Times New Roman"/>
        </w:rPr>
        <w:t>请简单谈一下两种测量大脑代谢活动方法</w:t>
      </w:r>
      <w:r w:rsidR="002B050D">
        <w:rPr>
          <w:rFonts w:ascii="Times New Roman" w:hAnsi="Times New Roman" w:cs="Times New Roman" w:hint="eastAsia"/>
        </w:rPr>
        <w:t>（</w:t>
      </w:r>
      <w:r w:rsidR="002B050D" w:rsidRPr="002B050D">
        <w:rPr>
          <w:rFonts w:ascii="Times New Roman" w:hAnsi="Times New Roman" w:cs="Times New Roman" w:hint="eastAsia"/>
        </w:rPr>
        <w:t>功能近红外光谱</w:t>
      </w:r>
      <w:r w:rsidR="002B050D">
        <w:rPr>
          <w:rFonts w:ascii="Times New Roman" w:hAnsi="Times New Roman" w:cs="Times New Roman" w:hint="eastAsia"/>
        </w:rPr>
        <w:t>/</w:t>
      </w:r>
      <w:r w:rsidR="002B050D" w:rsidRPr="002B050D">
        <w:rPr>
          <w:rFonts w:ascii="Times New Roman" w:hAnsi="Times New Roman" w:cs="Times New Roman" w:hint="eastAsia"/>
        </w:rPr>
        <w:t>功能核磁共振成像</w:t>
      </w:r>
      <w:r w:rsidR="002B050D">
        <w:rPr>
          <w:rFonts w:ascii="Times New Roman" w:hAnsi="Times New Roman" w:cs="Times New Roman" w:hint="eastAsia"/>
        </w:rPr>
        <w:t>）</w:t>
      </w:r>
      <w:r w:rsidR="001B3057" w:rsidRPr="001B3057">
        <w:rPr>
          <w:rFonts w:ascii="Times New Roman" w:hAnsi="Times New Roman" w:cs="Times New Roman"/>
        </w:rPr>
        <w:t>的基本原理及各自的优缺点</w:t>
      </w:r>
    </w:p>
    <w:p w14:paraId="5C039A23" w14:textId="77777777" w:rsidR="001B3057" w:rsidRDefault="0090323A" w:rsidP="001B3057">
      <w:pPr>
        <w:rPr>
          <w:rFonts w:ascii="Times New Roman" w:hAnsi="Times New Roman" w:cs="Times New Roman"/>
        </w:rPr>
      </w:pPr>
      <w:r>
        <w:rPr>
          <w:rFonts w:ascii="Times New Roman" w:hAnsi="Times New Roman" w:cs="Times New Roman" w:hint="eastAsia"/>
        </w:rPr>
        <w:t>参考</w:t>
      </w:r>
      <w:r w:rsidR="001B3057" w:rsidRPr="001B3057">
        <w:rPr>
          <w:rFonts w:ascii="Times New Roman" w:hAnsi="Times New Roman" w:cs="Times New Roman"/>
        </w:rPr>
        <w:t>答案：</w:t>
      </w:r>
      <w:r>
        <w:rPr>
          <w:color w:val="0066CC"/>
        </w:rPr>
        <w:t>功能近红外光谱（fNIRS）是一种依赖血氧水平响应的技术，主要测量大脑活动期间含氧血红蛋白和脱氧血红蛋白相对含量的变化。由于两种血红蛋白在近红外波段的吸收光谱不同，因此可依据Beer-Lambert定律，通过检测光吸收变化来推断神经活动。它的优点是无创、安全、非侵入式、便于携带且价格较低；不足在于课件指出，连续波fNIRS不能量化含氧和脱氧血红蛋白的绝对值，只能得到相对变化，而且测量容易受头皮等组织中并发光吸收变化的影响而失真。</w:t>
        <w:br/>
        <w:t>功能核磁共振成像（fMRI）则是通过检测基于脱氧血红蛋白磁化率的BOLD对比度变化来推断大脑活动。脱氧血红蛋白具有顺磁性，其浓度变化会引起局部磁场和磁共振信号变化，因此能够生成反映脑活动血流动态性的图像。它的优点是无创并具有非常高的空间分辨率；不足是课件明确指出，至少在可预见的未来，基于fMRI的BCI在费用、体积和复杂性方面都较高，因此基本仍局限于实验室环境。</w:t>
      </w:r>
    </w:p>
    <w:p>
      <w:pPr/>
      <w:r>
        <w:rPr>
          <w:color w:val="0066CC"/>
        </w:rPr>
        <w:t>出处：第18章 18.1“引言”；18.2.1“功能近红外光谱方法（fNIRS）的原理”“fNIRS光谱类型”；18.3.1“功能核磁共振成像方法（fMRI）的原理和实践”；第20章 20.2“能以适合于长期独立使用的形式来实现BCI设计吗”。</w:t>
      </w:r>
    </w:p>
    <w:p w14:paraId="78FD6CAB" w14:textId="77777777" w:rsidR="006B51A1" w:rsidRPr="006B51A1" w:rsidRDefault="006B51A1" w:rsidP="006B51A1">
      <w:pPr>
        <w:rPr>
          <w:rFonts w:ascii="Times New Roman" w:hAnsi="Times New Roman" w:cs="Times New Roman"/>
        </w:rPr>
      </w:pPr>
    </w:p>
    <w:p w14:paraId="2D3ED25C" w14:textId="77777777" w:rsidR="006B51A1" w:rsidRPr="006B51A1" w:rsidRDefault="006B51A1">
      <w:pPr>
        <w:rPr>
          <w:rFonts w:ascii="Times New Roman" w:hAnsi="Times New Roman" w:cs="Times New Roman"/>
        </w:rPr>
      </w:pPr>
    </w:p>
    <w:sectPr w:rsidR="006B51A1" w:rsidRPr="006B51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8715" w14:textId="77777777" w:rsidR="00A83ECE" w:rsidRDefault="00A83ECE" w:rsidP="002B050D">
      <w:pPr>
        <w:rPr>
          <w:rFonts w:hint="eastAsia"/>
        </w:rPr>
      </w:pPr>
      <w:r>
        <w:separator/>
      </w:r>
    </w:p>
  </w:endnote>
  <w:endnote w:type="continuationSeparator" w:id="0">
    <w:p w14:paraId="4EAADD29" w14:textId="77777777" w:rsidR="00A83ECE" w:rsidRDefault="00A83ECE" w:rsidP="002B05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FZSSK--GBK1-0">
    <w:altName w:val="Times New Roman"/>
    <w:panose1 w:val="00000000000000000000"/>
    <w:charset w:val="00"/>
    <w:family w:val="roman"/>
    <w:notTrueType/>
    <w:pitch w:val="default"/>
  </w:font>
  <w:font w:name="E-BZ">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7DA56" w14:textId="77777777" w:rsidR="00A83ECE" w:rsidRDefault="00A83ECE" w:rsidP="002B050D">
      <w:pPr>
        <w:rPr>
          <w:rFonts w:hint="eastAsia"/>
        </w:rPr>
      </w:pPr>
      <w:r>
        <w:separator/>
      </w:r>
    </w:p>
  </w:footnote>
  <w:footnote w:type="continuationSeparator" w:id="0">
    <w:p w14:paraId="46D7224C" w14:textId="77777777" w:rsidR="00A83ECE" w:rsidRDefault="00A83ECE" w:rsidP="002B05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E1D"/>
    <w:rsid w:val="00035074"/>
    <w:rsid w:val="000672BA"/>
    <w:rsid w:val="000F655D"/>
    <w:rsid w:val="00162BBC"/>
    <w:rsid w:val="0018476A"/>
    <w:rsid w:val="001B1D0B"/>
    <w:rsid w:val="001B3057"/>
    <w:rsid w:val="002416B3"/>
    <w:rsid w:val="002B050D"/>
    <w:rsid w:val="005B1D08"/>
    <w:rsid w:val="006479D8"/>
    <w:rsid w:val="006B51A1"/>
    <w:rsid w:val="00721AE1"/>
    <w:rsid w:val="007B7E1D"/>
    <w:rsid w:val="00830141"/>
    <w:rsid w:val="008E3CEB"/>
    <w:rsid w:val="0090323A"/>
    <w:rsid w:val="009A4AFD"/>
    <w:rsid w:val="009A7837"/>
    <w:rsid w:val="009C4839"/>
    <w:rsid w:val="009D1818"/>
    <w:rsid w:val="00A23AE0"/>
    <w:rsid w:val="00A83ECE"/>
    <w:rsid w:val="00C32E1C"/>
    <w:rsid w:val="00C65D7A"/>
    <w:rsid w:val="00C9111E"/>
    <w:rsid w:val="00CE6A34"/>
    <w:rsid w:val="00D44716"/>
    <w:rsid w:val="00DF4059"/>
    <w:rsid w:val="00E51D17"/>
    <w:rsid w:val="00EF1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103F7"/>
  <w15:chartTrackingRefBased/>
  <w15:docId w15:val="{180808EA-0FD0-4B3C-BF20-405EDE917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181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9A4AFD"/>
    <w:rPr>
      <w:rFonts w:ascii="FZSSK--GBK1-0" w:hAnsi="FZSSK--GBK1-0" w:hint="default"/>
      <w:b w:val="0"/>
      <w:bCs w:val="0"/>
      <w:i w:val="0"/>
      <w:iCs w:val="0"/>
      <w:color w:val="000000"/>
      <w:sz w:val="22"/>
      <w:szCs w:val="22"/>
    </w:rPr>
  </w:style>
  <w:style w:type="character" w:customStyle="1" w:styleId="fontstyle21">
    <w:name w:val="fontstyle21"/>
    <w:basedOn w:val="a0"/>
    <w:rsid w:val="009A4AFD"/>
    <w:rPr>
      <w:rFonts w:ascii="E-BZ" w:hAnsi="E-BZ" w:hint="default"/>
      <w:b w:val="0"/>
      <w:bCs w:val="0"/>
      <w:i w:val="0"/>
      <w:iCs w:val="0"/>
      <w:color w:val="000000"/>
      <w:sz w:val="22"/>
      <w:szCs w:val="22"/>
    </w:rPr>
  </w:style>
  <w:style w:type="paragraph" w:styleId="a3">
    <w:name w:val="Normal (Web)"/>
    <w:basedOn w:val="a"/>
    <w:uiPriority w:val="99"/>
    <w:semiHidden/>
    <w:unhideWhenUsed/>
    <w:rsid w:val="009A4AFD"/>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2B050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B050D"/>
    <w:rPr>
      <w:sz w:val="18"/>
      <w:szCs w:val="18"/>
    </w:rPr>
  </w:style>
  <w:style w:type="paragraph" w:styleId="a6">
    <w:name w:val="footer"/>
    <w:basedOn w:val="a"/>
    <w:link w:val="a7"/>
    <w:uiPriority w:val="99"/>
    <w:unhideWhenUsed/>
    <w:rsid w:val="002B050D"/>
    <w:pPr>
      <w:tabs>
        <w:tab w:val="center" w:pos="4153"/>
        <w:tab w:val="right" w:pos="8306"/>
      </w:tabs>
      <w:snapToGrid w:val="0"/>
      <w:jc w:val="left"/>
    </w:pPr>
    <w:rPr>
      <w:sz w:val="18"/>
      <w:szCs w:val="18"/>
    </w:rPr>
  </w:style>
  <w:style w:type="character" w:customStyle="1" w:styleId="a7">
    <w:name w:val="页脚 字符"/>
    <w:basedOn w:val="a0"/>
    <w:link w:val="a6"/>
    <w:uiPriority w:val="99"/>
    <w:rsid w:val="002B050D"/>
    <w:rPr>
      <w:sz w:val="18"/>
      <w:szCs w:val="18"/>
    </w:rPr>
  </w:style>
  <w:style w:type="character" w:customStyle="1" w:styleId="10">
    <w:name w:val="标题 1 字符"/>
    <w:basedOn w:val="a0"/>
    <w:link w:val="1"/>
    <w:uiPriority w:val="9"/>
    <w:rsid w:val="009D1818"/>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6934">
      <w:bodyDiv w:val="1"/>
      <w:marLeft w:val="0"/>
      <w:marRight w:val="0"/>
      <w:marTop w:val="0"/>
      <w:marBottom w:val="0"/>
      <w:divBdr>
        <w:top w:val="none" w:sz="0" w:space="0" w:color="auto"/>
        <w:left w:val="none" w:sz="0" w:space="0" w:color="auto"/>
        <w:bottom w:val="none" w:sz="0" w:space="0" w:color="auto"/>
        <w:right w:val="none" w:sz="0" w:space="0" w:color="auto"/>
      </w:divBdr>
    </w:div>
    <w:div w:id="318075930">
      <w:bodyDiv w:val="1"/>
      <w:marLeft w:val="0"/>
      <w:marRight w:val="0"/>
      <w:marTop w:val="0"/>
      <w:marBottom w:val="0"/>
      <w:divBdr>
        <w:top w:val="none" w:sz="0" w:space="0" w:color="auto"/>
        <w:left w:val="none" w:sz="0" w:space="0" w:color="auto"/>
        <w:bottom w:val="none" w:sz="0" w:space="0" w:color="auto"/>
        <w:right w:val="none" w:sz="0" w:space="0" w:color="auto"/>
      </w:divBdr>
    </w:div>
    <w:div w:id="341007405">
      <w:bodyDiv w:val="1"/>
      <w:marLeft w:val="0"/>
      <w:marRight w:val="0"/>
      <w:marTop w:val="0"/>
      <w:marBottom w:val="0"/>
      <w:divBdr>
        <w:top w:val="none" w:sz="0" w:space="0" w:color="auto"/>
        <w:left w:val="none" w:sz="0" w:space="0" w:color="auto"/>
        <w:bottom w:val="none" w:sz="0" w:space="0" w:color="auto"/>
        <w:right w:val="none" w:sz="0" w:space="0" w:color="auto"/>
      </w:divBdr>
    </w:div>
    <w:div w:id="424302351">
      <w:bodyDiv w:val="1"/>
      <w:marLeft w:val="0"/>
      <w:marRight w:val="0"/>
      <w:marTop w:val="0"/>
      <w:marBottom w:val="0"/>
      <w:divBdr>
        <w:top w:val="none" w:sz="0" w:space="0" w:color="auto"/>
        <w:left w:val="none" w:sz="0" w:space="0" w:color="auto"/>
        <w:bottom w:val="none" w:sz="0" w:space="0" w:color="auto"/>
        <w:right w:val="none" w:sz="0" w:space="0" w:color="auto"/>
      </w:divBdr>
    </w:div>
    <w:div w:id="549808884">
      <w:bodyDiv w:val="1"/>
      <w:marLeft w:val="0"/>
      <w:marRight w:val="0"/>
      <w:marTop w:val="0"/>
      <w:marBottom w:val="0"/>
      <w:divBdr>
        <w:top w:val="none" w:sz="0" w:space="0" w:color="auto"/>
        <w:left w:val="none" w:sz="0" w:space="0" w:color="auto"/>
        <w:bottom w:val="none" w:sz="0" w:space="0" w:color="auto"/>
        <w:right w:val="none" w:sz="0" w:space="0" w:color="auto"/>
      </w:divBdr>
    </w:div>
    <w:div w:id="587740410">
      <w:bodyDiv w:val="1"/>
      <w:marLeft w:val="0"/>
      <w:marRight w:val="0"/>
      <w:marTop w:val="0"/>
      <w:marBottom w:val="0"/>
      <w:divBdr>
        <w:top w:val="none" w:sz="0" w:space="0" w:color="auto"/>
        <w:left w:val="none" w:sz="0" w:space="0" w:color="auto"/>
        <w:bottom w:val="none" w:sz="0" w:space="0" w:color="auto"/>
        <w:right w:val="none" w:sz="0" w:space="0" w:color="auto"/>
      </w:divBdr>
    </w:div>
    <w:div w:id="692419486">
      <w:bodyDiv w:val="1"/>
      <w:marLeft w:val="0"/>
      <w:marRight w:val="0"/>
      <w:marTop w:val="0"/>
      <w:marBottom w:val="0"/>
      <w:divBdr>
        <w:top w:val="none" w:sz="0" w:space="0" w:color="auto"/>
        <w:left w:val="none" w:sz="0" w:space="0" w:color="auto"/>
        <w:bottom w:val="none" w:sz="0" w:space="0" w:color="auto"/>
        <w:right w:val="none" w:sz="0" w:space="0" w:color="auto"/>
      </w:divBdr>
    </w:div>
    <w:div w:id="738403271">
      <w:bodyDiv w:val="1"/>
      <w:marLeft w:val="0"/>
      <w:marRight w:val="0"/>
      <w:marTop w:val="0"/>
      <w:marBottom w:val="0"/>
      <w:divBdr>
        <w:top w:val="none" w:sz="0" w:space="0" w:color="auto"/>
        <w:left w:val="none" w:sz="0" w:space="0" w:color="auto"/>
        <w:bottom w:val="none" w:sz="0" w:space="0" w:color="auto"/>
        <w:right w:val="none" w:sz="0" w:space="0" w:color="auto"/>
      </w:divBdr>
    </w:div>
    <w:div w:id="762188035">
      <w:bodyDiv w:val="1"/>
      <w:marLeft w:val="0"/>
      <w:marRight w:val="0"/>
      <w:marTop w:val="0"/>
      <w:marBottom w:val="0"/>
      <w:divBdr>
        <w:top w:val="none" w:sz="0" w:space="0" w:color="auto"/>
        <w:left w:val="none" w:sz="0" w:space="0" w:color="auto"/>
        <w:bottom w:val="none" w:sz="0" w:space="0" w:color="auto"/>
        <w:right w:val="none" w:sz="0" w:space="0" w:color="auto"/>
      </w:divBdr>
    </w:div>
    <w:div w:id="777406119">
      <w:bodyDiv w:val="1"/>
      <w:marLeft w:val="0"/>
      <w:marRight w:val="0"/>
      <w:marTop w:val="0"/>
      <w:marBottom w:val="0"/>
      <w:divBdr>
        <w:top w:val="none" w:sz="0" w:space="0" w:color="auto"/>
        <w:left w:val="none" w:sz="0" w:space="0" w:color="auto"/>
        <w:bottom w:val="none" w:sz="0" w:space="0" w:color="auto"/>
        <w:right w:val="none" w:sz="0" w:space="0" w:color="auto"/>
      </w:divBdr>
    </w:div>
    <w:div w:id="779420085">
      <w:bodyDiv w:val="1"/>
      <w:marLeft w:val="0"/>
      <w:marRight w:val="0"/>
      <w:marTop w:val="0"/>
      <w:marBottom w:val="0"/>
      <w:divBdr>
        <w:top w:val="none" w:sz="0" w:space="0" w:color="auto"/>
        <w:left w:val="none" w:sz="0" w:space="0" w:color="auto"/>
        <w:bottom w:val="none" w:sz="0" w:space="0" w:color="auto"/>
        <w:right w:val="none" w:sz="0" w:space="0" w:color="auto"/>
      </w:divBdr>
    </w:div>
    <w:div w:id="833646111">
      <w:bodyDiv w:val="1"/>
      <w:marLeft w:val="0"/>
      <w:marRight w:val="0"/>
      <w:marTop w:val="0"/>
      <w:marBottom w:val="0"/>
      <w:divBdr>
        <w:top w:val="none" w:sz="0" w:space="0" w:color="auto"/>
        <w:left w:val="none" w:sz="0" w:space="0" w:color="auto"/>
        <w:bottom w:val="none" w:sz="0" w:space="0" w:color="auto"/>
        <w:right w:val="none" w:sz="0" w:space="0" w:color="auto"/>
      </w:divBdr>
    </w:div>
    <w:div w:id="854226376">
      <w:bodyDiv w:val="1"/>
      <w:marLeft w:val="0"/>
      <w:marRight w:val="0"/>
      <w:marTop w:val="0"/>
      <w:marBottom w:val="0"/>
      <w:divBdr>
        <w:top w:val="none" w:sz="0" w:space="0" w:color="auto"/>
        <w:left w:val="none" w:sz="0" w:space="0" w:color="auto"/>
        <w:bottom w:val="none" w:sz="0" w:space="0" w:color="auto"/>
        <w:right w:val="none" w:sz="0" w:space="0" w:color="auto"/>
      </w:divBdr>
    </w:div>
    <w:div w:id="1090812175">
      <w:bodyDiv w:val="1"/>
      <w:marLeft w:val="0"/>
      <w:marRight w:val="0"/>
      <w:marTop w:val="0"/>
      <w:marBottom w:val="0"/>
      <w:divBdr>
        <w:top w:val="none" w:sz="0" w:space="0" w:color="auto"/>
        <w:left w:val="none" w:sz="0" w:space="0" w:color="auto"/>
        <w:bottom w:val="none" w:sz="0" w:space="0" w:color="auto"/>
        <w:right w:val="none" w:sz="0" w:space="0" w:color="auto"/>
      </w:divBdr>
    </w:div>
    <w:div w:id="1121194843">
      <w:bodyDiv w:val="1"/>
      <w:marLeft w:val="0"/>
      <w:marRight w:val="0"/>
      <w:marTop w:val="0"/>
      <w:marBottom w:val="0"/>
      <w:divBdr>
        <w:top w:val="none" w:sz="0" w:space="0" w:color="auto"/>
        <w:left w:val="none" w:sz="0" w:space="0" w:color="auto"/>
        <w:bottom w:val="none" w:sz="0" w:space="0" w:color="auto"/>
        <w:right w:val="none" w:sz="0" w:space="0" w:color="auto"/>
      </w:divBdr>
    </w:div>
    <w:div w:id="1425804004">
      <w:bodyDiv w:val="1"/>
      <w:marLeft w:val="0"/>
      <w:marRight w:val="0"/>
      <w:marTop w:val="0"/>
      <w:marBottom w:val="0"/>
      <w:divBdr>
        <w:top w:val="none" w:sz="0" w:space="0" w:color="auto"/>
        <w:left w:val="none" w:sz="0" w:space="0" w:color="auto"/>
        <w:bottom w:val="none" w:sz="0" w:space="0" w:color="auto"/>
        <w:right w:val="none" w:sz="0" w:space="0" w:color="auto"/>
      </w:divBdr>
    </w:div>
    <w:div w:id="1445810839">
      <w:bodyDiv w:val="1"/>
      <w:marLeft w:val="0"/>
      <w:marRight w:val="0"/>
      <w:marTop w:val="0"/>
      <w:marBottom w:val="0"/>
      <w:divBdr>
        <w:top w:val="none" w:sz="0" w:space="0" w:color="auto"/>
        <w:left w:val="none" w:sz="0" w:space="0" w:color="auto"/>
        <w:bottom w:val="none" w:sz="0" w:space="0" w:color="auto"/>
        <w:right w:val="none" w:sz="0" w:space="0" w:color="auto"/>
      </w:divBdr>
    </w:div>
    <w:div w:id="1724020231">
      <w:bodyDiv w:val="1"/>
      <w:marLeft w:val="0"/>
      <w:marRight w:val="0"/>
      <w:marTop w:val="0"/>
      <w:marBottom w:val="0"/>
      <w:divBdr>
        <w:top w:val="none" w:sz="0" w:space="0" w:color="auto"/>
        <w:left w:val="none" w:sz="0" w:space="0" w:color="auto"/>
        <w:bottom w:val="none" w:sz="0" w:space="0" w:color="auto"/>
        <w:right w:val="none" w:sz="0" w:space="0" w:color="auto"/>
      </w:divBdr>
    </w:div>
    <w:div w:id="1853958181">
      <w:bodyDiv w:val="1"/>
      <w:marLeft w:val="0"/>
      <w:marRight w:val="0"/>
      <w:marTop w:val="0"/>
      <w:marBottom w:val="0"/>
      <w:divBdr>
        <w:top w:val="none" w:sz="0" w:space="0" w:color="auto"/>
        <w:left w:val="none" w:sz="0" w:space="0" w:color="auto"/>
        <w:bottom w:val="none" w:sz="0" w:space="0" w:color="auto"/>
        <w:right w:val="none" w:sz="0" w:space="0" w:color="auto"/>
      </w:divBdr>
    </w:div>
    <w:div w:id="1938833122">
      <w:bodyDiv w:val="1"/>
      <w:marLeft w:val="0"/>
      <w:marRight w:val="0"/>
      <w:marTop w:val="0"/>
      <w:marBottom w:val="0"/>
      <w:divBdr>
        <w:top w:val="none" w:sz="0" w:space="0" w:color="auto"/>
        <w:left w:val="none" w:sz="0" w:space="0" w:color="auto"/>
        <w:bottom w:val="none" w:sz="0" w:space="0" w:color="auto"/>
        <w:right w:val="none" w:sz="0" w:space="0" w:color="auto"/>
      </w:divBdr>
    </w:div>
    <w:div w:id="2021348779">
      <w:bodyDiv w:val="1"/>
      <w:marLeft w:val="0"/>
      <w:marRight w:val="0"/>
      <w:marTop w:val="0"/>
      <w:marBottom w:val="0"/>
      <w:divBdr>
        <w:top w:val="none" w:sz="0" w:space="0" w:color="auto"/>
        <w:left w:val="none" w:sz="0" w:space="0" w:color="auto"/>
        <w:bottom w:val="none" w:sz="0" w:space="0" w:color="auto"/>
        <w:right w:val="none" w:sz="0" w:space="0" w:color="auto"/>
      </w:divBdr>
    </w:div>
    <w:div w:id="214407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540</Words>
  <Characters>579</Characters>
  <Application>Microsoft Office Word</Application>
  <DocSecurity>0</DocSecurity>
  <Lines>27</Lines>
  <Paragraphs>37</Paragraphs>
  <ScaleCrop>false</ScaleCrop>
  <Company>wimxt.com</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wimxt.com</dc:creator>
  <cp:keywords/>
  <dc:description/>
  <cp:lastModifiedBy>晶 金</cp:lastModifiedBy>
  <cp:revision>18</cp:revision>
  <dcterms:created xsi:type="dcterms:W3CDTF">2020-09-26T11:06:00Z</dcterms:created>
  <dcterms:modified xsi:type="dcterms:W3CDTF">2026-06-01T03:19:00Z</dcterms:modified>
</cp:coreProperties>
</file>