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4EF27" w14:textId="77777777" w:rsidR="00E407A9" w:rsidRDefault="00000000">
      <w:pPr>
        <w:spacing w:before="480" w:after="480" w:line="288" w:lineRule="auto"/>
        <w:rPr>
          <w:rFonts w:ascii="Arial" w:eastAsia="等线" w:hAnsi="Arial" w:cs="Arial"/>
          <w:b/>
          <w:sz w:val="52"/>
        </w:rPr>
      </w:pPr>
      <w:r>
        <w:rPr>
          <w:rFonts w:ascii="Arial" w:eastAsia="等线" w:hAnsi="Arial" w:cs="Arial"/>
          <w:b/>
          <w:sz w:val="52"/>
        </w:rPr>
        <w:t>机械学复习填空试卷（完整版）</w:t>
      </w:r>
    </w:p>
    <w:p w14:paraId="45842CE4" w14:textId="4254C2C1" w:rsidR="00D66543" w:rsidRDefault="00D66543">
      <w:pPr>
        <w:spacing w:before="480" w:after="480" w:line="288" w:lineRule="auto"/>
        <w:rPr>
          <w:rFonts w:hint="eastAsia"/>
        </w:rPr>
      </w:pPr>
    </w:p>
    <w:p w14:paraId="3FE789BA" w14:textId="77777777" w:rsidR="00E407A9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  <w:b/>
        </w:rPr>
        <w:t>考试说明</w:t>
      </w:r>
      <w:r>
        <w:rPr>
          <w:rFonts w:ascii="Arial" w:eastAsia="等线" w:hAnsi="Arial" w:cs="Arial"/>
        </w:rPr>
        <w:t>：本试卷分为短填空题、长填空题两大题型；短填空题每空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分，长填空题每空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分，满分</w:t>
      </w:r>
      <w:r>
        <w:rPr>
          <w:rFonts w:ascii="Arial" w:eastAsia="等线" w:hAnsi="Arial" w:cs="Arial"/>
        </w:rPr>
        <w:t>200</w:t>
      </w:r>
      <w:r>
        <w:rPr>
          <w:rFonts w:ascii="Arial" w:eastAsia="等线" w:hAnsi="Arial" w:cs="Arial"/>
        </w:rPr>
        <w:t>分，请在横线上填写对应答案。</w:t>
      </w:r>
    </w:p>
    <w:p w14:paraId="111D73EE" w14:textId="1BD3FED9" w:rsidR="00D66543" w:rsidRDefault="00D66543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By 25</w:t>
      </w:r>
      <w:r>
        <w:rPr>
          <w:rFonts w:ascii="Arial" w:eastAsia="等线" w:hAnsi="Arial" w:cs="Arial" w:hint="eastAsia"/>
        </w:rPr>
        <w:t>级</w:t>
      </w:r>
      <w:r>
        <w:rPr>
          <w:rFonts w:ascii="Arial" w:eastAsia="等线" w:hAnsi="Arial" w:cs="Arial" w:hint="eastAsia"/>
        </w:rPr>
        <w:t xml:space="preserve"> </w:t>
      </w:r>
      <w:r>
        <w:rPr>
          <w:rFonts w:ascii="Arial" w:eastAsia="等线" w:hAnsi="Arial" w:cs="Arial" w:hint="eastAsia"/>
        </w:rPr>
        <w:t>吕家宝</w:t>
      </w:r>
    </w:p>
    <w:p w14:paraId="309B8767" w14:textId="77777777" w:rsidR="00E407A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一、短填空题（共</w:t>
      </w:r>
      <w:r>
        <w:rPr>
          <w:rFonts w:ascii="Arial" w:eastAsia="等线" w:hAnsi="Arial" w:cs="Arial"/>
          <w:b/>
          <w:sz w:val="32"/>
        </w:rPr>
        <w:t>68</w:t>
      </w:r>
      <w:r>
        <w:rPr>
          <w:rFonts w:ascii="Arial" w:eastAsia="等线" w:hAnsi="Arial" w:cs="Arial"/>
          <w:b/>
          <w:sz w:val="32"/>
        </w:rPr>
        <w:t>空，总计</w:t>
      </w:r>
      <w:r>
        <w:rPr>
          <w:rFonts w:ascii="Arial" w:eastAsia="等线" w:hAnsi="Arial" w:cs="Arial"/>
          <w:b/>
          <w:sz w:val="32"/>
        </w:rPr>
        <w:t>68</w:t>
      </w:r>
      <w:r>
        <w:rPr>
          <w:rFonts w:ascii="Arial" w:eastAsia="等线" w:hAnsi="Arial" w:cs="Arial"/>
          <w:b/>
          <w:sz w:val="32"/>
        </w:rPr>
        <w:t>分）</w:t>
      </w:r>
      <w:bookmarkEnd w:id="0"/>
    </w:p>
    <w:p w14:paraId="59A6444C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使机构顺利通过死点位置的方法：利用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及从动件自身的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作用、采用两组相同机构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的方法。</w:t>
      </w:r>
    </w:p>
    <w:p w14:paraId="5A96F532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行程速比系数</w:t>
      </w:r>
      <w:r>
        <w:rPr>
          <w:rFonts w:ascii="Arial" w:eastAsia="等线" w:hAnsi="Arial" w:cs="Arial"/>
        </w:rPr>
        <w:t>K</w:t>
      </w:r>
      <w:r>
        <w:rPr>
          <w:rFonts w:ascii="Arial" w:eastAsia="等线" w:hAnsi="Arial" w:cs="Arial"/>
        </w:rPr>
        <w:t>数值越大，机构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特性越显著；极位夹角为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K=1</w:t>
      </w:r>
      <w:r>
        <w:rPr>
          <w:rFonts w:ascii="Arial" w:eastAsia="等线" w:hAnsi="Arial" w:cs="Arial"/>
        </w:rPr>
        <w:t>时，机构无急回特性。</w:t>
      </w:r>
    </w:p>
    <w:p w14:paraId="6C4953FB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凸轮机构的三大基本组成构件：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。</w:t>
      </w:r>
    </w:p>
    <w:p w14:paraId="5427B5B3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凸轮通常作为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件，做连续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运动；凸轮机构属于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副机构。</w:t>
      </w:r>
    </w:p>
    <w:p w14:paraId="12727510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等速运动规律产生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冲击，适配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工况；等加速等减速运动产生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冲击。</w:t>
      </w:r>
    </w:p>
    <w:p w14:paraId="4C01A2E8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减小凸轮机构压力角常用措施：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基圆半径、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推程运动角、优化从动件偏置参数。</w:t>
      </w:r>
    </w:p>
    <w:p w14:paraId="75D36BAE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 </w:t>
      </w:r>
      <w:r>
        <w:rPr>
          <w:rFonts w:ascii="Arial" w:eastAsia="等线" w:hAnsi="Arial" w:cs="Arial"/>
        </w:rPr>
        <w:t>渐开线上任意一点法线与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相切；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内部无渐开线；渐开线形状由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大小决定。</w:t>
      </w:r>
    </w:p>
    <w:p w14:paraId="4AD6E467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 </w:t>
      </w:r>
      <w:r>
        <w:rPr>
          <w:rFonts w:ascii="Arial" w:eastAsia="等线" w:hAnsi="Arial" w:cs="Arial"/>
        </w:rPr>
        <w:t>渐开线齿轮传动独有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特性，中心距发生变动时，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保持不变。</w:t>
      </w:r>
    </w:p>
    <w:p w14:paraId="3105165D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9. </w:t>
      </w:r>
      <w:r>
        <w:rPr>
          <w:rFonts w:ascii="Arial" w:eastAsia="等线" w:hAnsi="Arial" w:cs="Arial"/>
        </w:rPr>
        <w:t>齿轮齿数过少，刀具齿顶线超出极限啮合点会产生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缺陷，会削弱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、破坏渐开线齿形。</w:t>
      </w:r>
    </w:p>
    <w:p w14:paraId="2B37CA8C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10. </w:t>
      </w:r>
      <w:r>
        <w:rPr>
          <w:rFonts w:ascii="Arial" w:eastAsia="等线" w:hAnsi="Arial" w:cs="Arial"/>
        </w:rPr>
        <w:t>变位齿轮中，分度圆、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、渐开线、模数、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参数均不会发生改变。</w:t>
      </w:r>
    </w:p>
    <w:p w14:paraId="166231C2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11. </w:t>
      </w:r>
      <w:r>
        <w:rPr>
          <w:rFonts w:ascii="Arial" w:eastAsia="等线" w:hAnsi="Arial" w:cs="Arial"/>
        </w:rPr>
        <w:t>蜗杆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较小时，传动具备自锁特性，多用于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设备安全防护。</w:t>
      </w:r>
    </w:p>
    <w:p w14:paraId="501B8B3C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12. </w:t>
      </w:r>
      <w:r>
        <w:rPr>
          <w:rFonts w:ascii="Arial" w:eastAsia="等线" w:hAnsi="Arial" w:cs="Arial"/>
        </w:rPr>
        <w:t>轮系五大作用：获取大传动比、传递远距离运动、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、换向传动、实现运动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。</w:t>
      </w:r>
    </w:p>
    <w:p w14:paraId="4BB959A2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13. </w:t>
      </w:r>
      <w:r>
        <w:rPr>
          <w:rFonts w:ascii="Arial" w:eastAsia="等线" w:hAnsi="Arial" w:cs="Arial"/>
        </w:rPr>
        <w:t>材料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：抵抗塑性变形与断裂的能力；材料刚度：抵抗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变形的能力。</w:t>
      </w:r>
    </w:p>
    <w:p w14:paraId="20B077B7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14. </w:t>
      </w:r>
      <w:r>
        <w:rPr>
          <w:rFonts w:ascii="Arial" w:eastAsia="等线" w:hAnsi="Arial" w:cs="Arial"/>
        </w:rPr>
        <w:t>塑性是金属受外力产生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变形且不发生断裂的能力；硬度用于衡量材料抵抗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变形能力。</w:t>
      </w:r>
    </w:p>
    <w:p w14:paraId="2CED757B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15. </w:t>
      </w:r>
      <w:r>
        <w:rPr>
          <w:rFonts w:ascii="Arial" w:eastAsia="等线" w:hAnsi="Arial" w:cs="Arial"/>
        </w:rPr>
        <w:t>钢整体热处理三大基础工序：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、冷却；常见工艺包含退火、正火、淬火、回火。</w:t>
      </w:r>
    </w:p>
    <w:p w14:paraId="2CC0CCE5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16. </w:t>
      </w:r>
      <w:r>
        <w:rPr>
          <w:rFonts w:ascii="Arial" w:eastAsia="等线" w:hAnsi="Arial" w:cs="Arial"/>
        </w:rPr>
        <w:t>淬火通过快速冷却方式，大幅提升零件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，多用于高强度零件加工。</w:t>
      </w:r>
    </w:p>
    <w:p w14:paraId="7B814587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17. </w:t>
      </w:r>
      <w:r>
        <w:rPr>
          <w:rFonts w:ascii="Arial" w:eastAsia="等线" w:hAnsi="Arial" w:cs="Arial"/>
        </w:rPr>
        <w:t>回火工序需在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临界温度下加热工件，核心作用是消除淬火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，降低脆性。</w:t>
      </w:r>
    </w:p>
    <w:p w14:paraId="2955522B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18. </w:t>
      </w:r>
      <w:r>
        <w:rPr>
          <w:rFonts w:ascii="Arial" w:eastAsia="等线" w:hAnsi="Arial" w:cs="Arial"/>
        </w:rPr>
        <w:t>低碳钢单向拉伸四阶段：弹性变形、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、局部颈缩变形。</w:t>
      </w:r>
    </w:p>
    <w:p w14:paraId="493DF47E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19. </w:t>
      </w:r>
      <w:r>
        <w:rPr>
          <w:rFonts w:ascii="Arial" w:eastAsia="等线" w:hAnsi="Arial" w:cs="Arial"/>
        </w:rPr>
        <w:t>圆轴扭转设计，必须同时校核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强度条件与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刚度条件。</w:t>
      </w:r>
    </w:p>
    <w:p w14:paraId="68D95A71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20. </w:t>
      </w:r>
      <w:r>
        <w:rPr>
          <w:rFonts w:ascii="Arial" w:eastAsia="等线" w:hAnsi="Arial" w:cs="Arial"/>
        </w:rPr>
        <w:t>机械不可拆连接形式：焊接、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、铆接、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连接，装配后无法无损拆卸。</w:t>
      </w:r>
    </w:p>
    <w:p w14:paraId="756F84A1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21. </w:t>
      </w:r>
      <w:r>
        <w:rPr>
          <w:rFonts w:ascii="Arial" w:eastAsia="等线" w:hAnsi="Arial" w:cs="Arial"/>
        </w:rPr>
        <w:t>平键静连接失效形式：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；动连接失效形式：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，需针对性校核强度。</w:t>
      </w:r>
    </w:p>
    <w:p w14:paraId="523FFDB0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22. </w:t>
      </w:r>
      <w:r>
        <w:rPr>
          <w:rFonts w:ascii="Arial" w:eastAsia="等线" w:hAnsi="Arial" w:cs="Arial"/>
        </w:rPr>
        <w:t>螺纹完整五要素：牙型、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、旋向、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、螺距与导程。</w:t>
      </w:r>
    </w:p>
    <w:p w14:paraId="7BF423AC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23. </w:t>
      </w:r>
      <w:r>
        <w:rPr>
          <w:rFonts w:ascii="Arial" w:eastAsia="等线" w:hAnsi="Arial" w:cs="Arial"/>
        </w:rPr>
        <w:t>振动工况下螺纹防松三大类型：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、直接锁住、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螺纹副。</w:t>
      </w:r>
    </w:p>
    <w:p w14:paraId="60097C69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24. </w:t>
      </w:r>
      <w:r>
        <w:rPr>
          <w:rFonts w:ascii="Arial" w:eastAsia="等线" w:hAnsi="Arial" w:cs="Arial"/>
        </w:rPr>
        <w:t>轴向载荷下，螺栓总拉力</w:t>
      </w:r>
      <w:r>
        <w:rPr>
          <w:rFonts w:ascii="Arial" w:eastAsia="等线" w:hAnsi="Arial" w:cs="Arial"/>
        </w:rPr>
        <w:t>=________+</w:t>
      </w:r>
      <w:r>
        <w:rPr>
          <w:rFonts w:ascii="Arial" w:eastAsia="等线" w:hAnsi="Arial" w:cs="Arial"/>
        </w:rPr>
        <w:t>残余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。</w:t>
      </w:r>
    </w:p>
    <w:p w14:paraId="66F6BCF5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25. </w:t>
      </w:r>
      <w:r>
        <w:rPr>
          <w:rFonts w:ascii="Arial" w:eastAsia="等线" w:hAnsi="Arial" w:cs="Arial"/>
        </w:rPr>
        <w:t>轴肩装配要求：轴肩圆角半径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零件孔端圆角半径，轴肩高度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孔端倒角尺寸。</w:t>
      </w:r>
    </w:p>
    <w:p w14:paraId="22BBE3AA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26. </w:t>
      </w:r>
      <w:r>
        <w:rPr>
          <w:rFonts w:ascii="Arial" w:eastAsia="等线" w:hAnsi="Arial" w:cs="Arial"/>
        </w:rPr>
        <w:t>轴类零件结构突变位置，采用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结构过渡，是降低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最常用手段。</w:t>
      </w:r>
    </w:p>
    <w:p w14:paraId="1D19B060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27. </w:t>
      </w:r>
      <w:r>
        <w:rPr>
          <w:rFonts w:ascii="Arial" w:eastAsia="等线" w:hAnsi="Arial" w:cs="Arial"/>
        </w:rPr>
        <w:t>滚动轴承四大组成：外圈、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、保持架，各司其职。</w:t>
      </w:r>
    </w:p>
    <w:p w14:paraId="7D900E84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28. </w:t>
      </w:r>
      <w:r>
        <w:rPr>
          <w:rFonts w:ascii="Arial" w:eastAsia="等线" w:hAnsi="Arial" w:cs="Arial"/>
        </w:rPr>
        <w:t>基本额定寿命定义：同批次轴承在相同工况下，</w:t>
      </w:r>
      <w:r>
        <w:rPr>
          <w:rFonts w:ascii="Arial" w:eastAsia="等线" w:hAnsi="Arial" w:cs="Arial"/>
        </w:rPr>
        <w:t>________%</w:t>
      </w:r>
      <w:r>
        <w:rPr>
          <w:rFonts w:ascii="Arial" w:eastAsia="等线" w:hAnsi="Arial" w:cs="Arial"/>
        </w:rPr>
        <w:t>轴承出现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时的工作寿命。</w:t>
      </w:r>
    </w:p>
    <w:p w14:paraId="1A89CE46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29. </w:t>
      </w:r>
      <w:r>
        <w:rPr>
          <w:rFonts w:ascii="Arial" w:eastAsia="等线" w:hAnsi="Arial" w:cs="Arial"/>
        </w:rPr>
        <w:t>液体动压润滑核心条件：形成收敛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，润滑油具备合格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。</w:t>
      </w:r>
    </w:p>
    <w:p w14:paraId="33BB11B2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30. </w:t>
      </w:r>
      <w:r>
        <w:rPr>
          <w:rFonts w:ascii="Arial" w:eastAsia="等线" w:hAnsi="Arial" w:cs="Arial"/>
        </w:rPr>
        <w:t>普通摩擦带传动两大失效形式：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，直接限制带的使用寿命。</w:t>
      </w:r>
    </w:p>
    <w:p w14:paraId="2AA2B155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31. </w:t>
      </w:r>
      <w:r>
        <w:rPr>
          <w:rFonts w:ascii="Arial" w:eastAsia="等线" w:hAnsi="Arial" w:cs="Arial"/>
        </w:rPr>
        <w:t>带传动张紧方式：可调中心距、增设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；张紧轮优先装在松边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侧。</w:t>
      </w:r>
    </w:p>
    <w:p w14:paraId="3E79D149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32. </w:t>
      </w:r>
      <w:r>
        <w:rPr>
          <w:rFonts w:ascii="Arial" w:eastAsia="等线" w:hAnsi="Arial" w:cs="Arial"/>
        </w:rPr>
        <w:t>同步带属于啮合型传动带，最大优势是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恒定，传动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更高。</w:t>
      </w:r>
    </w:p>
    <w:p w14:paraId="625EBB54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33. </w:t>
      </w:r>
      <w:r>
        <w:rPr>
          <w:rFonts w:ascii="Arial" w:eastAsia="等线" w:hAnsi="Arial" w:cs="Arial"/>
        </w:rPr>
        <w:t>机械配合三大类别：间隙配合、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，适配不同装配需求。</w:t>
      </w:r>
    </w:p>
    <w:p w14:paraId="67456F3D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34. </w:t>
      </w:r>
      <w:r>
        <w:rPr>
          <w:rFonts w:ascii="Arial" w:eastAsia="等线" w:hAnsi="Arial" w:cs="Arial"/>
        </w:rPr>
        <w:t>国标优先选用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制配合；基准孔代号为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，下极限偏差固定为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。</w:t>
      </w:r>
    </w:p>
    <w:p w14:paraId="6DC95C50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35. </w:t>
      </w:r>
      <w:r>
        <w:rPr>
          <w:rFonts w:ascii="Arial" w:eastAsia="等线" w:hAnsi="Arial" w:cs="Arial"/>
        </w:rPr>
        <w:t>配合公差计算公式：</w:t>
      </w:r>
      <w:r>
        <w:rPr>
          <w:rFonts w:ascii="Arial" w:eastAsia="等线" w:hAnsi="Arial" w:cs="Arial"/>
        </w:rPr>
        <w:t>Tf=________+________</w:t>
      </w:r>
      <w:r>
        <w:rPr>
          <w:rFonts w:ascii="Arial" w:eastAsia="等线" w:hAnsi="Arial" w:cs="Arial"/>
        </w:rPr>
        <w:t>，数值大小代表配合精度等级。</w:t>
      </w:r>
    </w:p>
    <w:p w14:paraId="60E74B24" w14:textId="77777777" w:rsidR="00E407A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lastRenderedPageBreak/>
        <w:t>二、长填空题（共</w:t>
      </w:r>
      <w:r>
        <w:rPr>
          <w:rFonts w:ascii="Arial" w:eastAsia="等线" w:hAnsi="Arial" w:cs="Arial"/>
          <w:b/>
          <w:sz w:val="32"/>
        </w:rPr>
        <w:t>66</w:t>
      </w:r>
      <w:r>
        <w:rPr>
          <w:rFonts w:ascii="Arial" w:eastAsia="等线" w:hAnsi="Arial" w:cs="Arial"/>
          <w:b/>
          <w:sz w:val="32"/>
        </w:rPr>
        <w:t>空，总计</w:t>
      </w:r>
      <w:r>
        <w:rPr>
          <w:rFonts w:ascii="Arial" w:eastAsia="等线" w:hAnsi="Arial" w:cs="Arial"/>
          <w:b/>
          <w:sz w:val="32"/>
        </w:rPr>
        <w:t>132</w:t>
      </w:r>
      <w:r>
        <w:rPr>
          <w:rFonts w:ascii="Arial" w:eastAsia="等线" w:hAnsi="Arial" w:cs="Arial"/>
          <w:b/>
          <w:sz w:val="32"/>
        </w:rPr>
        <w:t>分）</w:t>
      </w:r>
      <w:bookmarkEnd w:id="1"/>
    </w:p>
    <w:p w14:paraId="243A9B71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死点位置对机械传动的弊端为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；工程中可利用死点特性实现零部件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，常用于夹具结构。</w:t>
      </w:r>
    </w:p>
    <w:p w14:paraId="7769FF16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凸轮机构优点：构件数量少、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、结构紧凑；可精准实现从动件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运动规律。缺点：点线接触易发生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；凸轮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难度大、加工成本高。</w:t>
      </w:r>
    </w:p>
    <w:p w14:paraId="386BE24F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选型从动件运动规律三大原则：首要满足机器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；优化参数保障凸轮机构优良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性能；简化轮廓结构，降低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难度。</w:t>
      </w:r>
    </w:p>
    <w:p w14:paraId="1DD5B928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齿轮机构综合优势：传动比恒定、运行可靠、结构紧凑、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、使用寿命长、适配大范围功率转速。短板：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与安装精度要求严苛、加工成本高，无法适配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较远的两轴传动场景。</w:t>
      </w:r>
    </w:p>
    <w:p w14:paraId="2B2CFFCF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5. </w:t>
      </w:r>
      <w:r>
        <w:rPr>
          <w:rFonts w:ascii="Arial" w:eastAsia="等线" w:hAnsi="Arial" w:cs="Arial"/>
        </w:rPr>
        <w:t>渐开线齿轮齿廓形状由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尺寸决定，该参数大小受齿轮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直接影响；齿轮整体规格尺寸，由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参数决定。</w:t>
      </w:r>
    </w:p>
    <w:p w14:paraId="785E7E97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6. </w:t>
      </w:r>
      <w:r>
        <w:rPr>
          <w:rFonts w:ascii="Arial" w:eastAsia="等线" w:hAnsi="Arial" w:cs="Arial"/>
        </w:rPr>
        <w:t>高度变位齿轮使用前提：配对两齿轮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之和</w:t>
      </w:r>
      <w:r>
        <w:rPr>
          <w:rFonts w:ascii="Arial" w:eastAsia="等线" w:hAnsi="Arial" w:cs="Arial"/>
        </w:rPr>
        <w:t>≥2</w:t>
      </w:r>
      <w:r>
        <w:rPr>
          <w:rFonts w:ascii="Arial" w:eastAsia="等线" w:hAnsi="Arial" w:cs="Arial"/>
        </w:rPr>
        <w:t>倍最小限制齿数。该齿轮优势：缩小整体机构尺寸、提升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、减少齿面磨损、可直接替换标准齿轮。变位后唯一变动参数为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。</w:t>
      </w:r>
    </w:p>
    <w:p w14:paraId="5C2B5141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7. </w:t>
      </w:r>
      <w:r>
        <w:rPr>
          <w:rFonts w:ascii="Arial" w:eastAsia="等线" w:hAnsi="Arial" w:cs="Arial"/>
        </w:rPr>
        <w:t>蜗杆传动五大核心特点：传动比大、集成结构紧凑；小导程角具备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性能；啮合连续、传动平稳无噪声；存在较大摩擦损耗、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偏低；零部件加工难度大、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高昂。</w:t>
      </w:r>
    </w:p>
    <w:p w14:paraId="04D901C2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8. </w:t>
      </w:r>
      <w:r>
        <w:rPr>
          <w:rFonts w:ascii="Arial" w:eastAsia="等线" w:hAnsi="Arial" w:cs="Arial"/>
        </w:rPr>
        <w:t>金属材料四大力学性能详解：强度用于抵抗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与断裂；刚度用于抵抗弹性变形；塑性表征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变形能力；硬度抵抗局部压入变形；交变载荷下材料疲劳性能，以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作为评判指标。</w:t>
      </w:r>
    </w:p>
    <w:p w14:paraId="14252C79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9. </w:t>
      </w:r>
      <w:r>
        <w:rPr>
          <w:rFonts w:ascii="Arial" w:eastAsia="等线" w:hAnsi="Arial" w:cs="Arial"/>
        </w:rPr>
        <w:t>退火工艺流程：加热至临界温度上方、恒温保温、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冷却；工艺价值：软化工件适配切削加工、细化内部晶粒、消除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，规避零件变形开裂问题。正火采用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冷却方式，常作为中小型结构零件最终热处理工艺。</w:t>
      </w:r>
    </w:p>
    <w:p w14:paraId="7127CBE3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10. </w:t>
      </w:r>
      <w:r>
        <w:rPr>
          <w:rFonts w:ascii="Arial" w:eastAsia="等线" w:hAnsi="Arial" w:cs="Arial"/>
        </w:rPr>
        <w:t>花键连接综合优势：啮合齿数多、接触面积大、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优异；键槽深度小、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低，对轴与轮毂强度削弱小；齿形对称、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精度高，适配高速精密传动。主要缺点：需专用加工设备，整体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较高。</w:t>
      </w:r>
    </w:p>
    <w:p w14:paraId="1EC5AA92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11. </w:t>
      </w:r>
      <w:r>
        <w:rPr>
          <w:rFonts w:ascii="Arial" w:eastAsia="等线" w:hAnsi="Arial" w:cs="Arial"/>
        </w:rPr>
        <w:t>普通平键属于国家标准件，键宽、键高依据配套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规格选取；键的公称长度参照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宽度确定，且必须满足</w:t>
      </w:r>
      <w:r>
        <w:rPr>
          <w:rFonts w:ascii="Arial" w:eastAsia="等线" w:hAnsi="Arial" w:cs="Arial"/>
        </w:rPr>
        <w:t>L________B</w:t>
      </w:r>
      <w:r>
        <w:rPr>
          <w:rFonts w:ascii="Arial" w:eastAsia="等线" w:hAnsi="Arial" w:cs="Arial"/>
        </w:rPr>
        <w:t>的装配要求。</w:t>
      </w:r>
    </w:p>
    <w:p w14:paraId="202D541F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12. </w:t>
      </w:r>
      <w:r>
        <w:rPr>
          <w:rFonts w:ascii="Arial" w:eastAsia="等线" w:hAnsi="Arial" w:cs="Arial"/>
        </w:rPr>
        <w:t>螺纹连接结构设计五大硬性要求：零部件具备充足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；装配位置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达标；冲击振动工况下连接紧固可靠；具备优良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；按需满足密封性、导电性等特殊使用需求。</w:t>
      </w:r>
    </w:p>
    <w:p w14:paraId="0600DBC4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13. </w:t>
      </w:r>
      <w:r>
        <w:rPr>
          <w:rFonts w:ascii="Arial" w:eastAsia="等线" w:hAnsi="Arial" w:cs="Arial"/>
        </w:rPr>
        <w:t>轴类零件设计四大准则：轴上零件轴向周向定位固定可靠；零部件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、调试便捷；整体结构具备良好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；优化结构细节，降低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，提升综合强</w:t>
      </w:r>
      <w:r>
        <w:rPr>
          <w:rFonts w:ascii="Arial" w:eastAsia="等线" w:hAnsi="Arial" w:cs="Arial"/>
        </w:rPr>
        <w:lastRenderedPageBreak/>
        <w:t>度与刚度。</w:t>
      </w:r>
    </w:p>
    <w:p w14:paraId="69FBB203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14. </w:t>
      </w:r>
      <w:r>
        <w:rPr>
          <w:rFonts w:ascii="Arial" w:eastAsia="等线" w:hAnsi="Arial" w:cs="Arial"/>
        </w:rPr>
        <w:t>对比滑动轴承，滚动轴承短板：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性能差，高速重载工况寿命短、振动噪声明显。优先选用滑动轴承场景：超高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要求、重载冲击工况、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受限无法安装滚动轴承、低速间歇式工作设备。</w:t>
      </w:r>
    </w:p>
    <w:p w14:paraId="77E905B0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15. </w:t>
      </w:r>
      <w:r>
        <w:rPr>
          <w:rFonts w:ascii="Arial" w:eastAsia="等线" w:hAnsi="Arial" w:cs="Arial"/>
        </w:rPr>
        <w:t>液体动压润滑成型四大必备条件：润滑油具备合格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；两摩擦面拥有足够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；接触面形成收敛型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；供油系统可提供充足润滑油。</w:t>
      </w:r>
    </w:p>
    <w:p w14:paraId="418C20A8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16. </w:t>
      </w:r>
      <w:r>
        <w:rPr>
          <w:rFonts w:ascii="Arial" w:eastAsia="等线" w:hAnsi="Arial" w:cs="Arial"/>
        </w:rPr>
        <w:t>摩擦型带传动核心优点：弹性优良、可缓冲吸振；过载发生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，保护整机薄弱零件。固有缺点：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无法精准恒定、传动效率偏低、整机外廓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偏大。</w:t>
      </w:r>
    </w:p>
    <w:p w14:paraId="37CDA047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17. </w:t>
      </w:r>
      <w:r>
        <w:rPr>
          <w:rFonts w:ascii="Arial" w:eastAsia="等线" w:hAnsi="Arial" w:cs="Arial"/>
        </w:rPr>
        <w:t>带传动应力分布规律：紧边拉应力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松边拉应力；全域离心拉应力数值相等；弯曲应力与带轮直径成反比，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带轮弯曲应力更大。整体最大应力集中在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进入小带轮的位置。</w:t>
      </w:r>
    </w:p>
    <w:p w14:paraId="668A9610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18. </w:t>
      </w:r>
      <w:r>
        <w:rPr>
          <w:rFonts w:ascii="Arial" w:eastAsia="等线" w:hAnsi="Arial" w:cs="Arial"/>
        </w:rPr>
        <w:t>互换性定义：同一规格机械零件，其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参数、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性能均可无条件互换装配。公称尺寸与极限尺寸的差值称为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；配合公差直接反映零部件</w:t>
      </w:r>
      <w:r>
        <w:rPr>
          <w:rFonts w:ascii="Arial" w:eastAsia="等线" w:hAnsi="Arial" w:cs="Arial"/>
        </w:rPr>
        <w:t>________</w:t>
      </w:r>
      <w:r>
        <w:rPr>
          <w:rFonts w:ascii="Arial" w:eastAsia="等线" w:hAnsi="Arial" w:cs="Arial"/>
        </w:rPr>
        <w:t>精度。</w:t>
      </w:r>
    </w:p>
    <w:p w14:paraId="6DABCE95" w14:textId="77777777" w:rsidR="00E407A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E407A9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1FDBA" w14:textId="77777777" w:rsidR="00C053BA" w:rsidRDefault="00C053B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C77121" w14:textId="77777777" w:rsidR="00C053BA" w:rsidRDefault="00C053B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D27546" w14:textId="77777777" w:rsidR="00E407A9" w:rsidRDefault="00E407A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DF2C2" w14:textId="77777777" w:rsidR="00C053BA" w:rsidRDefault="00C053B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2CE2C60" w14:textId="77777777" w:rsidR="00C053BA" w:rsidRDefault="00C053B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B60FD" w14:textId="77777777" w:rsidR="00E407A9" w:rsidRDefault="00E407A9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07A9"/>
    <w:rsid w:val="00B244E6"/>
    <w:rsid w:val="00C053BA"/>
    <w:rsid w:val="00D66543"/>
    <w:rsid w:val="00E4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A73DD0"/>
  <w15:docId w15:val="{106EDC0F-3C0C-4423-AF04-381549E22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1492</Words>
  <Characters>2121</Characters>
  <Application>Microsoft Office Word</Application>
  <DocSecurity>0</DocSecurity>
  <Lines>64</Lines>
  <Paragraphs>59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家宝 吕</cp:lastModifiedBy>
  <cp:revision>2</cp:revision>
  <dcterms:created xsi:type="dcterms:W3CDTF">2026-06-16T12:50:00Z</dcterms:created>
  <dcterms:modified xsi:type="dcterms:W3CDTF">2026-06-19T14:08:00Z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{"Label":"1","ContentProducer":"001191110102MACQD9K64010000","ProduceID":"7651974682070158286","ReservedCode1":"","ContentPropagator":"","PropagateID":"","ReservedCode2":""}</vt:lpwstr>
  </property>
</Properties>
</file>