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Mathematical Equations Example</w:t>
      </w:r>
    </w:p>
    <w:p>
      <w:pPr>
        <w:pStyle w:val="MdParagraph"/>
      </w:pPr>
      <w:r>
        <w:t xml:space="preserve">This document demonstrates the LaTeX math equation support in markdown-docx.</w:t>
      </w:r>
    </w:p>
    <w:p>
      <w:pPr>
        <w:pStyle w:val="MdSpace"/>
      </w:pPr>
    </w:p>
    <w:p>
      <w:pPr>
        <w:pStyle w:val="Heading2"/>
        <w:pStyle w:val="MdHeading2"/>
      </w:pPr>
      <w:r>
        <w:t xml:space="preserve">Inline Math</w:t>
      </w:r>
    </w:p>
    <w:p>
      <w:pPr>
        <w:pStyle w:val="MdParagraph"/>
      </w:pPr>
      <w:r>
        <w:t xml:space="preserve">You can write inline equations like </w:t>
      </w:r>
      <m:oMath>
        <m:r>
          <m:t>E</m:t>
        </m:r>
        <m:r>
          <m:t>=</m:t>
        </m:r>
        <m:r>
          <m:t>m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directly in your text. Here are more examples: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Einstein's mass-energy equivalence: </w:t>
      </w:r>
      <m:oMath>
        <m:r>
          <m:t>E</m:t>
        </m:r>
        <m:r>
          <m:t>=</m:t>
        </m:r>
        <m:r>
          <m:t>m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ListParagraph"/>
        <w:pStyle w:val="MdListItem"/>
        <w:numPr>
          <w:ilvl w:val="0"/>
          <w:numId w:val="1"/>
        </w:numPr>
      </w:pPr>
      <w:r>
        <w:t xml:space="preserve">Pythagorean theorem: </w:t>
      </w:r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=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ListParagraph"/>
        <w:pStyle w:val="MdListItem"/>
        <w:numPr>
          <w:ilvl w:val="0"/>
          <w:numId w:val="1"/>
        </w:numPr>
      </w:pPr>
      <w:r>
        <w:t xml:space="preserve">Quadratic formula: </w:t>
      </w:r>
      <m:oMath>
        <m:r>
          <m:t>x</m:t>
        </m:r>
        <m:r>
          <m:t>=</m:t>
        </m:r>
        <m:f>
          <m:num>
            <m:r>
              <m:t>−</m:t>
            </m:r>
            <m:r>
              <m:t>b</m:t>
            </m:r>
            <m:r>
              <m:t>±</m:t>
            </m:r>
            <m:rad>
              <m:radPr>
                <m:degHide m:val="1"/>
              </m:radPr>
              <m:deg/>
              <m:e>
                <m:sSup>
                  <m:sSupPr/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−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</w:p>
    <w:p>
      <w:pPr>
        <w:pStyle w:val="ListParagraph"/>
        <w:pStyle w:val="MdListItem"/>
        <w:numPr>
          <w:ilvl w:val="0"/>
          <w:numId w:val="1"/>
        </w:numPr>
      </w:pPr>
      <w:r>
        <w:t xml:space="preserve">Greek letters: </w:t>
      </w:r>
      <m:oMath>
        <m:r>
          <m:t>α</m:t>
        </m:r>
      </m:oMath>
      <w:r>
        <w:t xml:space="preserve">, </w:t>
      </w:r>
      <m:oMath>
        <m:r>
          <m:t>β</m:t>
        </m:r>
      </m:oMath>
      <w:r>
        <w:t xml:space="preserve">, </w:t>
      </w:r>
      <m:oMath>
        <m:r>
          <m:t>γ</m:t>
        </m:r>
      </m:oMath>
      <w:r>
        <w:t xml:space="preserve">, </w:t>
      </w:r>
      <m:oMath>
        <m:r>
          <m:t>δ</m:t>
        </m:r>
      </m:oMath>
      <w:r>
        <w:t xml:space="preserve">, </w:t>
      </w:r>
      <m:oMath>
        <m:r>
          <m:t>π</m:t>
        </m:r>
      </m:oMath>
      <w:r>
        <w:t xml:space="preserve">, </w:t>
      </w:r>
      <m:oMath>
        <m:r>
          <m:t>ω</m:t>
        </m:r>
      </m:oMath>
    </w:p>
    <w:p>
      <w:pPr>
        <w:pStyle w:val="MdSpace"/>
      </w:pPr>
    </w:p>
    <w:p>
      <w:pPr>
        <w:pStyle w:val="Heading2"/>
        <w:pStyle w:val="MdHeading2"/>
      </w:pPr>
      <w:r>
        <w:t xml:space="preserve">Block Math</w:t>
      </w:r>
    </w:p>
    <w:p>
      <w:pPr>
        <w:pStyle w:val="MdParagraph"/>
      </w:pPr>
      <w:r>
        <w:t xml:space="preserve">For display equations, use double dollar signs:</w:t>
      </w:r>
    </w:p>
    <w:p>
      <w:pPr>
        <w:pStyle w:val="MdSpace"/>
      </w:pPr>
    </w:p>
    <w:p>
      <m:oMath>
        <m:r>
          <m:t>E</m:t>
        </m:r>
        <m:r>
          <m:t>=</m:t>
        </m:r>
        <m:r>
          <m:t>m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Heading3"/>
        <w:pStyle w:val="MdHeading3"/>
      </w:pPr>
      <w:r>
        <w:t xml:space="preserve">More Examples</w:t>
      </w:r>
    </w:p>
    <w:p>
      <w:pPr>
        <w:pStyle w:val="MdParagraph"/>
      </w:pPr>
      <w:r>
        <w:t xml:space="preserve">The Pythagorean theorem:</w:t>
      </w:r>
    </w:p>
    <w:p>
      <w:pPr>
        <w:pStyle w:val="MdSpace"/>
      </w:pPr>
    </w:p>
    <w:p>
      <m:oMath>
        <m:sSup>
          <m:sSupPr/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sSupPr/>
          <m:e>
            <m:r>
              <m:t>b</m:t>
            </m:r>
          </m:e>
          <m:sup>
            <m:r>
              <m:t>2</m:t>
            </m:r>
          </m:sup>
        </m:sSup>
        <m:r>
          <m:t>=</m:t>
        </m:r>
        <m:sSup>
          <m:sSupPr/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MdParagraph"/>
      </w:pPr>
      <w:r>
        <w:t xml:space="preserve">Sum of Greek letters:</w:t>
      </w:r>
    </w:p>
    <w:p>
      <w:pPr>
        <w:pStyle w:val="MdSpace"/>
      </w:pPr>
    </w:p>
    <w:p>
      <m:oMath>
        <m:r>
          <m:t>α</m:t>
        </m:r>
        <m:r>
          <m:t>+</m:t>
        </m:r>
        <m:r>
          <m:t>β</m:t>
        </m:r>
        <m:r>
          <m:t>+</m:t>
        </m:r>
        <m:r>
          <m:t>γ</m:t>
        </m:r>
        <m:r>
          <m:t>=</m:t>
        </m:r>
        <m:r>
          <m:t>π</m:t>
        </m:r>
      </m:oMath>
    </w:p>
    <w:p>
      <w:pPr>
        <w:pStyle w:val="MdParagraph"/>
      </w:pPr>
      <w:r>
        <w:t xml:space="preserve">Inequality:</w:t>
      </w:r>
    </w:p>
    <w:p>
      <w:pPr>
        <w:pStyle w:val="MdSpace"/>
      </w:pPr>
    </w:p>
    <w:p>
      <m:oMath>
        <m:r>
          <m:t>x</m:t>
        </m:r>
        <m:r>
          <m:t>≤</m:t>
        </m:r>
        <m:r>
          <m:t>y</m:t>
        </m:r>
      </m:oMath>
    </w:p>
    <w:p>
      <w:pPr>
        <w:pStyle w:val="MdParagraph"/>
      </w:pPr>
      <w:r>
        <w:t xml:space="preserve">Mathematical operations:</w:t>
      </w:r>
    </w:p>
    <w:p>
      <w:pPr>
        <w:pStyle w:val="MdSpace"/>
      </w:pPr>
    </w:p>
    <w:p>
      <m:oMath>
        <m:r>
          <m:t>a</m:t>
        </m:r>
        <m:r>
          <m:t>×</m:t>
        </m:r>
        <m:r>
          <m:t>b</m:t>
        </m:r>
        <m:r>
          <m:t>÷</m:t>
        </m:r>
        <m:r>
          <m:t>c</m:t>
        </m:r>
        <m:r>
          <m:t>±</m:t>
        </m:r>
        <m:r>
          <m:t>d</m:t>
        </m:r>
      </m:oMath>
    </w:p>
    <w:p>
      <w:pPr>
        <w:pStyle w:val="Heading2"/>
        <w:pStyle w:val="MdHeading2"/>
      </w:pPr>
      <w:r>
        <w:t xml:space="preserve">Supported Features</w:t>
      </w:r>
    </w:p>
    <w:p>
      <w:pPr>
        <w:pStyle w:val="MdParagraph"/>
      </w:pPr>
      <w:r>
        <w:t xml:space="preserve">Currently supported LaTeX features: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Superscripts</w:t>
      </w:r>
      <w:r>
        <w:t xml:space="preserve">: </w:t>
      </w:r>
      <m:oMath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</w:t>
      </w:r>
      <m:oMath>
        <m:sSup>
          <m:sSupPr/>
          <m:e>
            <m:r>
              <m:t>e</m:t>
            </m:r>
          </m:e>
          <m:sup>
            <m:r>
              <m:t>10</m:t>
            </m:r>
          </m:sup>
        </m:sSup>
      </m:oMath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Subscripts</w:t>
      </w:r>
      <w:r>
        <w:t xml:space="preserve">: </w:t>
      </w:r>
      <m:oMath>
        <m:sSub>
          <m:sSubPr/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</w:t>
      </w:r>
      <m:oMath>
        <m:sSub>
          <m:sSubPr/>
          <m:e>
            <m:r>
              <m:t>a</m:t>
            </m:r>
          </m:e>
          <m:sub>
            <m:r>
              <m:t>10</m:t>
            </m:r>
          </m:sub>
        </m:sSub>
      </m:oMath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Greek letters</w:t>
      </w:r>
      <w:r>
        <w:t xml:space="preserve">: </w:t>
      </w:r>
      <m:oMath>
        <m:r>
          <m:t>α</m:t>
        </m:r>
      </m:oMath>
      <w:r>
        <w:t xml:space="preserve">, </w:t>
      </w:r>
      <m:oMath>
        <m:r>
          <m:t>β</m:t>
        </m:r>
      </m:oMath>
      <w:r>
        <w:t xml:space="preserve">, </w:t>
      </w:r>
      <m:oMath>
        <m:r>
          <m:t>γ</m:t>
        </m:r>
      </m:oMath>
      <w:r>
        <w:t xml:space="preserve">, </w:t>
      </w:r>
      <m:oMath>
        <m:r>
          <m:t>δ</m:t>
        </m:r>
      </m:oMath>
      <w:r>
        <w:t xml:space="preserve">, </w:t>
      </w:r>
      <m:oMath>
        <m:r>
          <m:t>ϵ</m:t>
        </m:r>
      </m:oMath>
      <w:r>
        <w:t xml:space="preserve">, </w:t>
      </w:r>
      <m:oMath>
        <m:r>
          <m:t>π</m:t>
        </m:r>
      </m:oMath>
      <w:r>
        <w:t xml:space="preserve">, </w:t>
      </w:r>
      <m:oMath>
        <m:r>
          <m:t>ω</m:t>
        </m:r>
      </m:oMath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Operators</w:t>
      </w:r>
      <w:r>
        <w:t xml:space="preserve">: </w:t>
      </w:r>
      <m:oMath>
        <m:r>
          <m:t>×</m:t>
        </m:r>
      </m:oMath>
      <w:r>
        <w:t xml:space="preserve">, </w:t>
      </w:r>
      <m:oMath>
        <m:r>
          <m:t>÷</m:t>
        </m:r>
      </m:oMath>
      <w:r>
        <w:t xml:space="preserve">, </w:t>
      </w:r>
      <m:oMath>
        <m:r>
          <m:t>±</m:t>
        </m:r>
      </m:oMath>
      <w:r>
        <w:t xml:space="preserve">, </w:t>
      </w:r>
      <m:oMath>
        <m:r>
          <m:t>∓</m:t>
        </m:r>
      </m:oMath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Relations</w:t>
      </w:r>
      <w:r>
        <w:t xml:space="preserve">: </w:t>
      </w:r>
      <m:oMath>
        <m:r>
          <m:t>≤</m:t>
        </m:r>
      </m:oMath>
      <w:r>
        <w:t xml:space="preserve">, </w:t>
      </w:r>
      <m:oMath>
        <m:r>
          <m:t>≥</m:t>
        </m:r>
      </m:oMath>
      <w:r>
        <w:t xml:space="preserve">, </w:t>
      </w:r>
      <m:oMath>
        <m:r>
          <m:t>≠</m:t>
        </m:r>
      </m:oMath>
      <w:r>
        <w:t xml:space="preserve">, </w:t>
      </w:r>
      <m:oMath>
        <m:r>
          <m:t>≈</m:t>
        </m:r>
      </m:oMath>
      <w:r>
        <w:t xml:space="preserve">, </w:t>
      </w:r>
      <m:oMath>
        <m:r>
          <m:t>≡</m:t>
        </m:r>
      </m:oMath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Special symbols</w:t>
      </w:r>
      <w:r>
        <w:t xml:space="preserve">: </w:t>
      </w:r>
      <m:oMath>
        <m:r>
          <m:t>∞</m:t>
        </m:r>
      </m:oMath>
      <w:r>
        <w:t xml:space="preserve">, </w:t>
      </w:r>
      <m:oMath>
        <m:r>
          <m:t>∈</m:t>
        </m:r>
      </m:oMath>
      <w:r>
        <w:t xml:space="preserve">, </w:t>
      </w:r>
      <m:oMath>
        <m:r>
          <m:t>∉</m:t>
        </m:r>
      </m:oMath>
    </w:p>
    <w:p>
      <w:pPr>
        <w:pStyle w:val="MdSpace"/>
      </w:pPr>
    </w:p>
    <w:p>
      <w:pPr>
        <w:pStyle w:val="Heading2"/>
        <w:pStyle w:val="MdHeading2"/>
      </w:pPr>
      <w:r>
        <w:t xml:space="preserve">Limitations</w:t>
      </w:r>
    </w:p>
    <w:p>
      <w:pPr>
        <w:pStyle w:val="MdParagraph"/>
      </w:pPr>
      <w:r>
        <w:t xml:space="preserve">This is a basic implementation that converts LaTeX to Unicode text representation. For more complex equations with fractions, matrices, integrals, etc., a more sophisticated LaTeX-to-OMML converter would be needed.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Future Enhancements</w:t>
      </w:r>
    </w:p>
    <w:p>
      <w:pPr>
        <w:pStyle w:val="MdParagraph"/>
      </w:pPr>
      <w:r>
        <w:t xml:space="preserve">Potential improvements:</w:t>
      </w:r>
    </w:p>
    <w:p>
      <w:pPr>
        <w:pStyle w:val="MdSpace"/>
      </w:pPr>
    </w:p>
    <w:p>
      <w:pPr>
        <w:pStyle w:val="ListParagraph"/>
        <w:pStyle w:val="MdListItem"/>
        <w:numPr>
          <w:ilvl w:val="0"/>
          <w:numId w:val="1"/>
        </w:numPr>
      </w:pPr>
      <w:r>
        <w:t xml:space="preserve">Full LaTeX-to-OMML conversion for complex equations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Support for fractions, radicals, matrices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Support for integrals, summations, products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Support for multi-line equations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Better handling of nested expressions</w:t>
      </w:r>
    </w:p>
    <w:p>
      <w:pPr>
        <w:pStyle w:val="MdSpace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2026-03-16T03:41:50.843Z</dcterms:created>
  <dcterms:modified xsi:type="dcterms:W3CDTF">2026-03-16T03:41:50.843Z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