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Microsoft YaHei"/>
          <w:b/>
          <w:color w:val="17365D"/>
          <w:sz w:val="32"/>
        </w:rPr>
        <w:t>Audio Annotation Portfolio README</w:t>
      </w:r>
    </w:p>
    <w:p>
      <w:pPr>
        <w:spacing w:after="160"/>
        <w:jc w:val="center"/>
      </w:pPr>
      <w:r>
        <w:rPr>
          <w:rFonts w:ascii="Arial" w:hAnsi="Arial" w:eastAsia="Microsoft YaHei"/>
          <w:b w:val="0"/>
          <w:color w:val="555555"/>
          <w:sz w:val="19"/>
        </w:rPr>
        <w:t>Yandong Zhu | AI Tutor - Chinese Application Sample</w:t>
      </w:r>
    </w:p>
    <w:p>
      <w:pPr>
        <w:spacing w:before="160" w:after="40"/>
        <w:pBdr>
          <w:bottom w:val="single" w:sz="4" w:space="1" w:color="D9DEE7"/>
        </w:pBdr>
      </w:pPr>
      <w:r>
        <w:rPr>
          <w:rFonts w:ascii="Arial" w:hAnsi="Arial" w:eastAsia="Microsoft YaHei"/>
          <w:b/>
          <w:color w:val="1F4E79"/>
          <w:sz w:val="21"/>
        </w:rPr>
        <w:t>Purpose</w:t>
      </w:r>
    </w:p>
    <w:p>
      <w:pPr>
        <w:spacing w:after="80" w:line="259" w:lineRule="auto"/>
      </w:pPr>
      <w:r>
        <w:rPr>
          <w:rFonts w:ascii="Arial" w:hAnsi="Arial" w:eastAsia="Microsoft YaHei"/>
          <w:b w:val="0"/>
          <w:color w:val="222222"/>
          <w:sz w:val="19"/>
        </w:rPr>
        <w:t>This portfolio sample demonstrates a multilingual audio annotation workflow using a Chinese-English mixed news reading audio clip. The sample includes time-aligned transcription, disfluency labeling, pronunciation observations, and audio quality notes.</w:t>
      </w:r>
    </w:p>
    <w:p>
      <w:pPr>
        <w:spacing w:before="160" w:after="40"/>
        <w:pBdr>
          <w:bottom w:val="single" w:sz="4" w:space="1" w:color="D9DEE7"/>
        </w:pBdr>
      </w:pPr>
      <w:r>
        <w:rPr>
          <w:rFonts w:ascii="Arial" w:hAnsi="Arial" w:eastAsia="Microsoft YaHei"/>
          <w:b/>
          <w:color w:val="1F4E79"/>
          <w:sz w:val="21"/>
        </w:rPr>
        <w:t>Files Included</w:t>
      </w:r>
    </w:p>
    <w:p>
      <w:pPr>
        <w:pStyle w:val="ListBullet"/>
        <w:spacing w:after="40"/>
        <w:ind w:left="312" w:hanging="142"/>
      </w:pPr>
      <w:r>
        <w:rPr>
          <w:rFonts w:ascii="Arial" w:hAnsi="Arial" w:eastAsia="Microsoft YaHei"/>
          <w:b w:val="0"/>
          <w:color w:val="222222"/>
          <w:sz w:val="19"/>
        </w:rPr>
        <w:t>README_Yandong_Zhu_Audio_Annotation_Portfolio.docx - Overview of the workflow, files, annotation tiers, limitations, and availability.</w:t>
      </w:r>
    </w:p>
    <w:p>
      <w:pPr>
        <w:pStyle w:val="ListBullet"/>
        <w:spacing w:after="40"/>
        <w:ind w:left="312" w:hanging="142"/>
      </w:pPr>
      <w:r>
        <w:rPr>
          <w:rFonts w:ascii="Arial" w:hAnsi="Arial" w:eastAsia="Microsoft YaHei"/>
          <w:b w:val="0"/>
          <w:color w:val="222222"/>
          <w:sz w:val="19"/>
        </w:rPr>
        <w:t>Yandong_Zhu_Mixed_News_Reading_Annotation_Sample.wav - 59.6-second Chinese-English mixed news reading audio sample.</w:t>
      </w:r>
    </w:p>
    <w:p>
      <w:pPr>
        <w:pStyle w:val="ListBullet"/>
        <w:spacing w:after="40"/>
        <w:ind w:left="312" w:hanging="142"/>
      </w:pPr>
      <w:r>
        <w:rPr>
          <w:rFonts w:ascii="Arial" w:hAnsi="Arial" w:eastAsia="Microsoft YaHei"/>
          <w:b w:val="0"/>
          <w:color w:val="222222"/>
          <w:sz w:val="19"/>
        </w:rPr>
        <w:t>Yandong_Zhu_Mixed_News_Reading_Annotation_Sample.TextGrid - Praat TextGrid file with four annotation tiers.</w:t>
      </w:r>
    </w:p>
    <w:p>
      <w:pPr>
        <w:pStyle w:val="ListBullet"/>
        <w:spacing w:after="40"/>
        <w:ind w:left="312" w:hanging="142"/>
      </w:pPr>
      <w:r>
        <w:rPr>
          <w:rFonts w:ascii="Arial" w:hAnsi="Arial" w:eastAsia="Microsoft YaHei"/>
          <w:b w:val="0"/>
          <w:color w:val="222222"/>
          <w:sz w:val="19"/>
        </w:rPr>
        <w:t>Yandong_Zhu_Mixed_News_Reading_Annotation_Table.xlsx - Human-readable annotation table converted from TextGrid, including 71 rows generated from all labeled tier boundaries.</w:t>
      </w:r>
    </w:p>
    <w:p>
      <w:pPr>
        <w:spacing w:before="160" w:after="40"/>
        <w:pBdr>
          <w:bottom w:val="single" w:sz="4" w:space="1" w:color="D9DEE7"/>
        </w:pBdr>
      </w:pPr>
      <w:r>
        <w:rPr>
          <w:rFonts w:ascii="Arial" w:hAnsi="Arial" w:eastAsia="Microsoft YaHei"/>
          <w:b/>
          <w:color w:val="1F4E79"/>
          <w:sz w:val="21"/>
        </w:rPr>
        <w:t>Workflow</w:t>
      </w:r>
    </w:p>
    <w:p>
      <w:pPr>
        <w:pStyle w:val="ListBullet"/>
        <w:spacing w:after="40"/>
        <w:ind w:left="312" w:hanging="142"/>
      </w:pPr>
      <w:r>
        <w:rPr>
          <w:rFonts w:ascii="Arial" w:hAnsi="Arial" w:eastAsia="Microsoft YaHei"/>
          <w:b w:val="0"/>
          <w:color w:val="222222"/>
          <w:sz w:val="19"/>
        </w:rPr>
        <w:t>Convert source audio files into WAV format to ensure stable compatibility with speech annotation tools.</w:t>
      </w:r>
    </w:p>
    <w:p>
      <w:pPr>
        <w:pStyle w:val="ListBullet"/>
        <w:spacing w:after="40"/>
        <w:ind w:left="312" w:hanging="142"/>
      </w:pPr>
      <w:r>
        <w:rPr>
          <w:rFonts w:ascii="Arial" w:hAnsi="Arial" w:eastAsia="Microsoft YaHei"/>
          <w:b w:val="0"/>
          <w:color w:val="222222"/>
          <w:sz w:val="19"/>
        </w:rPr>
        <w:t>Import the WAV file into Praat and create a TextGrid with structured tiers for Transcript, Disfluency, Pronunciation, and AudioQuality.</w:t>
      </w:r>
    </w:p>
    <w:p>
      <w:pPr>
        <w:pStyle w:val="ListBullet"/>
        <w:spacing w:after="40"/>
        <w:ind w:left="312" w:hanging="142"/>
      </w:pPr>
      <w:r>
        <w:rPr>
          <w:rFonts w:ascii="Arial" w:hAnsi="Arial" w:eastAsia="Microsoft YaHei"/>
          <w:b w:val="0"/>
          <w:color w:val="222222"/>
          <w:sz w:val="19"/>
        </w:rPr>
        <w:t>Annotate the audio by time segment, reviewing spoken content, pauses, repetition, accent-related pronunciation features, intelligibility, and recording quality.</w:t>
      </w:r>
    </w:p>
    <w:p>
      <w:pPr>
        <w:pStyle w:val="ListBullet"/>
        <w:spacing w:after="40"/>
        <w:ind w:left="312" w:hanging="142"/>
      </w:pPr>
      <w:r>
        <w:rPr>
          <w:rFonts w:ascii="Arial" w:hAnsi="Arial" w:eastAsia="Microsoft YaHei"/>
          <w:b w:val="0"/>
          <w:color w:val="222222"/>
          <w:sz w:val="19"/>
        </w:rPr>
        <w:t>Convert the exported TextGrid into an XLSX table using all labeled tier boundaries, so rows are not lost when a segment has pronunciation, disfluency, or audio-quality labels but no transcript text.</w:t>
      </w:r>
    </w:p>
    <w:p>
      <w:pPr>
        <w:pStyle w:val="ListBullet"/>
        <w:spacing w:after="40"/>
        <w:ind w:left="312" w:hanging="142"/>
      </w:pPr>
      <w:r>
        <w:rPr>
          <w:rFonts w:ascii="Arial" w:hAnsi="Arial" w:eastAsia="Microsoft YaHei"/>
          <w:b w:val="0"/>
          <w:color w:val="222222"/>
          <w:sz w:val="19"/>
        </w:rPr>
        <w:t>For future work, I would consider using automatic speech-to-text tools to generate an initial transcript, then manually verify and correct the transcript in Praat. This hybrid workflow can reduce human transcription errors, improve consistency, and increase the credibility of the final annotation data.</w:t>
      </w:r>
    </w:p>
    <w:p>
      <w:pPr>
        <w:spacing w:before="160" w:after="40"/>
        <w:pBdr>
          <w:bottom w:val="single" w:sz="4" w:space="1" w:color="D9DEE7"/>
        </w:pBdr>
      </w:pPr>
      <w:r>
        <w:rPr>
          <w:rFonts w:ascii="Arial" w:hAnsi="Arial" w:eastAsia="Microsoft YaHei"/>
          <w:b/>
          <w:color w:val="1F4E79"/>
          <w:sz w:val="21"/>
        </w:rPr>
        <w:t>Annotation Tiers</w:t>
      </w:r>
    </w:p>
    <w:p>
      <w:pPr>
        <w:pStyle w:val="ListBullet"/>
        <w:spacing w:after="40"/>
        <w:ind w:left="312" w:hanging="142"/>
      </w:pPr>
      <w:r>
        <w:rPr>
          <w:rFonts w:ascii="Arial" w:hAnsi="Arial" w:eastAsia="Microsoft YaHei"/>
          <w:b w:val="0"/>
          <w:color w:val="222222"/>
          <w:sz w:val="19"/>
        </w:rPr>
        <w:t>Transcript - Time-aligned transcription of spoken Mandarin and English content.</w:t>
      </w:r>
    </w:p>
    <w:p>
      <w:pPr>
        <w:pStyle w:val="ListBullet"/>
        <w:spacing w:after="40"/>
        <w:ind w:left="312" w:hanging="142"/>
      </w:pPr>
      <w:r>
        <w:rPr>
          <w:rFonts w:ascii="Arial" w:hAnsi="Arial" w:eastAsia="Microsoft YaHei"/>
          <w:b w:val="0"/>
          <w:color w:val="222222"/>
          <w:sz w:val="19"/>
        </w:rPr>
        <w:t>Disfluency - Labels such as repetition, short pause, long pause, hesitation, or none.</w:t>
      </w:r>
    </w:p>
    <w:p>
      <w:pPr>
        <w:pStyle w:val="ListBullet"/>
        <w:spacing w:after="40"/>
        <w:ind w:left="312" w:hanging="142"/>
      </w:pPr>
      <w:r>
        <w:rPr>
          <w:rFonts w:ascii="Arial" w:hAnsi="Arial" w:eastAsia="Microsoft YaHei"/>
          <w:b w:val="0"/>
          <w:color w:val="222222"/>
          <w:sz w:val="19"/>
        </w:rPr>
        <w:t>Pronunciation - Notes on Mandarin clarity, Mandarin-accented English, code-switching, intonation, rhythm, and intelligibility.</w:t>
      </w:r>
    </w:p>
    <w:p>
      <w:pPr>
        <w:pStyle w:val="ListBullet"/>
        <w:spacing w:after="40"/>
        <w:ind w:left="312" w:hanging="142"/>
      </w:pPr>
      <w:r>
        <w:rPr>
          <w:rFonts w:ascii="Arial" w:hAnsi="Arial" w:eastAsia="Microsoft YaHei"/>
          <w:b w:val="0"/>
          <w:color w:val="222222"/>
          <w:sz w:val="19"/>
        </w:rPr>
        <w:t>AudioQuality - Notes on clipped audio, partial intelligibility, speech clarity, background noise, and recording quality.</w:t>
      </w:r>
    </w:p>
    <w:p>
      <w:pPr>
        <w:spacing w:before="160" w:after="40"/>
        <w:pBdr>
          <w:bottom w:val="single" w:sz="4" w:space="1" w:color="D9DEE7"/>
        </w:pBdr>
      </w:pPr>
      <w:r>
        <w:rPr>
          <w:rFonts w:ascii="Arial" w:hAnsi="Arial" w:eastAsia="Microsoft YaHei"/>
          <w:b/>
          <w:color w:val="1F4E79"/>
          <w:sz w:val="21"/>
        </w:rPr>
        <w:t>Limitations and Improvement Plan</w:t>
      </w:r>
    </w:p>
    <w:p>
      <w:pPr>
        <w:spacing w:after="80" w:line="259" w:lineRule="auto"/>
      </w:pPr>
      <w:r>
        <w:rPr>
          <w:rFonts w:ascii="Arial" w:hAnsi="Arial" w:eastAsia="Microsoft YaHei"/>
          <w:b w:val="0"/>
          <w:color w:val="222222"/>
          <w:sz w:val="19"/>
        </w:rPr>
        <w:t>This sample was prepared using a manual annotation workflow. While this approach demonstrates attention to detail and familiarity with time-aligned annotation, manual transcription and labeling can be time-consuming and may still include human judgment errors. In a production setting, I would expect the workflow to benefit from company-provided annotation software, clear label definitions, calibration examples, and quality-control guidance.</w:t>
      </w:r>
    </w:p>
    <w:p>
      <w:pPr>
        <w:spacing w:before="160" w:after="40"/>
        <w:pBdr>
          <w:bottom w:val="single" w:sz="4" w:space="1" w:color="D9DEE7"/>
        </w:pBdr>
      </w:pPr>
      <w:r>
        <w:rPr>
          <w:rFonts w:ascii="Arial" w:hAnsi="Arial" w:eastAsia="Microsoft YaHei"/>
          <w:b/>
          <w:color w:val="1F4E79"/>
          <w:sz w:val="21"/>
        </w:rPr>
        <w:t>Availability</w:t>
      </w:r>
    </w:p>
    <w:p>
      <w:pPr>
        <w:spacing w:after="80" w:line="259" w:lineRule="auto"/>
      </w:pPr>
      <w:r>
        <w:rPr>
          <w:rFonts w:ascii="Arial" w:hAnsi="Arial" w:eastAsia="Microsoft YaHei"/>
          <w:b w:val="0"/>
          <w:color w:val="222222"/>
          <w:sz w:val="19"/>
        </w:rPr>
        <w:t>I am currently on university break and can work full-time for approximately one to two months, with up to eight hours of availability per day. If a full-time arrangement is not the best fit, I would also be interested in part-time or contractor opportunities.</w:t>
      </w:r>
    </w:p>
    <w:sectPr w:rsidR="00FC693F" w:rsidRPr="0006063C" w:rsidSect="00034616">
      <w:pgSz w:w="12240" w:h="15840"/>
      <w:pgMar w:top="794"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