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AA" w:rsidRDefault="00EB3DAA">
      <w:bookmarkStart w:id="0" w:name="_GoBack"/>
      <w:bookmarkEnd w:id="0"/>
    </w:p>
    <w:p w:rsidR="00DB2938" w:rsidRPr="00AA4432" w:rsidRDefault="00DB2938">
      <w:pPr>
        <w:rPr>
          <w:b/>
          <w:lang w:val="en-US"/>
        </w:rPr>
      </w:pPr>
      <w:r w:rsidRPr="00AA4432">
        <w:rPr>
          <w:b/>
          <w:lang w:val="en-US"/>
        </w:rPr>
        <w:t>Wild</w:t>
      </w:r>
    </w:p>
    <w:p w:rsidR="00DB2938" w:rsidRPr="00DB2938" w:rsidRDefault="00DB2938">
      <w:pPr>
        <w:rPr>
          <w:lang w:val="en-US"/>
        </w:rPr>
      </w:pPr>
      <w:r w:rsidRPr="00DB2938">
        <w:rPr>
          <w:lang w:val="en-US"/>
        </w:rPr>
        <w:t>One of the most important symbols in the game is the Wild symbol.</w:t>
      </w:r>
    </w:p>
    <w:p w:rsidR="00C97FA7" w:rsidRDefault="00DB2938">
      <w:pPr>
        <w:rPr>
          <w:noProof/>
          <w:lang w:val="en-US" w:eastAsia="ru-RU"/>
        </w:rPr>
      </w:pPr>
      <w:r>
        <w:rPr>
          <w:lang w:val="en-US"/>
        </w:rPr>
        <w:t xml:space="preserve">You can select symbol flag Use Wild Substitute. </w:t>
      </w:r>
      <w:r w:rsidRPr="00DB2938">
        <w:rPr>
          <w:lang w:val="en-US"/>
        </w:rPr>
        <w:t xml:space="preserve">Wilds substitute </w:t>
      </w:r>
      <w:r>
        <w:rPr>
          <w:lang w:val="en-US"/>
        </w:rPr>
        <w:t xml:space="preserve">this </w:t>
      </w:r>
      <w:r w:rsidRPr="00DB2938">
        <w:rPr>
          <w:lang w:val="en-US"/>
        </w:rPr>
        <w:t>symbols and generate wins by completing winning line combinations.</w:t>
      </w:r>
      <w:r w:rsidRPr="00DB2938">
        <w:rPr>
          <w:noProof/>
          <w:lang w:val="en-US" w:eastAsia="ru-RU"/>
        </w:rPr>
        <w:t xml:space="preserve"> </w:t>
      </w:r>
    </w:p>
    <w:p w:rsidR="00C97FA7" w:rsidRDefault="00C97FA7">
      <w:pPr>
        <w:rPr>
          <w:noProof/>
          <w:lang w:val="en-US" w:eastAsia="ru-RU"/>
        </w:rPr>
      </w:pPr>
      <w:r>
        <w:rPr>
          <w:noProof/>
          <w:lang w:val="en-US" w:eastAsia="ru-RU"/>
        </w:rPr>
        <w:t>I disable wild susbstite for all major symbols</w:t>
      </w:r>
    </w:p>
    <w:p w:rsidR="00DB2938" w:rsidRDefault="00DB29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B4A084" wp14:editId="60363C34">
            <wp:extent cx="2955681" cy="74424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300" cy="74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A7" w:rsidRDefault="00C97FA7">
      <w:pPr>
        <w:rPr>
          <w:lang w:val="en-US"/>
        </w:rPr>
      </w:pPr>
    </w:p>
    <w:p w:rsidR="00C97FA7" w:rsidRDefault="00C97FA7">
      <w:pPr>
        <w:rPr>
          <w:lang w:val="en-US"/>
        </w:rPr>
      </w:pPr>
      <w:r>
        <w:rPr>
          <w:lang w:val="en-US"/>
        </w:rPr>
        <w:t>Select wild Symbol</w:t>
      </w:r>
    </w:p>
    <w:p w:rsidR="00C97FA7" w:rsidRDefault="00C97F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C44316" wp14:editId="27DBEE4C">
            <wp:extent cx="2687261" cy="13676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015" cy="13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You can check paytable with used wild</w:t>
      </w:r>
    </w:p>
    <w:p w:rsid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C9582A" wp14:editId="24513807">
            <wp:extent cx="2975626" cy="41505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608" cy="41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Use wild (we have additional paylines)</w:t>
      </w:r>
    </w:p>
    <w:p w:rsid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F985E5" wp14:editId="1CBC6D9F">
            <wp:extent cx="5940425" cy="763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Don’t use wild</w:t>
      </w:r>
    </w:p>
    <w:p w:rsidR="00CE216C" w:rsidRP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78809" wp14:editId="619E742D">
            <wp:extent cx="5940425" cy="175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6C" w:rsidRPr="00CE216C" w:rsidSect="00DB2938">
      <w:pgSz w:w="11906" w:h="16838"/>
      <w:pgMar w:top="360" w:right="850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8"/>
    <w:rsid w:val="005147F0"/>
    <w:rsid w:val="00AA4432"/>
    <w:rsid w:val="00C97FA7"/>
    <w:rsid w:val="00CE216C"/>
    <w:rsid w:val="00DB2938"/>
    <w:rsid w:val="00E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C3EF4-BE64-42E8-B445-E575ADB7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2019-03-10T08:46:00Z</dcterms:created>
  <dcterms:modified xsi:type="dcterms:W3CDTF">2019-03-10T09:02:00Z</dcterms:modified>
</cp:coreProperties>
</file>