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CC4DC">
      <w:pPr>
        <w:spacing w:before="156" w:beforeLines="5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湖北职业技术学院2025-2026学年第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二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学期期末考试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制  卷  规  范</w:t>
      </w:r>
    </w:p>
    <w:p w14:paraId="6749E6B3">
      <w:pPr>
        <w:overflowPunct w:val="0"/>
        <w:rPr>
          <w:rFonts w:ascii="仿宋_GB2312" w:hAnsi="仿宋_GB2312" w:eastAsia="仿宋_GB2312" w:cs="仿宋_GB2312"/>
          <w:bCs/>
          <w:sz w:val="32"/>
          <w:szCs w:val="32"/>
        </w:rPr>
      </w:pPr>
    </w:p>
    <w:p w14:paraId="024B530A">
      <w:pPr>
        <w:overflowPunct w:val="0"/>
        <w:ind w:firstLine="640" w:firstLineChars="200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一、试卷及附件组成</w:t>
      </w:r>
    </w:p>
    <w:p w14:paraId="4B5D010B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（一）A/B卷制式：每套试卷须包含以下文件：</w:t>
      </w:r>
    </w:p>
    <w:p w14:paraId="0E676CD9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1.《湖北职业技术学院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2025-2026学年第二学期</w:t>
      </w:r>
      <w:r>
        <w:rPr>
          <w:rFonts w:hint="eastAsia" w:ascii="仿宋_GB2312" w:hAnsi="仿宋_GB2312" w:eastAsia="仿宋_GB2312" w:cs="仿宋_GB2312"/>
          <w:sz w:val="32"/>
          <w:szCs w:val="32"/>
        </w:rPr>
        <w:t>〈课程名称〉期末考试A/B卷》</w:t>
      </w:r>
    </w:p>
    <w:p w14:paraId="117B22A2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2.《湖北职业技术学院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2025-2026学年第二学期</w:t>
      </w:r>
      <w:r>
        <w:rPr>
          <w:rFonts w:hint="eastAsia" w:ascii="仿宋_GB2312" w:hAnsi="仿宋_GB2312" w:eastAsia="仿宋_GB2312" w:cs="仿宋_GB2312"/>
          <w:sz w:val="32"/>
          <w:szCs w:val="32"/>
        </w:rPr>
        <w:t>〈课程名称〉期末考试A/B卷答题卡》</w:t>
      </w:r>
    </w:p>
    <w:p w14:paraId="54CAEE5F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3.《湖北职业技术学院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2025-2026学年第二学期</w:t>
      </w:r>
      <w:r>
        <w:rPr>
          <w:rFonts w:hint="eastAsia" w:ascii="仿宋_GB2312" w:hAnsi="仿宋_GB2312" w:eastAsia="仿宋_GB2312" w:cs="仿宋_GB2312"/>
          <w:sz w:val="32"/>
          <w:szCs w:val="32"/>
        </w:rPr>
        <w:t>〈课程名称〉期末考试A/B卷评分标准（含参考答案）》</w:t>
      </w:r>
    </w:p>
    <w:p w14:paraId="622BD30B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（二）允许合并制式：试卷与答题卡可合并为同一文件，但评分标准须独立成文。</w:t>
      </w:r>
    </w:p>
    <w:p w14:paraId="58EE3CAB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（三）各教学单位向印务人员提交试卷印制材料时，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须对所有试卷文件名依次编号</w:t>
      </w:r>
      <w:r>
        <w:rPr>
          <w:rFonts w:hint="eastAsia" w:ascii="仿宋_GB2312" w:hAnsi="仿宋_GB2312" w:eastAsia="仿宋_GB2312" w:cs="仿宋_GB2312"/>
          <w:sz w:val="32"/>
          <w:szCs w:val="32"/>
        </w:rPr>
        <w:t>，并同步提交包含试卷编号、考试时间、适用班级及印制份数等信息的汇总表。</w:t>
      </w:r>
    </w:p>
    <w:p w14:paraId="6C6921B9">
      <w:pPr>
        <w:overflowPunct w:val="0"/>
        <w:ind w:firstLine="640" w:firstLineChars="200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二、试卷格式规范</w:t>
      </w:r>
    </w:p>
    <w:p w14:paraId="4F87B0F2">
      <w:pPr>
        <w:overflowPunct w:val="0"/>
        <w:ind w:firstLine="643" w:firstLineChars="200"/>
        <w:rPr>
          <w:rFonts w:ascii="楷体_GB2312" w:hAnsi="楷体_GB2312" w:eastAsia="楷体_GB2312" w:cs="楷体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（一）版面与印刷</w:t>
      </w:r>
    </w:p>
    <w:p w14:paraId="1E116B69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1.试卷版面采用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8K</w:t>
      </w:r>
      <w:r>
        <w:rPr>
          <w:rFonts w:hint="eastAsia" w:ascii="仿宋_GB2312" w:hAnsi="仿宋_GB2312" w:eastAsia="仿宋_GB2312" w:cs="仿宋_GB2312"/>
          <w:sz w:val="32"/>
          <w:szCs w:val="32"/>
        </w:rPr>
        <w:t>规格，横向排版，分栏设置。印刷时按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8K</w:t>
      </w:r>
      <w:r>
        <w:rPr>
          <w:rFonts w:hint="eastAsia" w:ascii="仿宋_GB2312" w:hAnsi="仿宋_GB2312" w:eastAsia="仿宋_GB2312" w:cs="仿宋_GB2312"/>
          <w:sz w:val="32"/>
          <w:szCs w:val="32"/>
        </w:rPr>
        <w:t>纸张标准执行，两页及以上试卷需双面印刷（短边翻页）。</w:t>
      </w:r>
    </w:p>
    <w:p w14:paraId="65486907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2.密封线设置：试卷及答题卡均须设置密封线，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单数页码密封线居左，双数页码密封线居右</w:t>
      </w:r>
      <w:r>
        <w:rPr>
          <w:rFonts w:hint="eastAsia" w:ascii="仿宋_GB2312" w:hAnsi="仿宋_GB2312" w:eastAsia="仿宋_GB2312" w:cs="仿宋_GB2312"/>
          <w:sz w:val="32"/>
          <w:szCs w:val="32"/>
        </w:rPr>
        <w:t>。若需调整密封线位置，应使用标准化操作流程，确保格式统一。</w:t>
      </w:r>
    </w:p>
    <w:p w14:paraId="40E6BAE1">
      <w:pPr>
        <w:overflowPunct w:val="0"/>
        <w:ind w:firstLine="643" w:firstLineChars="200"/>
        <w:rPr>
          <w:rFonts w:ascii="楷体_GB2312" w:hAnsi="楷体_GB2312" w:eastAsia="楷体_GB2312" w:cs="楷体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（二）文字与排版</w:t>
      </w:r>
    </w:p>
    <w:p w14:paraId="00230216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1.中文字体：大题标题采用小四号黑体，正文内容采用五号宋体，行距固定为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单倍行距</w:t>
      </w:r>
      <w:r>
        <w:rPr>
          <w:rFonts w:hint="eastAsia" w:ascii="仿宋_GB2312" w:hAnsi="仿宋_GB2312" w:eastAsia="仿宋_GB2312" w:cs="仿宋_GB2312"/>
          <w:sz w:val="32"/>
          <w:szCs w:val="32"/>
        </w:rPr>
        <w:t>。所有序号须手动输入，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禁止使用自动编号功能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74DBC1D6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2.英文字体：大题标题采用五号Times New Roman加粗，正文采用五号Times New Roman，行距固定为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单倍行距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7FB82B1A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3.英文标点、大小写及空格须符合国际规范，不得忽略拼写检查提示。</w:t>
      </w:r>
    </w:p>
    <w:p w14:paraId="2C4E0DDE">
      <w:pPr>
        <w:overflowPunct w:val="0"/>
        <w:ind w:firstLine="640" w:firstLineChars="200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三、题型与内容要求</w:t>
      </w:r>
    </w:p>
    <w:p w14:paraId="53C0B778">
      <w:pPr>
        <w:overflowPunct w:val="0"/>
        <w:ind w:firstLine="643" w:firstLineChars="200"/>
        <w:rPr>
          <w:rFonts w:ascii="楷体_GB2312" w:hAnsi="楷体_GB2312" w:eastAsia="楷体_GB2312" w:cs="楷体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（一）题型设计</w:t>
      </w:r>
    </w:p>
    <w:p w14:paraId="639FA579">
      <w:pPr>
        <w:overflowPunct w:val="0"/>
        <w:ind w:firstLine="640" w:firstLineChars="200"/>
        <w:rPr>
          <w:rFonts w:ascii="仿宋_GB2312" w:hAnsi="仿宋_GB2312" w:eastAsia="仿宋_GB2312" w:cs="仿宋_GB2312"/>
          <w:color w:val="FF000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1.命题教师应依据课程标准要求，从单项选择题、多项选择题、判断题、简答题、案例分析题等题型中合理选取，科学规划试卷的题型结构与分值分配。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单份试卷的题型不少于4种，且客观题分值占比不超过总分值的50%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406A6FE0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2.选择题格式：选项统一采用A.B.C.D.标识，选项内容较长时每行单列一项，较短时每行并列两项，通过制表符对齐。</w:t>
      </w:r>
    </w:p>
    <w:p w14:paraId="59ECF5E0">
      <w:pPr>
        <w:overflowPunct w:val="0"/>
        <w:ind w:firstLine="643" w:firstLineChars="200"/>
        <w:rPr>
          <w:rFonts w:ascii="楷体_GB2312" w:hAnsi="楷体_GB2312" w:eastAsia="楷体_GB2312" w:cs="楷体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（二）内容审核</w:t>
      </w:r>
    </w:p>
    <w:p w14:paraId="39231B68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1.教研室主任应严格审查以下事项：</w:t>
      </w:r>
    </w:p>
    <w:p w14:paraId="4409F83C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（1）试题文字准确性（包括标点符号及序号规范）；</w:t>
      </w:r>
    </w:p>
    <w:p w14:paraId="41954606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（2）题量、难度与教学大纲的匹配度；</w:t>
      </w:r>
    </w:p>
    <w:p w14:paraId="3D29F924">
      <w:pPr>
        <w:overflowPunct w:val="0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（3）A/B卷题型、题量及难易度的一致性，且雷同率不得超过20%，</w:t>
      </w:r>
      <w:r>
        <w:rPr>
          <w:rFonts w:hint="eastAsia" w:ascii="仿宋_GB2312" w:eastAsia="仿宋_GB2312"/>
          <w:sz w:val="32"/>
          <w:szCs w:val="32"/>
        </w:rPr>
        <w:t>当年度试卷与上一年度试卷雷同率不超过30%。</w:t>
      </w:r>
    </w:p>
    <w:p w14:paraId="2660AB67">
      <w:pPr>
        <w:overflowPunct w:val="0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2.分管领导需严格审查试卷格式是否与学校样例保持一致。同一公共基础课程在不同学院开课，同一专业课程在不同专业开课，须着重审核试卷内容的区分度。</w:t>
      </w:r>
    </w:p>
    <w:p w14:paraId="418973D6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3.党总支（直属党支部）书记需全面履行审核职责，严格把关试卷的意识形态内容，确保试卷的导向性与思想性符合教育教学要求，积极引导学生树立正确的价值观。</w:t>
      </w:r>
    </w:p>
    <w:p w14:paraId="46C3CE8B">
      <w:pPr>
        <w:overflowPunct w:val="0"/>
        <w:ind w:firstLine="640" w:firstLineChars="200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四、评分标准与参考答案</w:t>
      </w:r>
    </w:p>
    <w:p w14:paraId="24696FDB">
      <w:pPr>
        <w:overflowPunct w:val="0"/>
        <w:ind w:firstLine="643" w:firstLineChars="200"/>
        <w:rPr>
          <w:rFonts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1.客观题（选择题、判断题）：</w:t>
      </w:r>
    </w:p>
    <w:p w14:paraId="2FA9EE44">
      <w:pPr>
        <w:overflowPunct w:val="0"/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答案须以表格形式列明题号与标准答案，示例如下：</w:t>
      </w:r>
    </w:p>
    <w:tbl>
      <w:tblPr>
        <w:tblStyle w:val="4"/>
        <w:tblW w:w="47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806"/>
        <w:gridCol w:w="808"/>
        <w:gridCol w:w="808"/>
        <w:gridCol w:w="809"/>
        <w:gridCol w:w="809"/>
        <w:gridCol w:w="809"/>
        <w:gridCol w:w="809"/>
        <w:gridCol w:w="810"/>
        <w:gridCol w:w="810"/>
        <w:gridCol w:w="810"/>
      </w:tblGrid>
      <w:tr w14:paraId="70CC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05" w:type="dxa"/>
            <w:vAlign w:val="center"/>
          </w:tcPr>
          <w:p w14:paraId="33BAC6FA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题号</w:t>
            </w:r>
          </w:p>
        </w:tc>
        <w:tc>
          <w:tcPr>
            <w:tcW w:w="807" w:type="dxa"/>
            <w:vAlign w:val="center"/>
          </w:tcPr>
          <w:p w14:paraId="3C87AAEA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08" w:type="dxa"/>
            <w:vAlign w:val="center"/>
          </w:tcPr>
          <w:p w14:paraId="3AD542DD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808" w:type="dxa"/>
            <w:vAlign w:val="center"/>
          </w:tcPr>
          <w:p w14:paraId="08BCF7AE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809" w:type="dxa"/>
            <w:vAlign w:val="center"/>
          </w:tcPr>
          <w:p w14:paraId="274AC602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809" w:type="dxa"/>
            <w:vAlign w:val="center"/>
          </w:tcPr>
          <w:p w14:paraId="32767743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809" w:type="dxa"/>
            <w:vAlign w:val="center"/>
          </w:tcPr>
          <w:p w14:paraId="4AF2AEAD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809" w:type="dxa"/>
            <w:vAlign w:val="center"/>
          </w:tcPr>
          <w:p w14:paraId="20ECF28A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810" w:type="dxa"/>
            <w:vAlign w:val="center"/>
          </w:tcPr>
          <w:p w14:paraId="5E7712F7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810" w:type="dxa"/>
            <w:vAlign w:val="center"/>
          </w:tcPr>
          <w:p w14:paraId="229A0230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</w:t>
            </w:r>
          </w:p>
        </w:tc>
        <w:tc>
          <w:tcPr>
            <w:tcW w:w="810" w:type="dxa"/>
            <w:vAlign w:val="center"/>
          </w:tcPr>
          <w:p w14:paraId="24721D1B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  <w:tr w14:paraId="133E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05" w:type="dxa"/>
            <w:vAlign w:val="center"/>
          </w:tcPr>
          <w:p w14:paraId="636B3827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答案</w:t>
            </w:r>
          </w:p>
        </w:tc>
        <w:tc>
          <w:tcPr>
            <w:tcW w:w="807" w:type="dxa"/>
            <w:vAlign w:val="center"/>
          </w:tcPr>
          <w:p w14:paraId="69B25B5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B</w:t>
            </w:r>
          </w:p>
        </w:tc>
        <w:tc>
          <w:tcPr>
            <w:tcW w:w="808" w:type="dxa"/>
            <w:vAlign w:val="center"/>
          </w:tcPr>
          <w:p w14:paraId="2F798BC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</w:p>
        </w:tc>
        <w:tc>
          <w:tcPr>
            <w:tcW w:w="808" w:type="dxa"/>
            <w:vAlign w:val="center"/>
          </w:tcPr>
          <w:p w14:paraId="3F27D26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</w:p>
        </w:tc>
        <w:tc>
          <w:tcPr>
            <w:tcW w:w="809" w:type="dxa"/>
            <w:vAlign w:val="center"/>
          </w:tcPr>
          <w:p w14:paraId="6F29F24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</w:p>
        </w:tc>
        <w:tc>
          <w:tcPr>
            <w:tcW w:w="809" w:type="dxa"/>
            <w:vAlign w:val="center"/>
          </w:tcPr>
          <w:p w14:paraId="6984920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</w:p>
        </w:tc>
        <w:tc>
          <w:tcPr>
            <w:tcW w:w="809" w:type="dxa"/>
            <w:vAlign w:val="center"/>
          </w:tcPr>
          <w:p w14:paraId="5435199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</w:p>
        </w:tc>
        <w:tc>
          <w:tcPr>
            <w:tcW w:w="809" w:type="dxa"/>
            <w:vAlign w:val="center"/>
          </w:tcPr>
          <w:p w14:paraId="581FE56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</w:p>
        </w:tc>
        <w:tc>
          <w:tcPr>
            <w:tcW w:w="810" w:type="dxa"/>
            <w:vAlign w:val="center"/>
          </w:tcPr>
          <w:p w14:paraId="3DD7396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</w:p>
        </w:tc>
        <w:tc>
          <w:tcPr>
            <w:tcW w:w="810" w:type="dxa"/>
            <w:vAlign w:val="center"/>
          </w:tcPr>
          <w:p w14:paraId="38CFA23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</w:p>
        </w:tc>
        <w:tc>
          <w:tcPr>
            <w:tcW w:w="810" w:type="dxa"/>
            <w:vAlign w:val="center"/>
          </w:tcPr>
          <w:p w14:paraId="0B7C432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</w:p>
        </w:tc>
      </w:tr>
      <w:tr w14:paraId="008F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05" w:type="dxa"/>
            <w:vAlign w:val="center"/>
          </w:tcPr>
          <w:p w14:paraId="2BA1422A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题号</w:t>
            </w:r>
          </w:p>
        </w:tc>
        <w:tc>
          <w:tcPr>
            <w:tcW w:w="807" w:type="dxa"/>
            <w:vAlign w:val="center"/>
          </w:tcPr>
          <w:p w14:paraId="6F7CC20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11</w:t>
            </w:r>
          </w:p>
        </w:tc>
        <w:tc>
          <w:tcPr>
            <w:tcW w:w="808" w:type="dxa"/>
            <w:vAlign w:val="center"/>
          </w:tcPr>
          <w:p w14:paraId="236F967C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12</w:t>
            </w:r>
          </w:p>
        </w:tc>
        <w:tc>
          <w:tcPr>
            <w:tcW w:w="808" w:type="dxa"/>
            <w:vAlign w:val="center"/>
          </w:tcPr>
          <w:p w14:paraId="5CD9361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13</w:t>
            </w:r>
          </w:p>
        </w:tc>
        <w:tc>
          <w:tcPr>
            <w:tcW w:w="809" w:type="dxa"/>
            <w:vAlign w:val="center"/>
          </w:tcPr>
          <w:p w14:paraId="6567048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14</w:t>
            </w:r>
          </w:p>
        </w:tc>
        <w:tc>
          <w:tcPr>
            <w:tcW w:w="809" w:type="dxa"/>
            <w:vAlign w:val="center"/>
          </w:tcPr>
          <w:p w14:paraId="4C3B356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15</w:t>
            </w:r>
          </w:p>
        </w:tc>
        <w:tc>
          <w:tcPr>
            <w:tcW w:w="809" w:type="dxa"/>
            <w:vAlign w:val="center"/>
          </w:tcPr>
          <w:p w14:paraId="5A9D8D7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16</w:t>
            </w:r>
          </w:p>
        </w:tc>
        <w:tc>
          <w:tcPr>
            <w:tcW w:w="809" w:type="dxa"/>
            <w:vAlign w:val="center"/>
          </w:tcPr>
          <w:p w14:paraId="6B2B72F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17</w:t>
            </w:r>
          </w:p>
        </w:tc>
        <w:tc>
          <w:tcPr>
            <w:tcW w:w="810" w:type="dxa"/>
            <w:vAlign w:val="center"/>
          </w:tcPr>
          <w:p w14:paraId="7812A7E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18</w:t>
            </w:r>
          </w:p>
        </w:tc>
        <w:tc>
          <w:tcPr>
            <w:tcW w:w="810" w:type="dxa"/>
            <w:vAlign w:val="center"/>
          </w:tcPr>
          <w:p w14:paraId="724041A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19</w:t>
            </w:r>
          </w:p>
        </w:tc>
        <w:tc>
          <w:tcPr>
            <w:tcW w:w="810" w:type="dxa"/>
            <w:vAlign w:val="center"/>
          </w:tcPr>
          <w:p w14:paraId="10F7347A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</w:t>
            </w:r>
          </w:p>
        </w:tc>
      </w:tr>
      <w:tr w14:paraId="74BA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05" w:type="dxa"/>
            <w:vAlign w:val="center"/>
          </w:tcPr>
          <w:p w14:paraId="75CC4FDD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答案</w:t>
            </w:r>
          </w:p>
        </w:tc>
        <w:tc>
          <w:tcPr>
            <w:tcW w:w="807" w:type="dxa"/>
            <w:vAlign w:val="center"/>
          </w:tcPr>
          <w:p w14:paraId="0D7F26E1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</w:p>
        </w:tc>
        <w:tc>
          <w:tcPr>
            <w:tcW w:w="808" w:type="dxa"/>
            <w:vAlign w:val="center"/>
          </w:tcPr>
          <w:p w14:paraId="09D5FBE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</w:p>
        </w:tc>
        <w:tc>
          <w:tcPr>
            <w:tcW w:w="808" w:type="dxa"/>
            <w:vAlign w:val="center"/>
          </w:tcPr>
          <w:p w14:paraId="2076BE5D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</w:p>
        </w:tc>
        <w:tc>
          <w:tcPr>
            <w:tcW w:w="809" w:type="dxa"/>
            <w:vAlign w:val="center"/>
          </w:tcPr>
          <w:p w14:paraId="0D5E7FB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</w:p>
        </w:tc>
        <w:tc>
          <w:tcPr>
            <w:tcW w:w="809" w:type="dxa"/>
            <w:vAlign w:val="center"/>
          </w:tcPr>
          <w:p w14:paraId="3015797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</w:p>
        </w:tc>
        <w:tc>
          <w:tcPr>
            <w:tcW w:w="809" w:type="dxa"/>
            <w:vAlign w:val="center"/>
          </w:tcPr>
          <w:p w14:paraId="1FEA105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</w:p>
        </w:tc>
        <w:tc>
          <w:tcPr>
            <w:tcW w:w="809" w:type="dxa"/>
            <w:vAlign w:val="center"/>
          </w:tcPr>
          <w:p w14:paraId="38AFF9F7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D</w:t>
            </w:r>
          </w:p>
        </w:tc>
        <w:tc>
          <w:tcPr>
            <w:tcW w:w="810" w:type="dxa"/>
            <w:vAlign w:val="center"/>
          </w:tcPr>
          <w:p w14:paraId="482BFBA5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C</w:t>
            </w:r>
          </w:p>
        </w:tc>
        <w:tc>
          <w:tcPr>
            <w:tcW w:w="810" w:type="dxa"/>
            <w:vAlign w:val="center"/>
          </w:tcPr>
          <w:p w14:paraId="76DD18FB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</w:t>
            </w:r>
          </w:p>
        </w:tc>
        <w:tc>
          <w:tcPr>
            <w:tcW w:w="810" w:type="dxa"/>
            <w:vAlign w:val="center"/>
          </w:tcPr>
          <w:p w14:paraId="2395215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A</w:t>
            </w:r>
          </w:p>
        </w:tc>
      </w:tr>
      <w:tr w14:paraId="3227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05" w:type="dxa"/>
            <w:vAlign w:val="center"/>
          </w:tcPr>
          <w:p w14:paraId="40AD59BE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题号</w:t>
            </w:r>
          </w:p>
        </w:tc>
        <w:tc>
          <w:tcPr>
            <w:tcW w:w="807" w:type="dxa"/>
            <w:vAlign w:val="center"/>
          </w:tcPr>
          <w:p w14:paraId="10442DFA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808" w:type="dxa"/>
            <w:vAlign w:val="center"/>
          </w:tcPr>
          <w:p w14:paraId="2B1A3626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808" w:type="dxa"/>
            <w:vAlign w:val="center"/>
          </w:tcPr>
          <w:p w14:paraId="6BD75FCA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809" w:type="dxa"/>
            <w:vAlign w:val="center"/>
          </w:tcPr>
          <w:p w14:paraId="080B1CC9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809" w:type="dxa"/>
            <w:vAlign w:val="center"/>
          </w:tcPr>
          <w:p w14:paraId="53D494AE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809" w:type="dxa"/>
            <w:vAlign w:val="center"/>
          </w:tcPr>
          <w:p w14:paraId="2BFD560E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809" w:type="dxa"/>
            <w:vAlign w:val="center"/>
          </w:tcPr>
          <w:p w14:paraId="37BD7AF2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810" w:type="dxa"/>
            <w:vAlign w:val="center"/>
          </w:tcPr>
          <w:p w14:paraId="5C23FD95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810" w:type="dxa"/>
            <w:vAlign w:val="center"/>
          </w:tcPr>
          <w:p w14:paraId="347AC535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</w:t>
            </w:r>
          </w:p>
        </w:tc>
        <w:tc>
          <w:tcPr>
            <w:tcW w:w="810" w:type="dxa"/>
            <w:vAlign w:val="center"/>
          </w:tcPr>
          <w:p w14:paraId="591FB34D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  <w:tr w14:paraId="4EAF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05" w:type="dxa"/>
            <w:vAlign w:val="center"/>
          </w:tcPr>
          <w:p w14:paraId="0328B0FA"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答案</w:t>
            </w:r>
          </w:p>
        </w:tc>
        <w:tc>
          <w:tcPr>
            <w:tcW w:w="807" w:type="dxa"/>
            <w:vAlign w:val="center"/>
          </w:tcPr>
          <w:p w14:paraId="4EAF5DA5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</w:t>
            </w:r>
          </w:p>
        </w:tc>
        <w:tc>
          <w:tcPr>
            <w:tcW w:w="808" w:type="dxa"/>
            <w:vAlign w:val="center"/>
          </w:tcPr>
          <w:p w14:paraId="37FD9059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</w:t>
            </w:r>
          </w:p>
        </w:tc>
        <w:tc>
          <w:tcPr>
            <w:tcW w:w="808" w:type="dxa"/>
            <w:vAlign w:val="center"/>
          </w:tcPr>
          <w:p w14:paraId="4A8C7FE0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</w:t>
            </w:r>
          </w:p>
        </w:tc>
        <w:tc>
          <w:tcPr>
            <w:tcW w:w="809" w:type="dxa"/>
            <w:vAlign w:val="center"/>
          </w:tcPr>
          <w:p w14:paraId="738BE704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√</w:t>
            </w:r>
          </w:p>
        </w:tc>
        <w:tc>
          <w:tcPr>
            <w:tcW w:w="809" w:type="dxa"/>
            <w:vAlign w:val="center"/>
          </w:tcPr>
          <w:p w14:paraId="412DBA3E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√</w:t>
            </w:r>
          </w:p>
        </w:tc>
        <w:tc>
          <w:tcPr>
            <w:tcW w:w="809" w:type="dxa"/>
            <w:vAlign w:val="center"/>
          </w:tcPr>
          <w:p w14:paraId="3855F69D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√</w:t>
            </w:r>
          </w:p>
        </w:tc>
        <w:tc>
          <w:tcPr>
            <w:tcW w:w="809" w:type="dxa"/>
            <w:vAlign w:val="center"/>
          </w:tcPr>
          <w:p w14:paraId="6AE7C765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√</w:t>
            </w:r>
          </w:p>
        </w:tc>
        <w:tc>
          <w:tcPr>
            <w:tcW w:w="810" w:type="dxa"/>
            <w:vAlign w:val="center"/>
          </w:tcPr>
          <w:p w14:paraId="35B52011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√</w:t>
            </w:r>
          </w:p>
        </w:tc>
        <w:tc>
          <w:tcPr>
            <w:tcW w:w="810" w:type="dxa"/>
            <w:vAlign w:val="center"/>
          </w:tcPr>
          <w:p w14:paraId="182B8FC8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</w:t>
            </w:r>
          </w:p>
        </w:tc>
        <w:tc>
          <w:tcPr>
            <w:tcW w:w="810" w:type="dxa"/>
            <w:vAlign w:val="center"/>
          </w:tcPr>
          <w:p w14:paraId="0D4CE511">
            <w:pPr>
              <w:spacing w:line="3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×</w:t>
            </w:r>
          </w:p>
        </w:tc>
      </w:tr>
    </w:tbl>
    <w:p w14:paraId="51DC820C">
      <w:pPr>
        <w:ind w:firstLine="643" w:firstLineChars="200"/>
        <w:rPr>
          <w:rFonts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2.主观题（简答题、案例分析题等）：</w:t>
      </w:r>
    </w:p>
    <w:p w14:paraId="3BFC5BAF"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须标注分步得分点及评分细则，明确各步骤分值权重。</w:t>
      </w:r>
    </w:p>
    <w:p w14:paraId="71504F96">
      <w:pPr>
        <w:overflowPunct w:val="0"/>
        <w:ind w:firstLine="640" w:firstLineChars="200"/>
        <w:rPr>
          <w:rFonts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五、其他注意事项</w:t>
      </w:r>
    </w:p>
    <w:p w14:paraId="0B797A1B">
      <w:pPr>
        <w:overflowPunct w:val="0"/>
        <w:ind w:firstLine="643" w:firstLineChars="200"/>
        <w:rPr>
          <w:rFonts w:ascii="楷体_GB2312" w:hAnsi="楷体_GB2312" w:eastAsia="楷体_GB2312" w:cs="楷体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（一）图文排版</w:t>
      </w:r>
    </w:p>
    <w:p w14:paraId="5FD34103"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插入图片须设定“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嵌入型</w:t>
      </w:r>
      <w:r>
        <w:rPr>
          <w:rFonts w:hint="eastAsia" w:ascii="仿宋_GB2312" w:hAnsi="仿宋_GB2312" w:eastAsia="仿宋_GB2312" w:cs="仿宋_GB2312"/>
          <w:sz w:val="32"/>
          <w:szCs w:val="32"/>
        </w:rPr>
        <w:t>”格式，预留空行定位；表格须通过Word标准功能插入，不得手动绘制。</w:t>
      </w:r>
    </w:p>
    <w:p w14:paraId="227E4B21">
      <w:pPr>
        <w:overflowPunct w:val="0"/>
        <w:ind w:firstLine="643" w:firstLineChars="200"/>
        <w:rPr>
          <w:rFonts w:ascii="楷体_GB2312" w:hAnsi="楷体_GB2312" w:eastAsia="楷体_GB2312" w:cs="楷体_GB2312"/>
          <w:b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sz w:val="32"/>
          <w:szCs w:val="32"/>
        </w:rPr>
        <w:t>（二）页码与装订</w:t>
      </w:r>
    </w:p>
    <w:p w14:paraId="098E685D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页脚须标注当前页码及总页数，确保装订顺序无误；答题卡须预留足量作答区域，不得压缩答题空间。</w:t>
      </w:r>
    </w:p>
    <w:p w14:paraId="36E5234C">
      <w:pPr>
        <w:overflowPunct w:val="0"/>
        <w:ind w:firstLine="640" w:firstLineChars="200"/>
        <w:rPr>
          <w:rFonts w:hint="eastAsia" w:ascii="黑体" w:hAnsi="黑体" w:eastAsia="黑体" w:cs="仿宋_GB2312"/>
          <w:sz w:val="32"/>
          <w:szCs w:val="32"/>
        </w:rPr>
      </w:pPr>
      <w:r>
        <w:rPr>
          <w:rFonts w:ascii="黑体" w:hAnsi="黑体" w:eastAsia="黑体" w:cs="仿宋_GB2312"/>
          <w:sz w:val="32"/>
          <w:szCs w:val="32"/>
        </w:rPr>
        <w:t>六、关于实操考试的特别说明</w:t>
      </w:r>
    </w:p>
    <w:p w14:paraId="03EC3A90">
      <w:pPr>
        <w:overflowPunct w:val="0"/>
        <w:ind w:firstLine="643" w:firstLineChars="200"/>
        <w:rPr>
          <w:rFonts w:hint="eastAsia" w:ascii="楷体" w:hAnsi="楷体" w:eastAsia="楷体" w:cs="仿宋_GB2312"/>
          <w:b/>
          <w:sz w:val="32"/>
          <w:szCs w:val="32"/>
        </w:rPr>
      </w:pPr>
      <w:r>
        <w:rPr>
          <w:rFonts w:hint="eastAsia" w:ascii="楷体" w:hAnsi="楷体" w:eastAsia="楷体" w:cs="仿宋_GB2312"/>
          <w:b/>
          <w:sz w:val="32"/>
          <w:szCs w:val="32"/>
        </w:rPr>
        <w:t>(一)实操考试类型</w:t>
      </w:r>
    </w:p>
    <w:p w14:paraId="60BAAE18">
      <w:pPr>
        <w:overflowPunct w:val="0"/>
        <w:ind w:firstLine="640" w:firstLineChars="200"/>
        <w:rPr>
          <w:rFonts w:ascii="仿宋" w:hAnsi="仿宋" w:eastAsia="仿宋" w:cs="仿宋_GB2312"/>
          <w:sz w:val="32"/>
          <w:szCs w:val="32"/>
        </w:rPr>
      </w:pPr>
      <w:bookmarkStart w:id="0" w:name="OLE_LINK2"/>
      <w:bookmarkStart w:id="1" w:name="OLE_LINK1"/>
      <w:r>
        <w:rPr>
          <w:rFonts w:hint="eastAsia" w:ascii="仿宋" w:hAnsi="仿宋" w:eastAsia="仿宋" w:cs="仿宋_GB2312"/>
          <w:sz w:val="32"/>
          <w:szCs w:val="32"/>
        </w:rPr>
        <w:t>1.现场操作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：在真实或模拟环境中完成实际任务，如机械类测量、医护类穿刺、电工类接线等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_GB2312"/>
          <w:sz w:val="32"/>
          <w:szCs w:val="32"/>
        </w:rPr>
        <w:t>。</w:t>
      </w:r>
    </w:p>
    <w:p w14:paraId="45BBCF4A">
      <w:pPr>
        <w:overflowPunct w:val="0"/>
        <w:ind w:firstLine="640" w:firstLineChars="200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MS Gothic"/>
          <w:sz w:val="32"/>
          <w:szCs w:val="32"/>
        </w:rPr>
        <w:t>2.</w:t>
      </w:r>
      <w:r>
        <w:rPr>
          <w:rFonts w:hint="eastAsia" w:ascii="仿宋" w:hAnsi="仿宋" w:eastAsia="仿宋" w:cs="仿宋_GB2312"/>
          <w:sz w:val="32"/>
          <w:szCs w:val="32"/>
        </w:rPr>
        <w:t>线上机考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：通过计算机平台完成操作，如编程、</w:t>
      </w:r>
      <w:r>
        <w:rPr>
          <w:rFonts w:ascii="仿宋" w:hAnsi="仿宋" w:eastAsia="仿宋" w:cs="仿宋_GB2312"/>
          <w:sz w:val="32"/>
          <w:szCs w:val="32"/>
        </w:rPr>
        <w:t>CAD</w:t>
      </w:r>
      <w:r>
        <w:rPr>
          <w:rFonts w:hint="eastAsia" w:ascii="仿宋" w:hAnsi="仿宋" w:eastAsia="仿宋" w:cs="仿宋_GB2312"/>
          <w:sz w:val="32"/>
          <w:szCs w:val="32"/>
        </w:rPr>
        <w:t>绘图、数据库操作等。</w:t>
      </w:r>
      <w:bookmarkStart w:id="8" w:name="_GoBack"/>
      <w:bookmarkEnd w:id="8"/>
    </w:p>
    <w:p w14:paraId="2B92A413">
      <w:pPr>
        <w:overflowPunct w:val="0"/>
        <w:ind w:firstLine="640" w:firstLineChars="200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MS Gothic"/>
          <w:sz w:val="32"/>
          <w:szCs w:val="32"/>
        </w:rPr>
        <w:t>3.</w:t>
      </w:r>
      <w:r>
        <w:rPr>
          <w:rFonts w:hint="eastAsia" w:ascii="仿宋" w:hAnsi="仿宋" w:eastAsia="仿宋" w:cs="仿宋_GB2312"/>
          <w:sz w:val="32"/>
          <w:szCs w:val="32"/>
        </w:rPr>
        <w:t>作品提交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：艺术类、设计类专业需提交限时创作作品（如素描、速写、平面设计）</w:t>
      </w:r>
      <w:r>
        <w:rPr>
          <w:rFonts w:hint="eastAsia" w:ascii="仿宋" w:hAnsi="仿宋" w:eastAsia="仿宋" w:cs="仿宋_GB2312"/>
          <w:sz w:val="32"/>
          <w:szCs w:val="32"/>
        </w:rPr>
        <w:t>。</w:t>
      </w:r>
    </w:p>
    <w:p w14:paraId="376A16D5">
      <w:pPr>
        <w:overflowPunct w:val="0"/>
        <w:ind w:firstLine="640" w:firstLineChars="200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MS Gothic"/>
          <w:sz w:val="32"/>
          <w:szCs w:val="32"/>
        </w:rPr>
        <w:t>4.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_GB2312"/>
          <w:sz w:val="32"/>
          <w:szCs w:val="32"/>
        </w:rPr>
        <w:t>模拟操作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：使用仿真设备或软件模拟真实场景，如护理操作、机床操作等</w:t>
      </w:r>
      <w:r>
        <w:rPr>
          <w:rFonts w:hint="eastAsia" w:ascii="仿宋" w:hAnsi="仿宋" w:eastAsia="仿宋" w:cs="仿宋_GB2312"/>
          <w:sz w:val="32"/>
          <w:szCs w:val="32"/>
        </w:rPr>
        <w:t>。</w:t>
      </w:r>
    </w:p>
    <w:p w14:paraId="6C30087D">
      <w:pPr>
        <w:overflowPunct w:val="0"/>
        <w:ind w:firstLine="640" w:firstLineChars="200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MS Gothic"/>
          <w:sz w:val="32"/>
          <w:szCs w:val="32"/>
        </w:rPr>
        <w:t>5.</w:t>
      </w:r>
      <w:r>
        <w:rPr>
          <w:rFonts w:hint="eastAsia" w:ascii="仿宋" w:hAnsi="仿宋" w:eastAsia="仿宋" w:cs="仿宋_GB2312"/>
          <w:sz w:val="32"/>
          <w:szCs w:val="32"/>
        </w:rPr>
        <w:t>口试答辩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：结合实操进行口头解释或回答问题，或者试唱、奏乐</w:t>
      </w:r>
      <w:r>
        <w:rPr>
          <w:rFonts w:hint="eastAsia" w:ascii="仿宋" w:hAnsi="仿宋" w:eastAsia="仿宋" w:cs="仿宋_GB2312"/>
          <w:sz w:val="32"/>
          <w:szCs w:val="32"/>
        </w:rPr>
        <w:t>。</w:t>
      </w:r>
    </w:p>
    <w:bookmarkEnd w:id="0"/>
    <w:bookmarkEnd w:id="1"/>
    <w:p w14:paraId="757633AC">
      <w:pPr>
        <w:overflowPunct w:val="0"/>
        <w:ind w:firstLine="643" w:firstLineChars="200"/>
        <w:rPr>
          <w:rFonts w:hint="eastAsia" w:ascii="楷体" w:hAnsi="楷体" w:eastAsia="楷体" w:cs="仿宋_GB2312"/>
          <w:b/>
          <w:sz w:val="32"/>
          <w:szCs w:val="32"/>
        </w:rPr>
      </w:pPr>
      <w:r>
        <w:rPr>
          <w:rFonts w:hint="eastAsia" w:ascii="楷体" w:hAnsi="楷体" w:eastAsia="楷体" w:cs="仿宋_GB2312"/>
          <w:b/>
          <w:sz w:val="32"/>
          <w:szCs w:val="32"/>
        </w:rPr>
        <w:t>（二）每种实操考试类型学生答题应留下的资料</w:t>
      </w:r>
    </w:p>
    <w:p w14:paraId="38BC6FEC">
      <w:pPr>
        <w:overflowPunct w:val="0"/>
        <w:ind w:firstLine="640" w:firstLineChars="200"/>
        <w:rPr>
          <w:rFonts w:ascii="仿宋" w:hAnsi="仿宋" w:eastAsia="仿宋" w:cs="仿宋_GB2312"/>
          <w:sz w:val="32"/>
          <w:szCs w:val="32"/>
        </w:rPr>
      </w:pPr>
      <w:bookmarkStart w:id="2" w:name="OLE_LINK6"/>
      <w:bookmarkStart w:id="3" w:name="OLE_LINK5"/>
      <w:r>
        <w:rPr>
          <w:rFonts w:hint="eastAsia" w:ascii="仿宋" w:hAnsi="仿宋" w:eastAsia="仿宋" w:cs="仿宋_GB2312"/>
          <w:sz w:val="32"/>
          <w:szCs w:val="32"/>
        </w:rPr>
        <w:t>1.现场操作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</w:t>
      </w:r>
      <w:bookmarkStart w:id="4" w:name="OLE_LINK3"/>
      <w:bookmarkStart w:id="5" w:name="OLE_LINK4"/>
      <w:r>
        <w:rPr>
          <w:rFonts w:ascii="仿宋" w:hAnsi="仿宋" w:eastAsia="仿宋" w:cs="仿宋_GB2312"/>
          <w:sz w:val="32"/>
          <w:szCs w:val="32"/>
        </w:rPr>
        <w:t>学生完成结果的电脑截图或者手机照相图。</w:t>
      </w:r>
      <w:bookmarkEnd w:id="4"/>
      <w:bookmarkEnd w:id="5"/>
    </w:p>
    <w:p w14:paraId="696227A8">
      <w:pPr>
        <w:overflowPunct w:val="0"/>
        <w:ind w:firstLine="640" w:firstLineChars="200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MS Gothic"/>
          <w:sz w:val="32"/>
          <w:szCs w:val="32"/>
        </w:rPr>
        <w:t>2.</w:t>
      </w:r>
      <w:r>
        <w:rPr>
          <w:rFonts w:hint="eastAsia" w:ascii="仿宋" w:hAnsi="仿宋" w:eastAsia="仿宋" w:cs="仿宋_GB2312"/>
          <w:sz w:val="32"/>
          <w:szCs w:val="32"/>
        </w:rPr>
        <w:t>线上机考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ascii="仿宋" w:hAnsi="仿宋" w:eastAsia="仿宋" w:cs="仿宋_GB2312"/>
          <w:sz w:val="32"/>
          <w:szCs w:val="32"/>
        </w:rPr>
        <w:t>学生完成结果的电脑截图或者手机照相图。</w:t>
      </w:r>
    </w:p>
    <w:p w14:paraId="260755AB">
      <w:pPr>
        <w:overflowPunct w:val="0"/>
        <w:ind w:firstLine="640" w:firstLineChars="200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MS Gothic"/>
          <w:sz w:val="32"/>
          <w:szCs w:val="32"/>
        </w:rPr>
        <w:t>3.</w:t>
      </w:r>
      <w:r>
        <w:rPr>
          <w:rFonts w:hint="eastAsia" w:ascii="仿宋" w:hAnsi="仿宋" w:eastAsia="仿宋" w:cs="仿宋_GB2312"/>
          <w:sz w:val="32"/>
          <w:szCs w:val="32"/>
        </w:rPr>
        <w:t>作品提交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ascii="仿宋" w:hAnsi="仿宋" w:eastAsia="仿宋" w:cs="仿宋_GB2312"/>
          <w:sz w:val="32"/>
          <w:szCs w:val="32"/>
        </w:rPr>
        <w:t>提交作品。</w:t>
      </w:r>
    </w:p>
    <w:p w14:paraId="5D73CB3F">
      <w:pPr>
        <w:overflowPunct w:val="0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MS Gothic"/>
          <w:sz w:val="32"/>
          <w:szCs w:val="32"/>
        </w:rPr>
        <w:t>4.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_GB2312"/>
          <w:sz w:val="32"/>
          <w:szCs w:val="32"/>
        </w:rPr>
        <w:t>模拟操作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ascii="仿宋" w:hAnsi="仿宋" w:eastAsia="仿宋" w:cs="仿宋_GB2312"/>
          <w:sz w:val="32"/>
          <w:szCs w:val="32"/>
        </w:rPr>
        <w:t>学生完成结果的电脑截图或者手机照相图。</w:t>
      </w:r>
    </w:p>
    <w:p w14:paraId="5BDE951E">
      <w:pPr>
        <w:overflowPunct w:val="0"/>
        <w:ind w:firstLine="640" w:firstLineChars="200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MS Gothic"/>
          <w:sz w:val="32"/>
          <w:szCs w:val="32"/>
        </w:rPr>
        <w:t>5.</w:t>
      </w:r>
      <w:r>
        <w:rPr>
          <w:rFonts w:hint="eastAsia" w:ascii="仿宋" w:hAnsi="仿宋" w:eastAsia="仿宋" w:cs="仿宋_GB2312"/>
          <w:sz w:val="32"/>
          <w:szCs w:val="32"/>
        </w:rPr>
        <w:t>口试答辩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：口试、答辩、试唱、奏乐的音频或视频。</w:t>
      </w:r>
    </w:p>
    <w:bookmarkEnd w:id="2"/>
    <w:bookmarkEnd w:id="3"/>
    <w:p w14:paraId="762D9B70">
      <w:pPr>
        <w:overflowPunct w:val="0"/>
        <w:ind w:firstLine="643" w:firstLineChars="200"/>
        <w:rPr>
          <w:rFonts w:hint="eastAsia" w:ascii="楷体" w:hAnsi="楷体" w:eastAsia="楷体" w:cs="仿宋_GB2312"/>
          <w:b/>
          <w:sz w:val="32"/>
          <w:szCs w:val="32"/>
        </w:rPr>
      </w:pPr>
      <w:r>
        <w:rPr>
          <w:rFonts w:ascii="楷体" w:hAnsi="楷体" w:eastAsia="楷体" w:cs="仿宋_GB2312"/>
          <w:b/>
          <w:sz w:val="32"/>
          <w:szCs w:val="32"/>
        </w:rPr>
        <w:t>（三）实操考试试卷装订学生答题部分</w:t>
      </w:r>
    </w:p>
    <w:p w14:paraId="1F7B98EF">
      <w:pPr>
        <w:overflowPunct w:val="0"/>
        <w:ind w:firstLine="640" w:firstLineChars="200"/>
        <w:rPr>
          <w:rFonts w:ascii="仿宋" w:hAnsi="仿宋" w:eastAsia="仿宋" w:cs="仿宋_GB2312"/>
          <w:sz w:val="32"/>
          <w:szCs w:val="32"/>
        </w:rPr>
      </w:pPr>
      <w:r>
        <w:rPr>
          <w:rFonts w:hint="eastAsia" w:ascii="仿宋" w:hAnsi="仿宋" w:eastAsia="仿宋" w:cs="仿宋_GB2312"/>
          <w:sz w:val="32"/>
          <w:szCs w:val="32"/>
        </w:rPr>
        <w:t>1.现场操作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</w:t>
      </w:r>
      <w:bookmarkStart w:id="6" w:name="OLE_LINK8"/>
      <w:bookmarkStart w:id="7" w:name="OLE_LINK7"/>
      <w:r>
        <w:rPr>
          <w:rFonts w:hint="eastAsia" w:ascii="仿宋" w:hAnsi="仿宋" w:eastAsia="仿宋" w:cs="仿宋_GB2312"/>
          <w:sz w:val="32"/>
          <w:szCs w:val="32"/>
        </w:rPr>
        <w:t>电子档，或者能打印的纸质档</w:t>
      </w:r>
      <w:bookmarkEnd w:id="6"/>
      <w:bookmarkEnd w:id="7"/>
      <w:r>
        <w:rPr>
          <w:rFonts w:hint="eastAsia" w:ascii="仿宋" w:hAnsi="仿宋" w:eastAsia="仿宋" w:cs="仿宋_GB2312"/>
          <w:sz w:val="32"/>
          <w:szCs w:val="32"/>
        </w:rPr>
        <w:t>。</w:t>
      </w:r>
    </w:p>
    <w:p w14:paraId="04DF04A9">
      <w:pPr>
        <w:overflowPunct w:val="0"/>
        <w:ind w:firstLine="640" w:firstLineChars="200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MS Gothic"/>
          <w:sz w:val="32"/>
          <w:szCs w:val="32"/>
        </w:rPr>
        <w:t>2.</w:t>
      </w:r>
      <w:r>
        <w:rPr>
          <w:rFonts w:hint="eastAsia" w:ascii="仿宋" w:hAnsi="仿宋" w:eastAsia="仿宋" w:cs="仿宋_GB2312"/>
          <w:sz w:val="32"/>
          <w:szCs w:val="32"/>
        </w:rPr>
        <w:t>线上机考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_GB2312"/>
          <w:sz w:val="32"/>
          <w:szCs w:val="32"/>
        </w:rPr>
        <w:t>电子档，或者能打印的纸质档。</w:t>
      </w:r>
    </w:p>
    <w:p w14:paraId="1CC3D5E6">
      <w:pPr>
        <w:overflowPunct w:val="0"/>
        <w:ind w:firstLine="640" w:firstLineChars="200"/>
        <w:rPr>
          <w:rFonts w:hint="eastAsia" w:ascii="仿宋" w:hAnsi="仿宋" w:eastAsia="仿宋" w:cs="仿宋_GB2312"/>
          <w:sz w:val="32"/>
          <w:szCs w:val="32"/>
        </w:rPr>
      </w:pP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MS Gothic"/>
          <w:sz w:val="32"/>
          <w:szCs w:val="32"/>
        </w:rPr>
        <w:t>3.</w:t>
      </w:r>
      <w:r>
        <w:rPr>
          <w:rFonts w:hint="eastAsia" w:ascii="仿宋" w:hAnsi="仿宋" w:eastAsia="仿宋" w:cs="仿宋_GB2312"/>
          <w:sz w:val="32"/>
          <w:szCs w:val="32"/>
        </w:rPr>
        <w:t>作品提交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_GB2312"/>
          <w:sz w:val="32"/>
          <w:szCs w:val="32"/>
        </w:rPr>
        <w:t>纸质档作品。</w:t>
      </w:r>
    </w:p>
    <w:p w14:paraId="2E80A122">
      <w:pPr>
        <w:overflowPunct w:val="0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MS Gothic"/>
          <w:sz w:val="32"/>
          <w:szCs w:val="32"/>
        </w:rPr>
        <w:t>4.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_GB2312"/>
          <w:sz w:val="32"/>
          <w:szCs w:val="32"/>
        </w:rPr>
        <w:t>模拟操作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_GB2312"/>
          <w:sz w:val="32"/>
          <w:szCs w:val="32"/>
        </w:rPr>
        <w:t>电子档，或者能打印的纸质档。</w:t>
      </w:r>
    </w:p>
    <w:p w14:paraId="0BC73760">
      <w:pPr>
        <w:overflowPunct w:val="0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MS Gothic"/>
          <w:sz w:val="32"/>
          <w:szCs w:val="32"/>
        </w:rPr>
        <w:t>5.</w:t>
      </w:r>
      <w:r>
        <w:rPr>
          <w:rFonts w:hint="eastAsia" w:ascii="仿宋" w:hAnsi="仿宋" w:eastAsia="仿宋" w:cs="仿宋_GB2312"/>
          <w:sz w:val="32"/>
          <w:szCs w:val="32"/>
        </w:rPr>
        <w:t>口试答辩</w:t>
      </w:r>
      <w:r>
        <w:rPr>
          <w:rFonts w:hint="eastAsia" w:ascii="MS Gothic" w:hAnsi="MS Gothic" w:eastAsia="MS Gothic" w:cs="MS Gothic"/>
          <w:sz w:val="32"/>
          <w:szCs w:val="32"/>
        </w:rPr>
        <w:t>‌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_GB2312"/>
          <w:sz w:val="32"/>
          <w:szCs w:val="32"/>
        </w:rPr>
        <w:t>电子档，或者能打印的纸质档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sectPr>
      <w:footerReference r:id="rId3" w:type="default"/>
      <w:footerReference r:id="rId4" w:type="even"/>
      <w:pgSz w:w="11906" w:h="16838"/>
      <w:pgMar w:top="1417" w:right="1417" w:bottom="1417" w:left="141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17FD2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B0322D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B0322D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C9526">
    <w:pPr>
      <w:pStyle w:val="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D06EAD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D06EAD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23969"/>
    <w:rsid w:val="001C3808"/>
    <w:rsid w:val="00473582"/>
    <w:rsid w:val="004F6EFE"/>
    <w:rsid w:val="00A94154"/>
    <w:rsid w:val="00F34CA2"/>
    <w:rsid w:val="08F21184"/>
    <w:rsid w:val="0AB27E36"/>
    <w:rsid w:val="0AF04AB4"/>
    <w:rsid w:val="0C887FEA"/>
    <w:rsid w:val="0FD81EDD"/>
    <w:rsid w:val="10CD0A02"/>
    <w:rsid w:val="330971C6"/>
    <w:rsid w:val="34B63D06"/>
    <w:rsid w:val="35085DC1"/>
    <w:rsid w:val="3BB90873"/>
    <w:rsid w:val="459260C9"/>
    <w:rsid w:val="482E5517"/>
    <w:rsid w:val="49E23969"/>
    <w:rsid w:val="51D05FAF"/>
    <w:rsid w:val="5E797F8E"/>
    <w:rsid w:val="635F6491"/>
    <w:rsid w:val="66DE4A5D"/>
    <w:rsid w:val="67F050AE"/>
    <w:rsid w:val="70986FD8"/>
    <w:rsid w:val="7B34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1229</Words>
  <Characters>1336</Characters>
  <Lines>10</Lines>
  <Paragraphs>2</Paragraphs>
  <TotalTime>0</TotalTime>
  <ScaleCrop>false</ScaleCrop>
  <LinksUpToDate>false</LinksUpToDate>
  <CharactersWithSpaces>1346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2025-05-24T05:42:00Z</dcterms:created>
  <dc:creator>Polaris.</dc:creator>
  <cp:lastModifiedBy>Polaris.</cp:lastModifiedBy>
  <dcterms:modified xsi:type="dcterms:W3CDTF">2026-06-01T00:33:23Z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712E58B9A59B459FBA9C0D6A0384CC61_11</vt:lpwstr>
  </property>
  <property fmtid="{D5CDD505-2E9C-101B-9397-08002B2CF9AE}" pid="4" name="KSOTemplateDocerSaveRecord">
    <vt:lpwstr>eyJoZGlkIjoiYjMyMzE4YmQwMGMyNTIzZmIzYjdlMTgxZDA0NTE3N2IiLCJ1c2VySWQiOiI3NDAzNDUwOTAifQ==</vt:lpwstr>
  </property>
</Properties>
</file>