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Stakeholder、Risk、Project Charter、Free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项目时间管理过程、why top management commitment crucial to project managers、Tuckman Model（列出每个步骤并对每个步骤作出简要介绍）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时间网络图（含FS、FF、SS等依赖关系）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成本EVM计算（给一段简要描述，作出相应计算）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假如你是项目经理，将要开发一个图书馆管理系统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1.用PMI方法画出WBS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2.缩短项目工期的方法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C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2019-12-10T09:59:03Z</dcterms:created>
  <dc:creator>51748</dc:creator>
  <cp:lastModifiedBy>彭晓轩</cp:lastModifiedBy>
  <dcterms:modified xsi:type="dcterms:W3CDTF">2019-12-10T10:02:13Z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