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footnotes.xml" ContentType="application/vnd.openxmlformats-officedocument.wordprocessingml.footnotes+xml"/>
  <Override PartName="/word/footer1.xml" ContentType="application/vnd.openxmlformats-officedocument.wordprocessingml.footer+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1" Type="http://schemas.openxmlformats.org/package/2006/relationships/metadata/core-properties" Target="docProps/core.xml" /><Relationship Id="rId2"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w14="http://schemas.microsoft.com/office/word/2010/wordml" xmlns:pic="http://schemas.openxmlformats.org/drawingml/2006/picture" xmlns:a="http://schemas.openxmlformats.org/drawingml/2006/main" xmlns:mc="http://schemas.openxmlformats.org/markup-compatibility/2006" mc:Ignorable="w14">
  <w:body>
    <w:p w14:paraId="5380078B">
      <w:pPr>
        <w:spacing w:before="1200" w:after="480"/>
        <w:ind w:firstLine="0"/>
        <w:jc w:val="center"/>
      </w:pPr>
      <w:r>
        <w:rPr>
          <w:rFonts w:hint="eastAsia" w:ascii="宋体" w:hAnsi="宋体" w:eastAsia="宋体" w:cs="宋体"/>
          <w:sz w:val="24"/>
          <w:lang w:eastAsia="zh-CN"/>
        </w:rPr>
        <w:t>本科毕业论文</w:t>
      </w:r>
    </w:p>
    <w:p w14:paraId="4E001E2D">
      <w:pPr>
        <w:pStyle w:val="000020"/>
        <w:spacing w:before="600" w:after="300" w:line="360" w:lineRule="auto"/>
        <w:jc w:val="center"/>
      </w:pPr>
      <w:r>
        <w:rPr>
          <w:rFonts w:hint="eastAsia" w:ascii="宋体" w:hAnsi="宋体" w:eastAsia="宋体" w:cs="宋体"/>
          <w:b w:val="1"/>
          <w:sz w:val="30"/>
          <w:lang w:eastAsia="zh-CN"/>
        </w:rPr>
        <w:t>基于大语言模型微调的游戏智能体设计与实现</w:t>
      </w:r>
    </w:p>
    <w:p w14:paraId="488004F7">
      <w:pPr>
        <w:spacing w:after="1200"/>
        <w:ind w:firstLine="0"/>
        <w:jc w:val="center"/>
      </w:pPr>
      <w:r>
        <w:rPr>
          <w:rFonts w:hint="eastAsia" w:ascii="宋体" w:hAnsi="宋体" w:eastAsia="宋体" w:cs="宋体"/>
          <w:sz w:val="24"/>
          <w:lang w:eastAsia="zh-CN"/>
        </w:rPr>
        <w:t>——以非对称推理对战游戏《幸せの糸》为例</w:t>
      </w:r>
    </w:p>
    <w:p w14:paraId="66CB20F7">
      <w:pPr>
        <w:jc w:val="center"/>
      </w:pPr>
    </w:p>
    <w:tbl>
      <w:tblPr>
        <w:tblStyle w:val="000033"/>
        <w:tblW w:w="5000" w:type="pct"/>
        <w:jc w:val="center"/>
        <w:tblLayout w:type="autofit"/>
        <w:tblCellMar>
          <w:top w:w="0" w:type="dxa"/>
          <w:left w:w="108" w:type="dxa"/>
          <w:bottom w:w="0" w:type="dxa"/>
          <w:right w:w="108" w:type="dxa"/>
        </w:tblCellMar>
      </w:tblPr>
      <w:tblGrid>
        <w:gridCol w:w="4562"/>
        <w:gridCol w:w="4562"/>
      </w:tblGrid>
      <w:tr>
        <w:trPr>
          <w:jc w:val="center"/>
        </w:trPr>
        <w:tc>
          <w:tcPr>
            <w:tcW w:w="4320" w:type="dxa"/>
            <w:tcBorders>
              <w:top w:val="nil"/>
              <w:left w:val="nil"/>
              <w:bottom w:val="nil"/>
              <w:right w:val="nil"/>
            </w:tcBorders>
            <w:tcMar>
              <w:top w:w="84" w:type="dxa"/>
              <w:left w:w="168" w:type="dxa"/>
              <w:bottom w:w="84" w:type="dxa"/>
              <w:right w:w="168" w:type="dxa"/>
            </w:tcMar>
            <w:vAlign w:val="center"/>
          </w:tcPr>
          <w:p w14:paraId="1C003C5A">
            <w:pPr>
              <w:spacing w:before="60" w:after="60" w:line="240" w:lineRule="auto"/>
              <w:jc w:val="right"/>
            </w:pPr>
            <w:r>
              <w:rPr>
                <w:rFonts w:hint="eastAsia"/>
                <w:b w:val="0"/>
                <w:sz w:val="24"/>
              </w:rPr>
              <w:t>学　　校</w:t>
            </w:r>
          </w:p>
        </w:tc>
        <w:tc>
          <w:tcPr>
            <w:tcW w:w="4320" w:type="dxa"/>
            <w:tcBorders>
              <w:top w:val="nil"/>
              <w:left w:val="nil"/>
              <w:bottom w:val="nil"/>
              <w:right w:val="nil"/>
            </w:tcBorders>
            <w:tcMar>
              <w:top w:w="84" w:type="dxa"/>
              <w:left w:w="168" w:type="dxa"/>
              <w:bottom w:w="84" w:type="dxa"/>
              <w:right w:w="168" w:type="dxa"/>
            </w:tcMar>
            <w:vAlign w:val="center"/>
          </w:tcPr>
          <w:p w14:paraId="4A65ABFF">
            <w:pPr>
              <w:spacing w:before="60" w:after="60" w:line="240" w:lineRule="auto"/>
              <w:jc w:val="left"/>
            </w:pPr>
            <w:r>
              <w:rPr>
                <w:rFonts w:hint="eastAsia"/>
                <w:sz w:val="24"/>
              </w:rPr>
              <w:t>广东技术师范大学</w:t>
            </w:r>
          </w:p>
        </w:tc>
      </w:tr>
      <w:tr>
        <w:trPr>
          <w:jc w:val="center"/>
        </w:trPr>
        <w:tc>
          <w:tcPr>
            <w:tcW w:w="4320" w:type="dxa"/>
            <w:tcBorders>
              <w:top w:val="nil"/>
              <w:left w:val="nil"/>
              <w:bottom w:val="nil"/>
              <w:right w:val="nil"/>
            </w:tcBorders>
            <w:tcMar>
              <w:top w:w="84" w:type="dxa"/>
              <w:left w:w="168" w:type="dxa"/>
              <w:bottom w:w="84" w:type="dxa"/>
              <w:right w:w="168" w:type="dxa"/>
            </w:tcMar>
            <w:vAlign w:val="center"/>
          </w:tcPr>
          <w:p w14:paraId="1DFCA810">
            <w:pPr>
              <w:spacing w:before="60" w:after="60" w:line="240" w:lineRule="auto"/>
              <w:jc w:val="right"/>
            </w:pPr>
            <w:r>
              <w:rPr>
                <w:rFonts w:hint="eastAsia"/>
                <w:b w:val="0"/>
                <w:sz w:val="24"/>
              </w:rPr>
              <w:t>专　　业</w:t>
            </w:r>
          </w:p>
        </w:tc>
        <w:tc>
          <w:tcPr>
            <w:tcW w:w="4320" w:type="dxa"/>
            <w:tcBorders>
              <w:top w:val="nil"/>
              <w:left w:val="nil"/>
              <w:bottom w:val="nil"/>
              <w:right w:val="nil"/>
            </w:tcBorders>
            <w:tcMar>
              <w:top w:w="84" w:type="dxa"/>
              <w:left w:w="168" w:type="dxa"/>
              <w:bottom w:w="84" w:type="dxa"/>
              <w:right w:w="168" w:type="dxa"/>
            </w:tcMar>
            <w:vAlign w:val="center"/>
          </w:tcPr>
          <w:p w14:paraId="532E4309">
            <w:pPr>
              <w:spacing w:before="60" w:after="60" w:line="240" w:lineRule="auto"/>
              <w:jc w:val="left"/>
            </w:pPr>
            <w:r>
              <w:rPr>
                <w:rFonts w:hint="eastAsia"/>
                <w:sz w:val="24"/>
              </w:rPr>
              <w:t>软件工程</w:t>
            </w:r>
          </w:p>
        </w:tc>
      </w:tr>
      <w:tr>
        <w:trPr>
          <w:jc w:val="center"/>
        </w:trPr>
        <w:tc>
          <w:tcPr>
            <w:tcW w:w="4320" w:type="dxa"/>
            <w:tcBorders>
              <w:top w:val="nil"/>
              <w:left w:val="nil"/>
              <w:bottom w:val="nil"/>
              <w:right w:val="nil"/>
            </w:tcBorders>
            <w:tcMar>
              <w:top w:w="84" w:type="dxa"/>
              <w:left w:w="168" w:type="dxa"/>
              <w:bottom w:w="84" w:type="dxa"/>
              <w:right w:w="168" w:type="dxa"/>
            </w:tcMar>
            <w:vAlign w:val="center"/>
          </w:tcPr>
          <w:p w14:paraId="2697C284">
            <w:pPr>
              <w:spacing w:before="60" w:after="60" w:line="240" w:lineRule="auto"/>
              <w:jc w:val="right"/>
            </w:pPr>
            <w:r>
              <w:rPr>
                <w:rFonts w:hint="eastAsia"/>
                <w:b w:val="0"/>
                <w:sz w:val="24"/>
              </w:rPr>
              <w:t>作　　者</w:t>
            </w:r>
          </w:p>
        </w:tc>
        <w:tc>
          <w:tcPr>
            <w:tcW w:w="4320" w:type="dxa"/>
            <w:tcBorders>
              <w:top w:val="nil"/>
              <w:left w:val="nil"/>
              <w:bottom w:val="nil"/>
              <w:right w:val="nil"/>
            </w:tcBorders>
            <w:tcMar>
              <w:top w:w="84" w:type="dxa"/>
              <w:left w:w="168" w:type="dxa"/>
              <w:bottom w:w="84" w:type="dxa"/>
              <w:right w:w="168" w:type="dxa"/>
            </w:tcMar>
            <w:vAlign w:val="center"/>
          </w:tcPr>
          <w:p w14:paraId="3D80797B">
            <w:pPr>
              <w:spacing w:before="60" w:after="60" w:line="240" w:lineRule="auto"/>
              <w:jc w:val="left"/>
            </w:pPr>
            <w:r>
              <w:rPr>
                <w:rFonts w:hint="eastAsia"/>
                <w:sz w:val="24"/>
              </w:rPr>
              <w:t>张洪祯</w:t>
            </w:r>
          </w:p>
        </w:tc>
      </w:tr>
    </w:tbl>
    <w:p w14:paraId="36AC9D31">
      <w:pPr/>
    </w:p>
    <w:p w14:paraId="54F6F1AD">
      <w:pPr>
        <w:sectPr>
          <w:pgSz w:w="11906" w:h="16838"/>
          <w:pgMar w:top="1701" w:right="1417" w:bottom="1417" w:left="1701" w:header="720" w:footer="720" w:gutter="0"/>
          <w:cols w:space="720" w:num="1"/>
        </w:sectPr>
      </w:pPr>
    </w:p>
    <w:p w14:paraId="2F493DFF">
      <w:pPr>
        <w:keepNext w:val="1"/>
        <w:keepLines w:val="1"/>
        <w:spacing w:before="100" w:beforeAutospacing="1" w:after="100" w:afterAutospacing="1"/>
        <w:jc w:val="center"/>
        <w:outlineLvl w:val="1"/>
        <w:rPr>
          <w:sz w:val="32"/>
          <w:szCs w:val="32"/>
        </w:rPr>
      </w:pPr>
      <w:r>
        <w:rPr>
          <w:rFonts w:hint="eastAsia"/>
          <w:b w:val="1"/>
          <w:sz w:val="32"/>
        </w:rPr>
        <w:t>摘要</w:t>
      </w:r>
    </w:p>
    <w:p w14:paraId="7C72102C">
      <w:pPr>
        <w:ind w:firstLineChars="200"/>
      </w:pPr>
      <w:r>
        <w:rPr>
          <w:rFonts w:hint="eastAsia"/>
        </w:rPr>
        <w:t>游戏智能体的已有研究多集中在信息完备或角色对称的环境，非对称推理对战要求模型在识别对手与隐藏身份之间切换策略。本文以非对称推理对战游戏《幸せの糸》为载体，完成了从数据采集、参数高效微调到本地部署的智能体实现。数据侧对546条早期决策点按推理链长度与行动命中数自动分档，取A档99条与B档251条共350条作为SFT示范，C档148条作为负例构成148对DPO偏好数据；另采集1818条整局决策记录（200局、双视角各909条）作为独立数据资产。训练侧以Qwen3-8B与DeepSeek-R1-Distill-Qwen-14B为双底座，采用4bit NF4、双重量化与全线性层rank 16的QLoRA方案，在单张RTX 4090 24GB上各训练约684步，交付175MB与275MB两个适配器。评测侧建立L0～L3分层标准与5%回退率红线：8B正派在easy、normal、hard三档取得100%、90%、60%的胜率，高于规则基线89%、62%、48%与提示词基线80%、58%、40%；双底座结果呈现规模—角色适配不对称，8B正派三档平均83.3%，高于14B的63.3%，反派侧方向反转。部署侧将8B适配器以4bit运行于RTX 4060 Laptop 8GB，可完成整局对局，单步决策耗时183.0s与189.8s，约为云端同模型耗时的12倍。本研究未评估跨游戏泛化，自对弈仅完成3局，SFT-only消融尚未进行，结论限定于单一游戏、两个底座与三档规则对手。</w:t>
      </w:r>
    </w:p>
    <w:p w14:paraId="378044E1">
      <w:r>
        <w:rPr>
          <w:rFonts w:hint="eastAsia"/>
          <w:b w:val="1"/>
        </w:rPr>
        <w:t>关键词：</w:t>
      </w:r>
      <w:r>
        <w:rPr>
          <w:rFonts w:hint="eastAsia"/>
        </w:rPr>
        <w:t xml:space="preserve"> 游戏智能体；大语言模型微调；QLoRA；直接偏好优化；非对称推理对战</w:t>
      </w:r>
    </w:p>
    <w:p w14:paraId="2F493DFF">
      <w:pPr>
        <w:spacing w:after="300"/>
        <w:jc w:val="center"/>
      </w:pPr>
      <w:r>
        <w:rPr>
          <w:rFonts w:hint="eastAsia" w:ascii="黑体" w:hAnsi="黑体" w:eastAsia="黑体"/>
          <w:b w:val="1"/>
          <w:sz w:val="30"/>
        </w:rPr>
        <w:t>目录</w:t>
      </w:r>
    </w:p>
    <w:p w14:paraId="14CB57FE">
      <w:pPr/>
      <w:r>
        <w:fldChar w:fldCharType="begin"/>
      </w:r>
      <w:r>
        <w:instrText>HYPERLINK \l "_Toc_ch1"</w:instrText>
      </w:r>
      <w:r>
        <w:fldChar w:fldCharType="separate"/>
      </w:r>
      <w:r>
        <w:rPr>
          <w:rFonts w:hint="eastAsia"/>
          <w:color w:val="000000"/>
          <w:u w:val="none"/>
        </w:rPr>
        <w:t>第一章 绪论</w:t>
      </w:r>
      <w:r>
        <w:fldChar w:fldCharType="end"/>
      </w:r>
    </w:p>
    <w:p w14:paraId="09DF320A">
      <w:pPr>
        <w:ind w:left="283"/>
      </w:pPr>
      <w:r>
        <w:fldChar w:fldCharType="begin"/>
      </w:r>
      <w:r>
        <w:instrText>HYPERLINK \l "_Toc_sec_1_1"</w:instrText>
      </w:r>
      <w:r>
        <w:fldChar w:fldCharType="separate"/>
      </w:r>
      <w:r>
        <w:rPr>
          <w:rFonts w:hint="eastAsia"/>
          <w:color w:val="000000"/>
          <w:u w:val="none"/>
        </w:rPr>
        <w:t>1.1 研究背景与意义</w:t>
      </w:r>
      <w:r>
        <w:fldChar w:fldCharType="end"/>
      </w:r>
    </w:p>
    <w:p w14:paraId="7E4BCAD6">
      <w:pPr>
        <w:ind w:left="283"/>
      </w:pPr>
      <w:r>
        <w:fldChar w:fldCharType="begin"/>
      </w:r>
      <w:r>
        <w:instrText>HYPERLINK \l "_Toc_sec_1_2"</w:instrText>
      </w:r>
      <w:r>
        <w:fldChar w:fldCharType="separate"/>
      </w:r>
      <w:r>
        <w:rPr>
          <w:rFonts w:hint="eastAsia"/>
          <w:color w:val="000000"/>
          <w:u w:val="none"/>
        </w:rPr>
        <w:t>1.2 国内外研究现状</w:t>
      </w:r>
      <w:r>
        <w:fldChar w:fldCharType="end"/>
      </w:r>
    </w:p>
    <w:p w14:paraId="30F72FB3">
      <w:pPr>
        <w:ind w:left="283"/>
      </w:pPr>
      <w:r>
        <w:fldChar w:fldCharType="begin"/>
      </w:r>
      <w:r>
        <w:instrText>HYPERLINK \l "_Toc_sec_1_3"</w:instrText>
      </w:r>
      <w:r>
        <w:fldChar w:fldCharType="separate"/>
      </w:r>
      <w:r>
        <w:rPr>
          <w:rFonts w:hint="eastAsia"/>
          <w:color w:val="000000"/>
          <w:u w:val="none"/>
        </w:rPr>
        <w:t>1.3 研究内容与主要工作</w:t>
      </w:r>
      <w:r>
        <w:fldChar w:fldCharType="end"/>
      </w:r>
    </w:p>
    <w:p w14:paraId="078019BF">
      <w:pPr>
        <w:ind w:left="283"/>
      </w:pPr>
      <w:r>
        <w:fldChar w:fldCharType="begin"/>
      </w:r>
      <w:r>
        <w:instrText>HYPERLINK \l "_Toc_sec_1_4"</w:instrText>
      </w:r>
      <w:r>
        <w:fldChar w:fldCharType="separate"/>
      </w:r>
      <w:r>
        <w:rPr>
          <w:rFonts w:hint="eastAsia"/>
          <w:color w:val="000000"/>
          <w:u w:val="none"/>
        </w:rPr>
        <w:t>1.4 论文组织结构</w:t>
      </w:r>
      <w:r>
        <w:fldChar w:fldCharType="end"/>
      </w:r>
    </w:p>
    <w:p w14:paraId="65EE537C">
      <w:pPr/>
      <w:r>
        <w:fldChar w:fldCharType="begin"/>
      </w:r>
      <w:r>
        <w:instrText>HYPERLINK \l "_Toc_ch2"</w:instrText>
      </w:r>
      <w:r>
        <w:fldChar w:fldCharType="separate"/>
      </w:r>
      <w:r>
        <w:rPr>
          <w:rFonts w:hint="eastAsia"/>
          <w:color w:val="000000"/>
          <w:u w:val="none"/>
        </w:rPr>
        <w:t>第二章 相关技术基础</w:t>
      </w:r>
      <w:r>
        <w:fldChar w:fldCharType="end"/>
      </w:r>
    </w:p>
    <w:p w14:paraId="53DBC6B6">
      <w:pPr>
        <w:ind w:left="283"/>
      </w:pPr>
      <w:r>
        <w:fldChar w:fldCharType="begin"/>
      </w:r>
      <w:r>
        <w:instrText>HYPERLINK \l "_Toc_sec_2_1"</w:instrText>
      </w:r>
      <w:r>
        <w:fldChar w:fldCharType="separate"/>
      </w:r>
      <w:r>
        <w:rPr>
          <w:rFonts w:hint="eastAsia"/>
          <w:color w:val="000000"/>
          <w:u w:val="none"/>
        </w:rPr>
        <w:t>2.1 大语言模型与思维链推理</w:t>
      </w:r>
      <w:r>
        <w:fldChar w:fldCharType="end"/>
      </w:r>
    </w:p>
    <w:p w14:paraId="2B1FBE38">
      <w:pPr>
        <w:ind w:left="283"/>
      </w:pPr>
      <w:r>
        <w:fldChar w:fldCharType="begin"/>
      </w:r>
      <w:r>
        <w:instrText>HYPERLINK \l "_Toc_sec_2_2"</w:instrText>
      </w:r>
      <w:r>
        <w:fldChar w:fldCharType="separate"/>
      </w:r>
      <w:r>
        <w:rPr>
          <w:rFonts w:hint="eastAsia"/>
          <w:color w:val="000000"/>
          <w:u w:val="none"/>
        </w:rPr>
        <w:t>2.2 参数高效微调</w:t>
      </w:r>
      <w:r>
        <w:fldChar w:fldCharType="end"/>
      </w:r>
    </w:p>
    <w:p w14:paraId="01DB9239">
      <w:pPr>
        <w:ind w:left="283"/>
      </w:pPr>
      <w:r>
        <w:fldChar w:fldCharType="begin"/>
      </w:r>
      <w:r>
        <w:instrText>HYPERLINK \l "_Toc_sec_2_3"</w:instrText>
      </w:r>
      <w:r>
        <w:fldChar w:fldCharType="separate"/>
      </w:r>
      <w:r>
        <w:rPr>
          <w:rFonts w:hint="eastAsia"/>
          <w:color w:val="000000"/>
          <w:u w:val="none"/>
        </w:rPr>
        <w:t>2.3 偏好对齐方法</w:t>
      </w:r>
      <w:r>
        <w:fldChar w:fldCharType="end"/>
      </w:r>
    </w:p>
    <w:p w14:paraId="33BF4C0A">
      <w:pPr>
        <w:ind w:left="283"/>
      </w:pPr>
      <w:r>
        <w:fldChar w:fldCharType="begin"/>
      </w:r>
      <w:r>
        <w:instrText>HYPERLINK \l "_Toc_sec_2_4"</w:instrText>
      </w:r>
      <w:r>
        <w:fldChar w:fldCharType="separate"/>
      </w:r>
      <w:r>
        <w:rPr>
          <w:rFonts w:hint="eastAsia"/>
          <w:color w:val="000000"/>
          <w:u w:val="none"/>
        </w:rPr>
        <w:t>2.4 游戏智能体及其评测</w:t>
      </w:r>
      <w:r>
        <w:fldChar w:fldCharType="end"/>
      </w:r>
    </w:p>
    <w:p w14:paraId="4DAB4545">
      <w:pPr>
        <w:ind w:left="283"/>
      </w:pPr>
      <w:r>
        <w:fldChar w:fldCharType="begin"/>
      </w:r>
      <w:r>
        <w:instrText>HYPERLINK \l "_Toc_sec_2_5"</w:instrText>
      </w:r>
      <w:r>
        <w:fldChar w:fldCharType="separate"/>
      </w:r>
      <w:r>
        <w:rPr>
          <w:rFonts w:hint="eastAsia"/>
          <w:color w:val="000000"/>
          <w:u w:val="none"/>
        </w:rPr>
        <w:t>2.5 本章小结</w:t>
      </w:r>
      <w:r>
        <w:fldChar w:fldCharType="end"/>
      </w:r>
    </w:p>
    <w:p w14:paraId="04CF0B06">
      <w:pPr/>
      <w:r>
        <w:fldChar w:fldCharType="begin"/>
      </w:r>
      <w:r>
        <w:instrText>HYPERLINK \l "_Toc_ch3"</w:instrText>
      </w:r>
      <w:r>
        <w:fldChar w:fldCharType="separate"/>
      </w:r>
      <w:r>
        <w:rPr>
          <w:rFonts w:hint="eastAsia"/>
          <w:color w:val="000000"/>
          <w:u w:val="none"/>
        </w:rPr>
        <w:t>第三章 需求分析与总体设计</w:t>
      </w:r>
      <w:r>
        <w:fldChar w:fldCharType="end"/>
      </w:r>
    </w:p>
    <w:p w14:paraId="5D00D1C3">
      <w:pPr>
        <w:ind w:left="283"/>
      </w:pPr>
      <w:r>
        <w:fldChar w:fldCharType="begin"/>
      </w:r>
      <w:r>
        <w:instrText>HYPERLINK \l "_Toc_sec_3_1"</w:instrText>
      </w:r>
      <w:r>
        <w:fldChar w:fldCharType="separate"/>
      </w:r>
      <w:r>
        <w:rPr>
          <w:rFonts w:hint="eastAsia"/>
          <w:color w:val="000000"/>
          <w:u w:val="none"/>
        </w:rPr>
        <w:t>3.1 系统需求分析</w:t>
      </w:r>
      <w:r>
        <w:fldChar w:fldCharType="end"/>
      </w:r>
    </w:p>
    <w:p w14:paraId="4BDCA6F9">
      <w:pPr>
        <w:ind w:left="283"/>
      </w:pPr>
      <w:r>
        <w:fldChar w:fldCharType="begin"/>
      </w:r>
      <w:r>
        <w:instrText>HYPERLINK \l "_Toc_sec_3_2"</w:instrText>
      </w:r>
      <w:r>
        <w:fldChar w:fldCharType="separate"/>
      </w:r>
      <w:r>
        <w:rPr>
          <w:rFonts w:hint="eastAsia"/>
          <w:color w:val="000000"/>
          <w:u w:val="none"/>
        </w:rPr>
        <w:t>3.2 玩法规则与信息边界设计</w:t>
      </w:r>
      <w:r>
        <w:fldChar w:fldCharType="end"/>
      </w:r>
    </w:p>
    <w:p w14:paraId="39CB73B7">
      <w:pPr>
        <w:ind w:left="283"/>
      </w:pPr>
      <w:r>
        <w:fldChar w:fldCharType="begin"/>
      </w:r>
      <w:r>
        <w:instrText>HYPERLINK \l "_Toc_sec_3_3"</w:instrText>
      </w:r>
      <w:r>
        <w:fldChar w:fldCharType="separate"/>
      </w:r>
      <w:r>
        <w:rPr>
          <w:rFonts w:hint="eastAsia"/>
          <w:color w:val="000000"/>
          <w:u w:val="none"/>
        </w:rPr>
        <w:t>3.3 LLM 智能体决策架构</w:t>
      </w:r>
      <w:r>
        <w:fldChar w:fldCharType="end"/>
      </w:r>
    </w:p>
    <w:p w14:paraId="0E804534">
      <w:pPr>
        <w:ind w:left="283"/>
      </w:pPr>
      <w:r>
        <w:fldChar w:fldCharType="begin"/>
      </w:r>
      <w:r>
        <w:instrText>HYPERLINK \l "_Toc_sec_3_4"</w:instrText>
      </w:r>
      <w:r>
        <w:fldChar w:fldCharType="separate"/>
      </w:r>
      <w:r>
        <w:rPr>
          <w:rFonts w:hint="eastAsia"/>
          <w:color w:val="000000"/>
          <w:u w:val="none"/>
        </w:rPr>
        <w:t>3.4 系统总体结构</w:t>
      </w:r>
      <w:r>
        <w:fldChar w:fldCharType="end"/>
      </w:r>
    </w:p>
    <w:p w14:paraId="67CAAF3E">
      <w:pPr>
        <w:ind w:left="283"/>
      </w:pPr>
      <w:r>
        <w:fldChar w:fldCharType="begin"/>
      </w:r>
      <w:r>
        <w:instrText>HYPERLINK \l "_Toc_sec_3_5"</w:instrText>
      </w:r>
      <w:r>
        <w:fldChar w:fldCharType="separate"/>
      </w:r>
      <w:r>
        <w:rPr>
          <w:rFonts w:hint="eastAsia"/>
          <w:color w:val="000000"/>
          <w:u w:val="none"/>
        </w:rPr>
        <w:t>3.5 系统部署架构</w:t>
      </w:r>
      <w:r>
        <w:fldChar w:fldCharType="end"/>
      </w:r>
    </w:p>
    <w:p w14:paraId="02A4D49E">
      <w:pPr>
        <w:ind w:left="283"/>
      </w:pPr>
      <w:r>
        <w:fldChar w:fldCharType="begin"/>
      </w:r>
      <w:r>
        <w:instrText>HYPERLINK \l "_Toc_sec_3_6"</w:instrText>
      </w:r>
      <w:r>
        <w:fldChar w:fldCharType="separate"/>
      </w:r>
      <w:r>
        <w:rPr>
          <w:rFonts w:hint="eastAsia"/>
          <w:color w:val="000000"/>
          <w:u w:val="none"/>
        </w:rPr>
        <w:t>3.6 本章小结</w:t>
      </w:r>
      <w:r>
        <w:fldChar w:fldCharType="end"/>
      </w:r>
    </w:p>
    <w:p w14:paraId="3B796043">
      <w:pPr/>
      <w:r>
        <w:fldChar w:fldCharType="begin"/>
      </w:r>
      <w:r>
        <w:instrText>HYPERLINK \l "_Toc_ch4"</w:instrText>
      </w:r>
      <w:r>
        <w:fldChar w:fldCharType="separate"/>
      </w:r>
      <w:r>
        <w:rPr>
          <w:rFonts w:hint="eastAsia"/>
          <w:color w:val="000000"/>
          <w:u w:val="none"/>
        </w:rPr>
        <w:t>第四章 对局数据采集与处理</w:t>
      </w:r>
      <w:r>
        <w:fldChar w:fldCharType="end"/>
      </w:r>
    </w:p>
    <w:p w14:paraId="2C497F07">
      <w:pPr>
        <w:ind w:left="283"/>
      </w:pPr>
      <w:r>
        <w:fldChar w:fldCharType="begin"/>
      </w:r>
      <w:r>
        <w:instrText>HYPERLINK \l "_Toc_sec_4_1"</w:instrText>
      </w:r>
      <w:r>
        <w:fldChar w:fldCharType="separate"/>
      </w:r>
      <w:r>
        <w:rPr>
          <w:rFonts w:hint="eastAsia"/>
          <w:color w:val="000000"/>
          <w:u w:val="none"/>
        </w:rPr>
        <w:t>4.1 提示词体系设计</w:t>
      </w:r>
      <w:r>
        <w:fldChar w:fldCharType="end"/>
      </w:r>
    </w:p>
    <w:p w14:paraId="07005543">
      <w:pPr>
        <w:ind w:left="283"/>
      </w:pPr>
      <w:r>
        <w:fldChar w:fldCharType="begin"/>
      </w:r>
      <w:r>
        <w:instrText>HYPERLINK \l "_Toc_sec_4_2"</w:instrText>
      </w:r>
      <w:r>
        <w:fldChar w:fldCharType="separate"/>
      </w:r>
      <w:r>
        <w:rPr>
          <w:rFonts w:hint="eastAsia"/>
          <w:color w:val="000000"/>
          <w:u w:val="none"/>
        </w:rPr>
        <w:t>4.2 观测编码方案</w:t>
      </w:r>
      <w:r>
        <w:fldChar w:fldCharType="end"/>
      </w:r>
    </w:p>
    <w:p w14:paraId="713C5C19">
      <w:pPr>
        <w:ind w:left="283"/>
      </w:pPr>
      <w:r>
        <w:fldChar w:fldCharType="begin"/>
      </w:r>
      <w:r>
        <w:instrText>HYPERLINK \l "_Toc_sec_4_3"</w:instrText>
      </w:r>
      <w:r>
        <w:fldChar w:fldCharType="separate"/>
      </w:r>
      <w:r>
        <w:rPr>
          <w:rFonts w:hint="eastAsia"/>
          <w:color w:val="000000"/>
          <w:u w:val="none"/>
        </w:rPr>
        <w:t>4.3 对局数据采集与批次隔离</w:t>
      </w:r>
      <w:r>
        <w:fldChar w:fldCharType="end"/>
      </w:r>
    </w:p>
    <w:p w14:paraId="265ABFF6">
      <w:pPr>
        <w:ind w:left="283"/>
      </w:pPr>
      <w:r>
        <w:fldChar w:fldCharType="begin"/>
      </w:r>
      <w:r>
        <w:instrText>HYPERLINK \l "_Toc_sec_4_4"</w:instrText>
      </w:r>
      <w:r>
        <w:fldChar w:fldCharType="separate"/>
      </w:r>
      <w:r>
        <w:rPr>
          <w:rFonts w:hint="eastAsia"/>
          <w:color w:val="000000"/>
          <w:u w:val="none"/>
        </w:rPr>
        <w:t>4.4 自动分档与人工抽检</w:t>
      </w:r>
      <w:r>
        <w:fldChar w:fldCharType="end"/>
      </w:r>
    </w:p>
    <w:p w14:paraId="5F247D89">
      <w:pPr>
        <w:ind w:left="283"/>
      </w:pPr>
      <w:r>
        <w:fldChar w:fldCharType="begin"/>
      </w:r>
      <w:r>
        <w:instrText>HYPERLINK \l "_Toc_sec_4_5"</w:instrText>
      </w:r>
      <w:r>
        <w:fldChar w:fldCharType="separate"/>
      </w:r>
      <w:r>
        <w:rPr>
          <w:rFonts w:hint="eastAsia"/>
          <w:color w:val="000000"/>
          <w:u w:val="none"/>
        </w:rPr>
        <w:t>4.5 数据集统计</w:t>
      </w:r>
      <w:r>
        <w:fldChar w:fldCharType="end"/>
      </w:r>
    </w:p>
    <w:p w14:paraId="49B9343E">
      <w:pPr>
        <w:ind w:left="283"/>
      </w:pPr>
      <w:r>
        <w:fldChar w:fldCharType="begin"/>
      </w:r>
      <w:r>
        <w:instrText>HYPERLINK \l "_Toc_sec_4_6"</w:instrText>
      </w:r>
      <w:r>
        <w:fldChar w:fldCharType="separate"/>
      </w:r>
      <w:r>
        <w:rPr>
          <w:rFonts w:hint="eastAsia"/>
          <w:color w:val="000000"/>
          <w:u w:val="none"/>
        </w:rPr>
        <w:t>4.6 数据扩充中的经验与修正</w:t>
      </w:r>
      <w:r>
        <w:fldChar w:fldCharType="end"/>
      </w:r>
    </w:p>
    <w:p w14:paraId="67356F99">
      <w:pPr>
        <w:ind w:left="283"/>
      </w:pPr>
      <w:r>
        <w:fldChar w:fldCharType="begin"/>
      </w:r>
      <w:r>
        <w:instrText>HYPERLINK \l "_Toc_sec_4_7"</w:instrText>
      </w:r>
      <w:r>
        <w:fldChar w:fldCharType="separate"/>
      </w:r>
      <w:r>
        <w:rPr>
          <w:rFonts w:hint="eastAsia"/>
          <w:color w:val="000000"/>
          <w:u w:val="none"/>
        </w:rPr>
        <w:t>4.7 本章小结</w:t>
      </w:r>
      <w:r>
        <w:fldChar w:fldCharType="end"/>
      </w:r>
    </w:p>
    <w:p w14:paraId="4101E1C3">
      <w:pPr/>
      <w:r>
        <w:fldChar w:fldCharType="begin"/>
      </w:r>
      <w:r>
        <w:instrText>HYPERLINK \l "_Toc_ch5"</w:instrText>
      </w:r>
      <w:r>
        <w:fldChar w:fldCharType="separate"/>
      </w:r>
      <w:r>
        <w:rPr>
          <w:rFonts w:hint="eastAsia"/>
          <w:color w:val="000000"/>
          <w:u w:val="none"/>
        </w:rPr>
        <w:t>第五章 模型微调实现</w:t>
      </w:r>
      <w:r>
        <w:fldChar w:fldCharType="end"/>
      </w:r>
    </w:p>
    <w:p w14:paraId="19D9BA00">
      <w:pPr>
        <w:ind w:left="283"/>
      </w:pPr>
      <w:r>
        <w:fldChar w:fldCharType="begin"/>
      </w:r>
      <w:r>
        <w:instrText>HYPERLINK \l "_Toc_sec_5_1"</w:instrText>
      </w:r>
      <w:r>
        <w:fldChar w:fldCharType="separate"/>
      </w:r>
      <w:r>
        <w:rPr>
          <w:rFonts w:hint="eastAsia"/>
          <w:color w:val="000000"/>
          <w:u w:val="none"/>
        </w:rPr>
        <w:t>5.1 微调方案设计</w:t>
      </w:r>
      <w:r>
        <w:fldChar w:fldCharType="end"/>
      </w:r>
    </w:p>
    <w:p w14:paraId="60598E4D">
      <w:pPr>
        <w:ind w:left="283"/>
      </w:pPr>
      <w:r>
        <w:fldChar w:fldCharType="begin"/>
      </w:r>
      <w:r>
        <w:instrText>HYPERLINK \l "_Toc_sec_5_2"</w:instrText>
      </w:r>
      <w:r>
        <w:fldChar w:fldCharType="separate"/>
      </w:r>
      <w:r>
        <w:rPr>
          <w:rFonts w:hint="eastAsia"/>
          <w:color w:val="000000"/>
          <w:u w:val="none"/>
        </w:rPr>
        <w:t>5.2 底座加载与QLoRA参数配置</w:t>
      </w:r>
      <w:r>
        <w:fldChar w:fldCharType="end"/>
      </w:r>
    </w:p>
    <w:p w14:paraId="2F5695B5">
      <w:pPr>
        <w:ind w:left="283"/>
      </w:pPr>
      <w:r>
        <w:fldChar w:fldCharType="begin"/>
      </w:r>
      <w:r>
        <w:instrText>HYPERLINK \l "_Toc_sec_5_3"</w:instrText>
      </w:r>
      <w:r>
        <w:fldChar w:fldCharType="separate"/>
      </w:r>
      <w:r>
        <w:rPr>
          <w:rFonts w:hint="eastAsia"/>
          <w:color w:val="000000"/>
          <w:u w:val="none"/>
        </w:rPr>
        <w:t>5.3 SFT阶段：学习领域决策协议</w:t>
      </w:r>
      <w:r>
        <w:fldChar w:fldCharType="end"/>
      </w:r>
    </w:p>
    <w:p w14:paraId="327B489D">
      <w:pPr>
        <w:ind w:left="283"/>
      </w:pPr>
      <w:r>
        <w:fldChar w:fldCharType="begin"/>
      </w:r>
      <w:r>
        <w:instrText>HYPERLINK \l "_Toc_sec_5_4"</w:instrText>
      </w:r>
      <w:r>
        <w:fldChar w:fldCharType="separate"/>
      </w:r>
      <w:r>
        <w:rPr>
          <w:rFonts w:hint="eastAsia"/>
          <w:color w:val="000000"/>
          <w:u w:val="none"/>
        </w:rPr>
        <w:t>5.4 DPO阶段：学习同局面的相对偏好</w:t>
      </w:r>
      <w:r>
        <w:fldChar w:fldCharType="end"/>
      </w:r>
    </w:p>
    <w:p w14:paraId="1C97C7AB">
      <w:pPr>
        <w:ind w:left="283"/>
      </w:pPr>
      <w:r>
        <w:fldChar w:fldCharType="begin"/>
      </w:r>
      <w:r>
        <w:instrText>HYPERLINK \l "_Toc_sec_5_5"</w:instrText>
      </w:r>
      <w:r>
        <w:fldChar w:fldCharType="separate"/>
      </w:r>
      <w:r>
        <w:rPr>
          <w:rFonts w:hint="eastAsia"/>
          <w:color w:val="000000"/>
          <w:u w:val="none"/>
        </w:rPr>
        <w:t>5.5 训练环境迁移与产物管理</w:t>
      </w:r>
      <w:r>
        <w:fldChar w:fldCharType="end"/>
      </w:r>
    </w:p>
    <w:p w14:paraId="17B3C537">
      <w:pPr>
        <w:ind w:left="283"/>
      </w:pPr>
      <w:r>
        <w:fldChar w:fldCharType="begin"/>
      </w:r>
      <w:r>
        <w:instrText>HYPERLINK \l "_Toc_sec_5_6"</w:instrText>
      </w:r>
      <w:r>
        <w:fldChar w:fldCharType="separate"/>
      </w:r>
      <w:r>
        <w:rPr>
          <w:rFonts w:hint="eastAsia"/>
          <w:color w:val="000000"/>
          <w:u w:val="none"/>
        </w:rPr>
        <w:t>5.6 训练问题与修正</w:t>
      </w:r>
      <w:r>
        <w:fldChar w:fldCharType="end"/>
      </w:r>
    </w:p>
    <w:p w14:paraId="2D1672E5">
      <w:pPr>
        <w:ind w:left="283"/>
      </w:pPr>
      <w:r>
        <w:fldChar w:fldCharType="begin"/>
      </w:r>
      <w:r>
        <w:instrText>HYPERLINK \l "_Toc_sec_5_7"</w:instrText>
      </w:r>
      <w:r>
        <w:fldChar w:fldCharType="separate"/>
      </w:r>
      <w:r>
        <w:rPr>
          <w:rFonts w:hint="eastAsia"/>
          <w:color w:val="000000"/>
          <w:u w:val="none"/>
        </w:rPr>
        <w:t>5.7 本章小结</w:t>
      </w:r>
      <w:r>
        <w:fldChar w:fldCharType="end"/>
      </w:r>
    </w:p>
    <w:p w14:paraId="6DA51424">
      <w:pPr/>
      <w:r>
        <w:fldChar w:fldCharType="begin"/>
      </w:r>
      <w:r>
        <w:instrText>HYPERLINK \l "_Toc_ch6"</w:instrText>
      </w:r>
      <w:r>
        <w:fldChar w:fldCharType="separate"/>
      </w:r>
      <w:r>
        <w:rPr>
          <w:rFonts w:hint="eastAsia"/>
          <w:color w:val="000000"/>
          <w:u w:val="none"/>
        </w:rPr>
        <w:t>第六章 实验与分析</w:t>
      </w:r>
      <w:r>
        <w:fldChar w:fldCharType="end"/>
      </w:r>
    </w:p>
    <w:p w14:paraId="0224ED9F">
      <w:pPr>
        <w:ind w:left="283"/>
      </w:pPr>
      <w:r>
        <w:fldChar w:fldCharType="begin"/>
      </w:r>
      <w:r>
        <w:instrText>HYPERLINK \l "_Toc_sec_6_1"</w:instrText>
      </w:r>
      <w:r>
        <w:fldChar w:fldCharType="separate"/>
      </w:r>
      <w:r>
        <w:rPr>
          <w:rFonts w:hint="eastAsia"/>
          <w:color w:val="000000"/>
          <w:u w:val="none"/>
        </w:rPr>
        <w:t>6.1 分层评测体系设计</w:t>
      </w:r>
      <w:r>
        <w:fldChar w:fldCharType="end"/>
      </w:r>
    </w:p>
    <w:p w14:paraId="1FC96BB9">
      <w:pPr>
        <w:ind w:left="283"/>
      </w:pPr>
      <w:r>
        <w:fldChar w:fldCharType="begin"/>
      </w:r>
      <w:r>
        <w:instrText>HYPERLINK \l "_Toc_sec_6_2"</w:instrText>
      </w:r>
      <w:r>
        <w:fldChar w:fldCharType="separate"/>
      </w:r>
      <w:r>
        <w:rPr>
          <w:rFonts w:hint="eastAsia"/>
          <w:color w:val="000000"/>
          <w:u w:val="none"/>
        </w:rPr>
        <w:t>6.2 实验设置</w:t>
      </w:r>
      <w:r>
        <w:fldChar w:fldCharType="end"/>
      </w:r>
    </w:p>
    <w:p w14:paraId="49A52EE4">
      <w:pPr>
        <w:ind w:left="283"/>
      </w:pPr>
      <w:r>
        <w:fldChar w:fldCharType="begin"/>
      </w:r>
      <w:r>
        <w:instrText>HYPERLINK \l "_Toc_sec_6_3"</w:instrText>
      </w:r>
      <w:r>
        <w:fldChar w:fldCharType="separate"/>
      </w:r>
      <w:r>
        <w:rPr>
          <w:rFonts w:hint="eastAsia"/>
          <w:color w:val="000000"/>
          <w:u w:val="none"/>
        </w:rPr>
        <w:t>6.3 L1动作合法性结果</w:t>
      </w:r>
      <w:r>
        <w:fldChar w:fldCharType="end"/>
      </w:r>
    </w:p>
    <w:p w14:paraId="2092455A">
      <w:pPr>
        <w:ind w:left="283"/>
      </w:pPr>
      <w:r>
        <w:fldChar w:fldCharType="begin"/>
      </w:r>
      <w:r>
        <w:instrText>HYPERLINK \l "_Toc_sec_6_4"</w:instrText>
      </w:r>
      <w:r>
        <w:fldChar w:fldCharType="separate"/>
      </w:r>
      <w:r>
        <w:rPr>
          <w:rFonts w:hint="eastAsia"/>
          <w:color w:val="000000"/>
          <w:u w:val="none"/>
        </w:rPr>
        <w:t>6.4 L2竞技结果</w:t>
      </w:r>
      <w:r>
        <w:fldChar w:fldCharType="end"/>
      </w:r>
    </w:p>
    <w:p w14:paraId="34808A3E">
      <w:pPr>
        <w:ind w:left="283"/>
      </w:pPr>
      <w:r>
        <w:fldChar w:fldCharType="begin"/>
      </w:r>
      <w:r>
        <w:instrText>HYPERLINK \l "_Toc_sec_6_5"</w:instrText>
      </w:r>
      <w:r>
        <w:fldChar w:fldCharType="separate"/>
      </w:r>
      <w:r>
        <w:rPr>
          <w:rFonts w:hint="eastAsia"/>
          <w:color w:val="000000"/>
          <w:u w:val="none"/>
        </w:rPr>
        <w:t>6.5 规模—角色适配不对称验证</w:t>
      </w:r>
      <w:r>
        <w:fldChar w:fldCharType="end"/>
      </w:r>
    </w:p>
    <w:p w14:paraId="4048E925">
      <w:pPr>
        <w:ind w:left="283"/>
      </w:pPr>
      <w:r>
        <w:fldChar w:fldCharType="begin"/>
      </w:r>
      <w:r>
        <w:instrText>HYPERLINK \l "_Toc_sec_6_6"</w:instrText>
      </w:r>
      <w:r>
        <w:fldChar w:fldCharType="separate"/>
      </w:r>
      <w:r>
        <w:rPr>
          <w:rFonts w:hint="eastAsia"/>
          <w:color w:val="000000"/>
          <w:u w:val="none"/>
        </w:rPr>
        <w:t>6.6 不确定性治理验证</w:t>
      </w:r>
      <w:r>
        <w:fldChar w:fldCharType="end"/>
      </w:r>
    </w:p>
    <w:p w14:paraId="784E4D20">
      <w:pPr>
        <w:ind w:left="283"/>
      </w:pPr>
      <w:r>
        <w:fldChar w:fldCharType="begin"/>
      </w:r>
      <w:r>
        <w:instrText>HYPERLINK \l "_Toc_sec_6_7"</w:instrText>
      </w:r>
      <w:r>
        <w:fldChar w:fldCharType="separate"/>
      </w:r>
      <w:r>
        <w:rPr>
          <w:rFonts w:hint="eastAsia"/>
          <w:color w:val="000000"/>
          <w:u w:val="none"/>
        </w:rPr>
        <w:t>6.7 自对弈验证</w:t>
      </w:r>
      <w:r>
        <w:fldChar w:fldCharType="end"/>
      </w:r>
    </w:p>
    <w:p w14:paraId="757A5BA0">
      <w:pPr>
        <w:ind w:left="283"/>
      </w:pPr>
      <w:r>
        <w:fldChar w:fldCharType="begin"/>
      </w:r>
      <w:r>
        <w:instrText>HYPERLINK \l "_Toc_sec_6_8"</w:instrText>
      </w:r>
      <w:r>
        <w:fldChar w:fldCharType="separate"/>
      </w:r>
      <w:r>
        <w:rPr>
          <w:rFonts w:hint="eastAsia"/>
          <w:color w:val="000000"/>
          <w:u w:val="none"/>
        </w:rPr>
        <w:t>6.8 端到端部署性能</w:t>
      </w:r>
      <w:r>
        <w:fldChar w:fldCharType="end"/>
      </w:r>
    </w:p>
    <w:p w14:paraId="08ED392C">
      <w:pPr>
        <w:ind w:left="283"/>
      </w:pPr>
      <w:r>
        <w:fldChar w:fldCharType="begin"/>
      </w:r>
      <w:r>
        <w:instrText>HYPERLINK \l "_Toc_sec_6_9"</w:instrText>
      </w:r>
      <w:r>
        <w:fldChar w:fldCharType="separate"/>
      </w:r>
      <w:r>
        <w:rPr>
          <w:rFonts w:hint="eastAsia"/>
          <w:color w:val="000000"/>
          <w:u w:val="none"/>
        </w:rPr>
        <w:t>6.9 本章小结</w:t>
      </w:r>
      <w:r>
        <w:fldChar w:fldCharType="end"/>
      </w:r>
    </w:p>
    <w:p w14:paraId="48EC1F5F">
      <w:pPr/>
      <w:r>
        <w:fldChar w:fldCharType="begin"/>
      </w:r>
      <w:r>
        <w:instrText>HYPERLINK \l "_Toc_ch7"</w:instrText>
      </w:r>
      <w:r>
        <w:fldChar w:fldCharType="separate"/>
      </w:r>
      <w:r>
        <w:rPr>
          <w:rFonts w:hint="eastAsia"/>
          <w:color w:val="000000"/>
          <w:u w:val="none"/>
        </w:rPr>
        <w:t>第七章 总结与展望</w:t>
      </w:r>
      <w:r>
        <w:fldChar w:fldCharType="end"/>
      </w:r>
    </w:p>
    <w:p w14:paraId="6278B832">
      <w:pPr>
        <w:ind w:left="283"/>
      </w:pPr>
      <w:r>
        <w:fldChar w:fldCharType="begin"/>
      </w:r>
      <w:r>
        <w:instrText>HYPERLINK \l "_Toc_sec_7_1"</w:instrText>
      </w:r>
      <w:r>
        <w:fldChar w:fldCharType="separate"/>
      </w:r>
      <w:r>
        <w:rPr>
          <w:rFonts w:hint="eastAsia"/>
          <w:color w:val="000000"/>
          <w:u w:val="none"/>
        </w:rPr>
        <w:t>7.1 工作总结</w:t>
      </w:r>
      <w:r>
        <w:fldChar w:fldCharType="end"/>
      </w:r>
    </w:p>
    <w:p w14:paraId="05F6E8DA">
      <w:pPr>
        <w:ind w:left="283"/>
      </w:pPr>
      <w:r>
        <w:fldChar w:fldCharType="begin"/>
      </w:r>
      <w:r>
        <w:instrText>HYPERLINK \l "_Toc_sec_7_2"</w:instrText>
      </w:r>
      <w:r>
        <w:fldChar w:fldCharType="separate"/>
      </w:r>
      <w:r>
        <w:rPr>
          <w:rFonts w:hint="eastAsia"/>
          <w:color w:val="000000"/>
          <w:u w:val="none"/>
        </w:rPr>
        <w:t>7.2 研究局限</w:t>
      </w:r>
      <w:r>
        <w:fldChar w:fldCharType="end"/>
      </w:r>
    </w:p>
    <w:p w14:paraId="1E926E87">
      <w:pPr>
        <w:ind w:left="283"/>
      </w:pPr>
      <w:r>
        <w:fldChar w:fldCharType="begin"/>
      </w:r>
      <w:r>
        <w:instrText>HYPERLINK \l "_Toc_sec_7_3"</w:instrText>
      </w:r>
      <w:r>
        <w:fldChar w:fldCharType="separate"/>
      </w:r>
      <w:r>
        <w:rPr>
          <w:rFonts w:hint="eastAsia"/>
          <w:color w:val="000000"/>
          <w:u w:val="none"/>
        </w:rPr>
        <w:t>7.3 未来工作</w:t>
      </w:r>
      <w:r>
        <w:fldChar w:fldCharType="end"/>
      </w:r>
    </w:p>
    <w:p w14:paraId="67564E56">
      <w:pPr/>
      <w:r>
        <w:fldChar w:fldCharType="begin"/>
      </w:r>
      <w:r>
        <w:instrText>HYPERLINK \l "_Toc_refs"</w:instrText>
      </w:r>
      <w:r>
        <w:fldChar w:fldCharType="separate"/>
      </w:r>
      <w:r>
        <w:rPr>
          <w:rFonts w:hint="eastAsia"/>
          <w:color w:val="000000"/>
          <w:u w:val="none"/>
        </w:rPr>
        <w:t>参考文献</w:t>
      </w:r>
      <w:r>
        <w:fldChar w:fldCharType="end"/>
      </w:r>
    </w:p>
    <w:p w14:paraId="30DE35C0">
      <w:pPr>
        <w:pStyle w:val="000022"/>
        <w:spacing w:line="360" w:lineRule="auto"/>
      </w:pPr>
      <w:bookmarkStart w:id="1" w:name="ch1"/>
      <w:bookmarkEnd w:id="1"/>
      <w:bookmarkStart w:id="2" w:name="_Toc_ch1"/>
      <w:r>
        <w:rPr>
          <w:rFonts w:hint="eastAsia" w:ascii="宋体" w:hAnsi="宋体" w:eastAsia="宋体" w:cs="宋体"/>
          <w:b w:val="1"/>
          <w:sz w:val="30"/>
          <w:lang w:eastAsia="zh-CN"/>
        </w:rPr>
        <w:t>第一章 绪论</w:t>
      </w:r>
      <w:bookmarkEnd w:id="2"/>
    </w:p>
    <w:p w14:paraId="25BC146F">
      <w:pPr>
        <w:pStyle w:val="000024"/>
        <w:spacing w:line="360" w:lineRule="auto"/>
      </w:pPr>
      <w:bookmarkStart w:id="3" w:name="sec-1-1"/>
      <w:bookmarkEnd w:id="3"/>
      <w:bookmarkStart w:id="4" w:name="_Toc_sec_1_1"/>
      <w:r>
        <w:rPr>
          <w:rFonts w:hint="eastAsia" w:ascii="宋体" w:hAnsi="宋体" w:eastAsia="宋体" w:cs="宋体"/>
          <w:b w:val="1"/>
          <w:sz w:val="28"/>
          <w:lang w:eastAsia="zh-CN"/>
        </w:rPr>
        <w:t>1.1 研究背景与意义</w:t>
      </w:r>
      <w:bookmarkEnd w:id="4"/>
    </w:p>
    <w:p w14:paraId="7E7690DF">
      <w:pPr>
        <w:ind w:firstLine="480"/>
        <w:jc w:val="both"/>
      </w:pPr>
      <w:r>
        <w:rPr>
          <w:rFonts w:hint="eastAsia" w:ascii="宋体" w:hAnsi="宋体" w:eastAsia="宋体" w:cs="宋体"/>
          <w:lang w:eastAsia="zh-CN"/>
        </w:rPr>
        <w:t>游戏智能体面对的并不只是从若干按钮中选择一个动作。以非对称推理对战游戏《幸</w:t>
      </w:r>
      <w:r>
        <w:rPr>
          <w:rFonts w:hint="eastAsia"/>
        </w:rPr>
        <w:t>せの</w:t>
      </w:r>
      <w:r>
        <w:rPr>
          <w:rFonts w:hint="eastAsia" w:ascii="宋体" w:hAnsi="宋体" w:eastAsia="宋体" w:cs="宋体"/>
          <w:lang w:eastAsia="zh-CN"/>
        </w:rPr>
        <w:t>糸》为例，正派需要从不完整信息中识别反派，反派则要在完成自身目标的同时隐藏身份；同一局面因角色不同而具有相反的策略价值。这样的任务同时包含规则理解、局势判断、对手意图推测和多轮行动规划，单次输出正确并不等于能够完成一局对抗。项目实测也说明角色差异不能被忽略：</w:t>
      </w:r>
      <w:r>
        <w:t xml:space="preserve">Qwen3-8B </w:t>
      </w:r>
      <w:r>
        <w:rPr>
          <w:rFonts w:hint="eastAsia" w:ascii="宋体" w:hAnsi="宋体" w:eastAsia="宋体" w:cs="宋体"/>
          <w:lang w:eastAsia="zh-CN"/>
        </w:rPr>
        <w:t>微调模型在正派</w:t>
      </w:r>
      <w:r>
        <w:t xml:space="preserve"> normal </w:t>
      </w:r>
      <w:r>
        <w:rPr>
          <w:rFonts w:hint="eastAsia" w:ascii="宋体" w:hAnsi="宋体" w:eastAsia="宋体" w:cs="宋体"/>
          <w:lang w:eastAsia="zh-CN"/>
        </w:rPr>
        <w:t>档的胜率为</w:t>
      </w:r>
      <w:r>
        <w:t xml:space="preserve"> 90%</w:t>
      </w:r>
      <w:r>
        <w:rPr>
          <w:rFonts w:hint="eastAsia" w:ascii="宋体" w:hAnsi="宋体" w:eastAsia="宋体" w:cs="宋体"/>
          <w:lang w:eastAsia="zh-CN"/>
        </w:rPr>
        <w:t>，在反派</w:t>
      </w:r>
      <w:r>
        <w:t xml:space="preserve"> normal </w:t>
      </w:r>
      <w:r>
        <w:rPr>
          <w:rFonts w:hint="eastAsia" w:ascii="宋体" w:hAnsi="宋体" w:eastAsia="宋体" w:cs="宋体"/>
          <w:lang w:eastAsia="zh-CN"/>
        </w:rPr>
        <w:t>档却只有</w:t>
      </w:r>
      <w:r>
        <w:t xml:space="preserve"> 20%</w:t>
      </w:r>
      <w:r>
        <w:rPr>
          <w:rFonts w:hint="eastAsia" w:ascii="宋体" w:hAnsi="宋体" w:eastAsia="宋体" w:cs="宋体"/>
          <w:lang w:eastAsia="zh-CN"/>
        </w:rPr>
        <w:t>，两者相差</w:t>
      </w:r>
      <w:r>
        <w:t xml:space="preserve"> 70 </w:t>
      </w:r>
      <w:r>
        <w:rPr>
          <w:rFonts w:hint="eastAsia" w:ascii="宋体" w:hAnsi="宋体" w:eastAsia="宋体" w:cs="宋体"/>
          <w:lang w:eastAsia="zh-CN"/>
        </w:rPr>
        <w:t>个百分点。</w:t>
      </w:r>
    </w:p>
    <w:p w14:paraId="1BAC44DF">
      <w:pPr>
        <w:ind w:firstLine="480"/>
        <w:jc w:val="both"/>
      </w:pPr>
      <w:r>
        <w:rPr>
          <w:rFonts w:hint="eastAsia" w:ascii="宋体" w:hAnsi="宋体" w:eastAsia="宋体" w:cs="宋体"/>
          <w:lang w:eastAsia="zh-CN"/>
        </w:rPr>
        <w:t>早期游戏人工智能主要依靠人工规则、有限状态机和行为树组织角色行为，其优点是动作边界清晰、执行成本低，但开发者需要预先枚举状态及其转移条件。强化学习把策略获取方式从手工编排推进到环境交互，</w:t>
      </w:r>
      <w:r>
        <w:t xml:space="preserve">Arcade Learning Environment </w:t>
      </w:r>
      <w:r>
        <w:rPr>
          <w:rFonts w:hint="eastAsia" w:ascii="宋体" w:hAnsi="宋体" w:eastAsia="宋体" w:cs="宋体"/>
          <w:lang w:eastAsia="zh-CN"/>
        </w:rPr>
        <w:t>等平台使基于统一接口比较不同算法成为可能</w:t>
      </w:r>
      <w:r>
        <w:t>[1]</w:t>
      </w:r>
      <w:r>
        <w:rPr>
          <w:rFonts w:hint="eastAsia" w:ascii="宋体" w:hAnsi="宋体" w:eastAsia="宋体" w:cs="宋体"/>
          <w:lang w:eastAsia="zh-CN"/>
        </w:rPr>
        <w:t>。这一方法在规则明确、反馈密集的环境中取得了进展，但训练通常依赖大量对局，策略的语言解释能力也不是主要目标。本项目的规则基线在正派</w:t>
      </w:r>
      <w:r>
        <w:t xml:space="preserve"> hard </w:t>
      </w:r>
      <w:r>
        <w:rPr>
          <w:rFonts w:hint="eastAsia" w:ascii="宋体" w:hAnsi="宋体" w:eastAsia="宋体" w:cs="宋体"/>
          <w:lang w:eastAsia="zh-CN"/>
        </w:rPr>
        <w:t>档胜率只有</w:t>
      </w:r>
      <w:r>
        <w:t xml:space="preserve"> 48%</w:t>
      </w:r>
      <w:r>
        <w:rPr>
          <w:rFonts w:hint="eastAsia" w:ascii="宋体" w:hAnsi="宋体" w:eastAsia="宋体" w:cs="宋体"/>
          <w:lang w:eastAsia="zh-CN"/>
        </w:rPr>
        <w:t>，说明固定规则难以覆盖高难度局面，因而需要能够处理自然语言状态并输出结构化动作的模型。</w:t>
      </w:r>
    </w:p>
    <w:p w14:paraId="300F2F68">
      <w:pPr>
        <w:ind w:firstLine="480"/>
        <w:jc w:val="both"/>
      </w:pPr>
      <w:r>
        <w:rPr>
          <w:rFonts w:hint="eastAsia" w:ascii="宋体" w:hAnsi="宋体" w:eastAsia="宋体" w:cs="宋体"/>
          <w:lang w:eastAsia="zh-CN"/>
        </w:rPr>
        <w:t>大语言模型为这一问题提供了新的实现基础。模型可以把规则文本、角色目标和历史行动放入同一上下文中，并以自然语言给出推理过程，再转换为游戏后端可执行的</w:t>
      </w:r>
      <w:r>
        <w:t xml:space="preserve"> JSON</w:t>
      </w:r>
      <w:r>
        <w:rPr>
          <w:rFonts w:hint="eastAsia" w:ascii="宋体" w:hAnsi="宋体" w:eastAsia="宋体" w:cs="宋体"/>
          <w:lang w:eastAsia="zh-CN"/>
        </w:rPr>
        <w:t>。然而，语言能力不能直接等同于稳定的游戏能力。</w:t>
      </w:r>
      <w:r>
        <w:t xml:space="preserve">AgentBench </w:t>
      </w:r>
      <w:r>
        <w:rPr>
          <w:rFonts w:hint="eastAsia" w:ascii="宋体" w:hAnsi="宋体" w:eastAsia="宋体" w:cs="宋体"/>
          <w:lang w:eastAsia="zh-CN"/>
        </w:rPr>
        <w:t>使用</w:t>
      </w:r>
      <w:r>
        <w:t xml:space="preserve"> 8 </w:t>
      </w:r>
      <w:r>
        <w:rPr>
          <w:rFonts w:hint="eastAsia" w:ascii="宋体" w:hAnsi="宋体" w:eastAsia="宋体" w:cs="宋体"/>
          <w:lang w:eastAsia="zh-CN"/>
        </w:rPr>
        <w:t>个环境评测大语言模型智能体，其数字卡牌环境要求模型连续理解状态并生成合法动作；在论文公布的标准化结果表中，</w:t>
      </w:r>
      <w:r>
        <w:t xml:space="preserve">GPT-4 </w:t>
      </w:r>
      <w:r>
        <w:rPr>
          <w:rFonts w:hint="eastAsia" w:ascii="宋体" w:hAnsi="宋体" w:eastAsia="宋体" w:cs="宋体"/>
          <w:lang w:eastAsia="zh-CN"/>
        </w:rPr>
        <w:t>的该项得分仅为</w:t>
      </w:r>
      <w:r>
        <w:t xml:space="preserve"> 0.01[2]</w:t>
      </w:r>
      <w:r>
        <w:rPr>
          <w:rFonts w:hint="eastAsia" w:ascii="宋体" w:hAnsi="宋体" w:eastAsia="宋体" w:cs="宋体"/>
          <w:lang w:eastAsia="zh-CN"/>
        </w:rPr>
        <w:t>。本项目的提示词基线在正派</w:t>
      </w:r>
      <w:r>
        <w:t xml:space="preserve"> hard </w:t>
      </w:r>
      <w:r>
        <w:rPr>
          <w:rFonts w:hint="eastAsia" w:ascii="宋体" w:hAnsi="宋体" w:eastAsia="宋体" w:cs="宋体"/>
          <w:lang w:eastAsia="zh-CN"/>
        </w:rPr>
        <w:t>档胜率也只有</w:t>
      </w:r>
      <w:r>
        <w:t xml:space="preserve"> 40%</w:t>
      </w:r>
      <w:r>
        <w:rPr>
          <w:rFonts w:hint="eastAsia" w:ascii="宋体" w:hAnsi="宋体" w:eastAsia="宋体" w:cs="宋体"/>
          <w:lang w:eastAsia="zh-CN"/>
        </w:rPr>
        <w:t>，说明复杂交互中的长期决策、格式遵循和动作有效性仍可能成为实际瓶颈。</w:t>
      </w:r>
    </w:p>
    <w:p w14:paraId="6B4850C4">
      <w:pPr>
        <w:ind w:firstLine="480"/>
        <w:jc w:val="both"/>
      </w:pPr>
      <w:r>
        <w:rPr>
          <w:rFonts w:hint="eastAsia" w:ascii="宋体" w:hAnsi="宋体" w:eastAsia="宋体" w:cs="宋体"/>
          <w:lang w:eastAsia="zh-CN"/>
        </w:rPr>
        <w:t>领域微调使通用模型能够在有限硬件上学习特定游戏的决策模式。</w:t>
      </w:r>
      <w:r>
        <w:t xml:space="preserve">LoRA </w:t>
      </w:r>
      <w:r>
        <w:rPr>
          <w:rFonts w:hint="eastAsia" w:ascii="宋体" w:hAnsi="宋体" w:eastAsia="宋体" w:cs="宋体"/>
          <w:lang w:eastAsia="zh-CN"/>
        </w:rPr>
        <w:t>通过训练低秩适配矩阵减少可训练参数</w:t>
      </w:r>
      <w:r>
        <w:t>[3]</w:t>
      </w:r>
      <w:r>
        <w:rPr>
          <w:rFonts w:hint="eastAsia" w:ascii="宋体" w:hAnsi="宋体" w:eastAsia="宋体" w:cs="宋体"/>
          <w:lang w:eastAsia="zh-CN"/>
        </w:rPr>
        <w:t>，</w:t>
      </w:r>
      <w:r>
        <w:t xml:space="preserve">QLoRA </w:t>
      </w:r>
      <w:r>
        <w:rPr>
          <w:rFonts w:hint="eastAsia" w:ascii="宋体" w:hAnsi="宋体" w:eastAsia="宋体" w:cs="宋体"/>
          <w:lang w:eastAsia="zh-CN"/>
        </w:rPr>
        <w:t>进一步把</w:t>
      </w:r>
      <w:r>
        <w:t xml:space="preserve"> 4bit </w:t>
      </w:r>
      <w:r>
        <w:rPr>
          <w:rFonts w:hint="eastAsia" w:ascii="宋体" w:hAnsi="宋体" w:eastAsia="宋体" w:cs="宋体"/>
          <w:lang w:eastAsia="zh-CN"/>
        </w:rPr>
        <w:t>量化底座与低秩适配结合</w:t>
      </w:r>
      <w:r>
        <w:t>[4]</w:t>
      </w:r>
      <w:r>
        <w:rPr>
          <w:rFonts w:hint="eastAsia" w:ascii="宋体" w:hAnsi="宋体" w:eastAsia="宋体" w:cs="宋体"/>
          <w:lang w:eastAsia="zh-CN"/>
        </w:rPr>
        <w:t>，</w:t>
      </w:r>
      <w:r>
        <w:t xml:space="preserve">DPO </w:t>
      </w:r>
      <w:r>
        <w:rPr>
          <w:rFonts w:hint="eastAsia" w:ascii="宋体" w:hAnsi="宋体" w:eastAsia="宋体" w:cs="宋体"/>
          <w:lang w:eastAsia="zh-CN"/>
        </w:rPr>
        <w:t>则使用偏好样本直接优化更合适的回答</w:t>
      </w:r>
      <w:r>
        <w:t>[5]</w:t>
      </w:r>
      <w:r>
        <w:rPr>
          <w:rFonts w:hint="eastAsia" w:ascii="宋体" w:hAnsi="宋体" w:eastAsia="宋体" w:cs="宋体"/>
          <w:lang w:eastAsia="zh-CN"/>
        </w:rPr>
        <w:t>。本研究据此采用</w:t>
      </w:r>
      <w:r>
        <w:t xml:space="preserve"> 4bit NF4</w:t>
      </w:r>
      <w:r>
        <w:rPr>
          <w:rFonts w:hint="eastAsia" w:ascii="宋体" w:hAnsi="宋体" w:eastAsia="宋体" w:cs="宋体"/>
          <w:lang w:eastAsia="zh-CN"/>
        </w:rPr>
        <w:t>、双重量化和</w:t>
      </w:r>
      <w:r>
        <w:t xml:space="preserve"> LoRA rank 16</w:t>
      </w:r>
      <w:r>
        <w:rPr>
          <w:rFonts w:hint="eastAsia" w:ascii="宋体" w:hAnsi="宋体" w:eastAsia="宋体" w:cs="宋体"/>
          <w:lang w:eastAsia="zh-CN"/>
        </w:rPr>
        <w:t>，对</w:t>
      </w:r>
      <w:r>
        <w:t xml:space="preserve"> Qwen3-8B </w:t>
      </w:r>
      <w:r>
        <w:rPr>
          <w:rFonts w:hint="eastAsia" w:ascii="宋体" w:hAnsi="宋体" w:eastAsia="宋体" w:cs="宋体"/>
          <w:lang w:eastAsia="zh-CN"/>
        </w:rPr>
        <w:t>与</w:t>
      </w:r>
      <w:r>
        <w:t xml:space="preserve"> DeepSeek-R1-Distill-Qwen-14B </w:t>
      </w:r>
      <w:r>
        <w:rPr>
          <w:rFonts w:hint="eastAsia" w:ascii="宋体" w:hAnsi="宋体" w:eastAsia="宋体" w:cs="宋体"/>
          <w:lang w:eastAsia="zh-CN"/>
        </w:rPr>
        <w:t>两个底座进行训练；实际交付的适配器分别只有</w:t>
      </w:r>
      <w:r>
        <w:t xml:space="preserve"> 175MB </w:t>
      </w:r>
      <w:r>
        <w:rPr>
          <w:rFonts w:hint="eastAsia" w:ascii="宋体" w:hAnsi="宋体" w:eastAsia="宋体" w:cs="宋体"/>
          <w:lang w:eastAsia="zh-CN"/>
        </w:rPr>
        <w:t>和</w:t>
      </w:r>
      <w:r>
        <w:t xml:space="preserve"> 275MB</w:t>
      </w:r>
      <w:r>
        <w:rPr>
          <w:rFonts w:hint="eastAsia" w:ascii="宋体" w:hAnsi="宋体" w:eastAsia="宋体" w:cs="宋体"/>
          <w:lang w:eastAsia="zh-CN"/>
        </w:rPr>
        <w:t>，不必重新保存完整底座权重。</w:t>
      </w:r>
    </w:p>
    <w:p w14:paraId="5E13F2E0">
      <w:pPr>
        <w:ind w:firstLine="480"/>
        <w:jc w:val="both"/>
      </w:pPr>
      <w:r>
        <w:rPr>
          <w:rFonts w:hint="eastAsia" w:ascii="宋体" w:hAnsi="宋体" w:eastAsia="宋体" w:cs="宋体"/>
          <w:lang w:eastAsia="zh-CN"/>
        </w:rPr>
        <w:t>这条路线对个人开发者的意义在于把模型研究落到可复现的资源范围内。项目使用单张</w:t>
      </w:r>
      <w:r>
        <w:t xml:space="preserve"> RTX 4090 24GB </w:t>
      </w:r>
      <w:r>
        <w:rPr>
          <w:rFonts w:hint="eastAsia" w:ascii="宋体" w:hAnsi="宋体" w:eastAsia="宋体" w:cs="宋体"/>
          <w:lang w:eastAsia="zh-CN"/>
        </w:rPr>
        <w:t>完成两个底座各约</w:t>
      </w:r>
      <w:r>
        <w:t xml:space="preserve"> 684 </w:t>
      </w:r>
      <w:r>
        <w:rPr>
          <w:rFonts w:hint="eastAsia" w:ascii="宋体" w:hAnsi="宋体" w:eastAsia="宋体" w:cs="宋体"/>
          <w:lang w:eastAsia="zh-CN"/>
        </w:rPr>
        <w:t>步训练，每个底座耗时约</w:t>
      </w:r>
      <w:r>
        <w:t xml:space="preserve"> 2</w:t>
      </w:r>
      <w:r>
        <w:rPr>
          <w:rFonts w:hint="eastAsia" w:ascii="宋体" w:hAnsi="宋体" w:eastAsia="宋体" w:cs="宋体"/>
          <w:lang w:eastAsia="zh-CN"/>
        </w:rPr>
        <w:t>～</w:t>
      </w:r>
      <w:r>
        <w:t xml:space="preserve">4 </w:t>
      </w:r>
      <w:r>
        <w:rPr>
          <w:rFonts w:hint="eastAsia" w:ascii="宋体" w:hAnsi="宋体" w:eastAsia="宋体" w:cs="宋体"/>
          <w:lang w:eastAsia="zh-CN"/>
        </w:rPr>
        <w:t>小时；部署端则在</w:t>
      </w:r>
      <w:r>
        <w:t xml:space="preserve"> RTX 4060 Laptop 8GB </w:t>
      </w:r>
      <w:r>
        <w:rPr>
          <w:rFonts w:hint="eastAsia" w:ascii="宋体" w:hAnsi="宋体" w:eastAsia="宋体" w:cs="宋体"/>
          <w:lang w:eastAsia="zh-CN"/>
        </w:rPr>
        <w:t>上运行</w:t>
      </w:r>
      <w:r>
        <w:t xml:space="preserve"> 8B 4bit </w:t>
      </w:r>
      <w:r>
        <w:rPr>
          <w:rFonts w:hint="eastAsia" w:ascii="宋体" w:hAnsi="宋体" w:eastAsia="宋体" w:cs="宋体"/>
          <w:lang w:eastAsia="zh-CN"/>
        </w:rPr>
        <w:t>模型，推理服务约</w:t>
      </w:r>
      <w:r>
        <w:t xml:space="preserve"> 40s </w:t>
      </w:r>
      <w:r>
        <w:rPr>
          <w:rFonts w:hint="eastAsia" w:ascii="宋体" w:hAnsi="宋体" w:eastAsia="宋体" w:cs="宋体"/>
          <w:lang w:eastAsia="zh-CN"/>
        </w:rPr>
        <w:t>就绪。完整思维链决策仍需</w:t>
      </w:r>
      <w:r>
        <w:t xml:space="preserve"> 2</w:t>
      </w:r>
      <w:r>
        <w:rPr>
          <w:rFonts w:hint="eastAsia" w:ascii="宋体" w:hAnsi="宋体" w:eastAsia="宋体" w:cs="宋体"/>
          <w:lang w:eastAsia="zh-CN"/>
        </w:rPr>
        <w:t>～</w:t>
      </w:r>
      <w:r>
        <w:t xml:space="preserve">3 </w:t>
      </w:r>
      <w:r>
        <w:rPr>
          <w:rFonts w:hint="eastAsia" w:ascii="宋体" w:hAnsi="宋体" w:eastAsia="宋体" w:cs="宋体"/>
          <w:lang w:eastAsia="zh-CN"/>
        </w:rPr>
        <w:t>分钟，这一代价说明消费级显卡已经能够承载完整功能，但距离实时对战尚有明显差距。后续研究因此不仅比较胜率，还必须同时考察格式合法率、回退率和响应时间。</w:t>
      </w:r>
    </w:p>
    <w:p w14:paraId="48FA9952">
      <w:pPr>
        <w:pStyle w:val="000024"/>
        <w:spacing w:line="360" w:lineRule="auto"/>
      </w:pPr>
      <w:bookmarkStart w:id="5" w:name="sec-1-2"/>
      <w:bookmarkEnd w:id="5"/>
      <w:bookmarkStart w:id="6" w:name="_Toc_sec_1_2"/>
      <w:r>
        <w:rPr>
          <w:rFonts w:hint="eastAsia" w:ascii="宋体" w:hAnsi="宋体" w:eastAsia="宋体" w:cs="宋体"/>
          <w:b w:val="1"/>
          <w:sz w:val="28"/>
          <w:lang w:eastAsia="zh-CN"/>
        </w:rPr>
        <w:t>1.2 国内外研究现状</w:t>
      </w:r>
      <w:bookmarkEnd w:id="6"/>
    </w:p>
    <w:p w14:paraId="2BA48A34">
      <w:pPr>
        <w:ind w:firstLine="480"/>
        <w:jc w:val="both"/>
      </w:pPr>
      <w:r>
        <w:rPr>
          <w:rFonts w:hint="eastAsia" w:ascii="宋体" w:hAnsi="宋体" w:eastAsia="宋体" w:cs="宋体"/>
          <w:lang w:eastAsia="zh-CN"/>
        </w:rPr>
        <w:t>国外游戏人工智能研究形成了两条有代表性的路线。第一条路线通过标准环境和大规模交互训练策略，</w:t>
      </w:r>
      <w:r>
        <w:t xml:space="preserve">Arcade Learning Environment </w:t>
      </w:r>
      <w:r>
        <w:rPr>
          <w:rFonts w:hint="eastAsia" w:ascii="宋体" w:hAnsi="宋体" w:eastAsia="宋体" w:cs="宋体"/>
          <w:lang w:eastAsia="zh-CN"/>
        </w:rPr>
        <w:t>在</w:t>
      </w:r>
      <w:r>
        <w:t xml:space="preserve"> 2013 </w:t>
      </w:r>
      <w:r>
        <w:rPr>
          <w:rFonts w:hint="eastAsia" w:ascii="宋体" w:hAnsi="宋体" w:eastAsia="宋体" w:cs="宋体"/>
          <w:lang w:eastAsia="zh-CN"/>
        </w:rPr>
        <w:t>年已提供统一的</w:t>
      </w:r>
      <w:r>
        <w:t xml:space="preserve"> Atari </w:t>
      </w:r>
      <w:r>
        <w:rPr>
          <w:rFonts w:hint="eastAsia" w:ascii="宋体" w:hAnsi="宋体" w:eastAsia="宋体" w:cs="宋体"/>
          <w:lang w:eastAsia="zh-CN"/>
        </w:rPr>
        <w:t>游戏评测接口</w:t>
      </w:r>
      <w:r>
        <w:t>[1]</w:t>
      </w:r>
      <w:r>
        <w:rPr>
          <w:rFonts w:hint="eastAsia" w:ascii="宋体" w:hAnsi="宋体" w:eastAsia="宋体" w:cs="宋体"/>
          <w:lang w:eastAsia="zh-CN"/>
        </w:rPr>
        <w:t>；第二条路线把大语言模型置于可交互环境中，生成式智能体研究在一个小镇沙盒中部署了</w:t>
      </w:r>
      <w:r>
        <w:t xml:space="preserve"> 25 </w:t>
      </w:r>
      <w:r>
        <w:rPr>
          <w:rFonts w:hint="eastAsia" w:ascii="宋体" w:hAnsi="宋体" w:eastAsia="宋体" w:cs="宋体"/>
          <w:lang w:eastAsia="zh-CN"/>
        </w:rPr>
        <w:t>个智能体，并通过记忆、反思和规划支持持续行为</w:t>
      </w:r>
      <w:r>
        <w:t>[6]</w:t>
      </w:r>
      <w:r>
        <w:rPr>
          <w:rFonts w:hint="eastAsia" w:ascii="宋体" w:hAnsi="宋体" w:eastAsia="宋体" w:cs="宋体"/>
          <w:lang w:eastAsia="zh-CN"/>
        </w:rPr>
        <w:t>。两条路线分别强调策略优化和开放式语言行为，但对本项目这种仅有</w:t>
      </w:r>
      <w:r>
        <w:t xml:space="preserve"> 1818 </w:t>
      </w:r>
      <w:r>
        <w:rPr>
          <w:rFonts w:hint="eastAsia" w:ascii="宋体" w:hAnsi="宋体" w:eastAsia="宋体" w:cs="宋体"/>
          <w:lang w:eastAsia="zh-CN"/>
        </w:rPr>
        <w:t>条整局轨迹的非对称角色微调，仍缺少直接结论。</w:t>
      </w:r>
    </w:p>
    <w:p w14:paraId="23F72117">
      <w:pPr>
        <w:ind w:firstLine="480"/>
        <w:jc w:val="both"/>
      </w:pPr>
      <w:r>
        <w:t xml:space="preserve">AgentBench </w:t>
      </w:r>
      <w:r>
        <w:rPr>
          <w:rFonts w:hint="eastAsia" w:ascii="宋体" w:hAnsi="宋体" w:eastAsia="宋体" w:cs="宋体"/>
          <w:lang w:eastAsia="zh-CN"/>
        </w:rPr>
        <w:t>的结果进一步揭示了通用智能体与游戏专用智能体之间的距离。该基准覆盖操作系统、数据库、知识图谱、数字卡牌等</w:t>
      </w:r>
      <w:r>
        <w:t xml:space="preserve"> 8 </w:t>
      </w:r>
      <w:r>
        <w:rPr>
          <w:rFonts w:hint="eastAsia" w:ascii="宋体" w:hAnsi="宋体" w:eastAsia="宋体" w:cs="宋体"/>
          <w:lang w:eastAsia="zh-CN"/>
        </w:rPr>
        <w:t>个环境</w:t>
      </w:r>
      <w:r>
        <w:t>[2]</w:t>
      </w:r>
      <w:r>
        <w:rPr>
          <w:rFonts w:hint="eastAsia" w:ascii="宋体" w:hAnsi="宋体" w:eastAsia="宋体" w:cs="宋体"/>
          <w:lang w:eastAsia="zh-CN"/>
        </w:rPr>
        <w:t>，数字卡牌任务平均需要约</w:t>
      </w:r>
      <w:r>
        <w:t xml:space="preserve"> 30 </w:t>
      </w:r>
      <w:r>
        <w:rPr>
          <w:rFonts w:hint="eastAsia" w:ascii="宋体" w:hAnsi="宋体" w:eastAsia="宋体" w:cs="宋体"/>
          <w:lang w:eastAsia="zh-CN"/>
        </w:rPr>
        <w:t>轮交互，模型既要选择动作，又要满足环境规定的输出格式。论文把无效格式、无效动作和达到轮次上限列为典型失败原因，这与本项目</w:t>
      </w:r>
      <w:r>
        <w:t xml:space="preserve"> 14B </w:t>
      </w:r>
      <w:r>
        <w:rPr>
          <w:rFonts w:hint="eastAsia" w:ascii="宋体" w:hAnsi="宋体" w:eastAsia="宋体" w:cs="宋体"/>
          <w:lang w:eastAsia="zh-CN"/>
        </w:rPr>
        <w:t>底座首轮</w:t>
      </w:r>
      <w:r>
        <w:t xml:space="preserve"> JSON </w:t>
      </w:r>
      <w:r>
        <w:rPr>
          <w:rFonts w:hint="eastAsia" w:ascii="宋体" w:hAnsi="宋体" w:eastAsia="宋体" w:cs="宋体"/>
          <w:lang w:eastAsia="zh-CN"/>
        </w:rPr>
        <w:t>合法率</w:t>
      </w:r>
      <w:r>
        <w:t xml:space="preserve"> 0%</w:t>
      </w:r>
      <w:r>
        <w:rPr>
          <w:rFonts w:hint="eastAsia" w:ascii="宋体" w:hAnsi="宋体" w:eastAsia="宋体" w:cs="宋体"/>
          <w:lang w:eastAsia="zh-CN"/>
        </w:rPr>
        <w:t>、回退率</w:t>
      </w:r>
      <w:r>
        <w:t xml:space="preserve"> 100% </w:t>
      </w:r>
      <w:r>
        <w:rPr>
          <w:rFonts w:hint="eastAsia" w:ascii="宋体" w:hAnsi="宋体" w:eastAsia="宋体" w:cs="宋体"/>
          <w:lang w:eastAsia="zh-CN"/>
        </w:rPr>
        <w:t>的现象相似。因此，仅比较语言质量不足以评价游戏智能体，合法动作和完整对局结果必须进入同一评测体系。</w:t>
      </w:r>
    </w:p>
    <w:p w14:paraId="44F17064">
      <w:pPr>
        <w:ind w:firstLine="480"/>
        <w:jc w:val="both"/>
      </w:pPr>
      <w:r>
        <w:rPr>
          <w:rFonts w:hint="eastAsia" w:ascii="宋体" w:hAnsi="宋体" w:eastAsia="宋体" w:cs="宋体"/>
          <w:lang w:eastAsia="zh-CN"/>
        </w:rPr>
        <w:t>国内关于预训练语言模型的研究已系统讨论了表示学习、预训练任务和下游适配方法。</w:t>
      </w:r>
      <w:r>
        <w:t xml:space="preserve">2021 </w:t>
      </w:r>
      <w:r>
        <w:rPr>
          <w:rFonts w:hint="eastAsia" w:ascii="宋体" w:hAnsi="宋体" w:eastAsia="宋体" w:cs="宋体"/>
          <w:lang w:eastAsia="zh-CN"/>
        </w:rPr>
        <w:t>年的两篇中文综述分别梳理了大规模预训练语言模型</w:t>
      </w:r>
      <w:r>
        <w:t>[7]</w:t>
      </w:r>
      <w:r>
        <w:rPr>
          <w:rFonts w:hint="eastAsia" w:ascii="宋体" w:hAnsi="宋体" w:eastAsia="宋体" w:cs="宋体"/>
          <w:lang w:eastAsia="zh-CN"/>
        </w:rPr>
        <w:t>和预训练语言模型</w:t>
      </w:r>
      <w:r>
        <w:t>[8]</w:t>
      </w:r>
      <w:r>
        <w:rPr>
          <w:rFonts w:hint="eastAsia" w:ascii="宋体" w:hAnsi="宋体" w:eastAsia="宋体" w:cs="宋体"/>
          <w:lang w:eastAsia="zh-CN"/>
        </w:rPr>
        <w:t>的发展脉络，</w:t>
      </w:r>
      <w:r>
        <w:t xml:space="preserve">2023 </w:t>
      </w:r>
      <w:r>
        <w:rPr>
          <w:rFonts w:hint="eastAsia" w:ascii="宋体" w:hAnsi="宋体" w:eastAsia="宋体" w:cs="宋体"/>
          <w:lang w:eastAsia="zh-CN"/>
        </w:rPr>
        <w:t>年的大型语言模型综述进一步覆盖了模型规模扩展与能力演化</w:t>
      </w:r>
      <w:r>
        <w:t>[9]</w:t>
      </w:r>
      <w:r>
        <w:rPr>
          <w:rFonts w:hint="eastAsia" w:ascii="宋体" w:hAnsi="宋体" w:eastAsia="宋体" w:cs="宋体"/>
          <w:lang w:eastAsia="zh-CN"/>
        </w:rPr>
        <w:t>。这些研究为中文大模型的技术选择提供了理论基础，但未给出本项目采用的</w:t>
      </w:r>
      <w:r>
        <w:t xml:space="preserve"> 350 </w:t>
      </w:r>
      <w:r>
        <w:rPr>
          <w:rFonts w:hint="eastAsia" w:ascii="宋体" w:hAnsi="宋体" w:eastAsia="宋体" w:cs="宋体"/>
          <w:lang w:eastAsia="zh-CN"/>
        </w:rPr>
        <w:t>条</w:t>
      </w:r>
      <w:r>
        <w:t xml:space="preserve"> SFT </w:t>
      </w:r>
      <w:r>
        <w:rPr>
          <w:rFonts w:hint="eastAsia" w:ascii="宋体" w:hAnsi="宋体" w:eastAsia="宋体" w:cs="宋体"/>
          <w:lang w:eastAsia="zh-CN"/>
        </w:rPr>
        <w:t>数据、</w:t>
      </w:r>
      <w:r>
        <w:t xml:space="preserve">148 </w:t>
      </w:r>
      <w:r>
        <w:rPr>
          <w:rFonts w:hint="eastAsia" w:ascii="宋体" w:hAnsi="宋体" w:eastAsia="宋体" w:cs="宋体"/>
          <w:lang w:eastAsia="zh-CN"/>
        </w:rPr>
        <w:t>对</w:t>
      </w:r>
      <w:r>
        <w:t xml:space="preserve"> DPO </w:t>
      </w:r>
      <w:r>
        <w:rPr>
          <w:rFonts w:hint="eastAsia" w:ascii="宋体" w:hAnsi="宋体" w:eastAsia="宋体" w:cs="宋体"/>
          <w:lang w:eastAsia="zh-CN"/>
        </w:rPr>
        <w:t>数据以及本地部署相连的实测链条。</w:t>
      </w:r>
    </w:p>
    <w:p w14:paraId="46483D6B">
      <w:pPr>
        <w:ind w:firstLine="480"/>
        <w:jc w:val="both"/>
      </w:pPr>
      <w:r>
        <w:rPr>
          <w:rFonts w:hint="eastAsia" w:ascii="宋体" w:hAnsi="宋体" w:eastAsia="宋体" w:cs="宋体"/>
          <w:lang w:eastAsia="zh-CN"/>
        </w:rPr>
        <w:t>在国内游戏博弈研究中，麻将博弈</w:t>
      </w:r>
      <w:r>
        <w:t xml:space="preserve"> AI </w:t>
      </w:r>
      <w:r>
        <w:rPr>
          <w:rFonts w:hint="eastAsia" w:ascii="宋体" w:hAnsi="宋体" w:eastAsia="宋体" w:cs="宋体"/>
          <w:lang w:eastAsia="zh-CN"/>
        </w:rPr>
        <w:t>综述总结了规则搜索、监督学习和强化学习等方法</w:t>
      </w:r>
      <w:r>
        <w:t>[10]</w:t>
      </w:r>
      <w:r>
        <w:rPr>
          <w:rFonts w:hint="eastAsia" w:ascii="宋体" w:hAnsi="宋体" w:eastAsia="宋体" w:cs="宋体"/>
          <w:lang w:eastAsia="zh-CN"/>
        </w:rPr>
        <w:t>，说明非完美信息条件下的策略学习已受到持续关注。麻将与《幸</w:t>
      </w:r>
      <w:r>
        <w:rPr>
          <w:rFonts w:hint="eastAsia"/>
        </w:rPr>
        <w:t>せの</w:t>
      </w:r>
      <w:r>
        <w:rPr>
          <w:rFonts w:hint="eastAsia" w:ascii="宋体" w:hAnsi="宋体" w:eastAsia="宋体" w:cs="宋体"/>
          <w:lang w:eastAsia="zh-CN"/>
        </w:rPr>
        <w:t>糸》都包含隐藏信息，但后者还要求模型把自然语言推断转成严格</w:t>
      </w:r>
      <w:r>
        <w:t xml:space="preserve"> JSON </w:t>
      </w:r>
      <w:r>
        <w:rPr>
          <w:rFonts w:hint="eastAsia" w:ascii="宋体" w:hAnsi="宋体" w:eastAsia="宋体" w:cs="宋体"/>
          <w:lang w:eastAsia="zh-CN"/>
        </w:rPr>
        <w:t>动作，并分别扮演目标相反的</w:t>
      </w:r>
      <w:r>
        <w:t xml:space="preserve"> 2 </w:t>
      </w:r>
      <w:r>
        <w:rPr>
          <w:rFonts w:hint="eastAsia" w:ascii="宋体" w:hAnsi="宋体" w:eastAsia="宋体" w:cs="宋体"/>
          <w:lang w:eastAsia="zh-CN"/>
        </w:rPr>
        <w:t>类角色。现有</w:t>
      </w:r>
      <w:r>
        <w:t xml:space="preserve"> 14 </w:t>
      </w:r>
      <w:r>
        <w:rPr>
          <w:rFonts w:hint="eastAsia" w:ascii="宋体" w:hAnsi="宋体" w:eastAsia="宋体" w:cs="宋体"/>
          <w:lang w:eastAsia="zh-CN"/>
        </w:rPr>
        <w:t>篇已验证文献中，尚无工作同时报告千级自采思维链、双角色微调、回退率红线与</w:t>
      </w:r>
      <w:r>
        <w:t xml:space="preserve"> 8GB </w:t>
      </w:r>
      <w:r>
        <w:rPr>
          <w:rFonts w:hint="eastAsia" w:ascii="宋体" w:hAnsi="宋体" w:eastAsia="宋体" w:cs="宋体"/>
          <w:lang w:eastAsia="zh-CN"/>
        </w:rPr>
        <w:t>显存部署结果，因此本文不把已有方法的局部成功直接等同于本项目问题已经解决。</w:t>
      </w:r>
    </w:p>
    <w:p w14:paraId="49B58B26">
      <w:pPr>
        <w:ind w:firstLine="480"/>
        <w:jc w:val="both"/>
      </w:pPr>
      <w:r>
        <w:rPr>
          <w:rFonts w:hint="eastAsia" w:ascii="宋体" w:hAnsi="宋体" w:eastAsia="宋体" w:cs="宋体"/>
          <w:lang w:eastAsia="zh-CN"/>
        </w:rPr>
        <w:t>本文将研究空白限定为可核验的</w:t>
      </w:r>
      <w:r>
        <w:t xml:space="preserve"> 4 </w:t>
      </w:r>
      <w:r>
        <w:rPr>
          <w:rFonts w:hint="eastAsia" w:ascii="宋体" w:hAnsi="宋体" w:eastAsia="宋体" w:cs="宋体"/>
          <w:lang w:eastAsia="zh-CN"/>
        </w:rPr>
        <w:t>个条件：训练数据少于</w:t>
      </w:r>
      <w:r>
        <w:t xml:space="preserve"> 2000 </w:t>
      </w:r>
      <w:r>
        <w:rPr>
          <w:rFonts w:hint="eastAsia" w:ascii="宋体" w:hAnsi="宋体" w:eastAsia="宋体" w:cs="宋体"/>
          <w:lang w:eastAsia="zh-CN"/>
        </w:rPr>
        <w:t>条、训练使用单张</w:t>
      </w:r>
      <w:r>
        <w:t xml:space="preserve"> 24GB </w:t>
      </w:r>
      <w:r>
        <w:rPr>
          <w:rFonts w:hint="eastAsia" w:ascii="宋体" w:hAnsi="宋体" w:eastAsia="宋体" w:cs="宋体"/>
          <w:lang w:eastAsia="zh-CN"/>
        </w:rPr>
        <w:t>显卡、推理可在</w:t>
      </w:r>
      <w:r>
        <w:t xml:space="preserve"> 8GB </w:t>
      </w:r>
      <w:r>
        <w:rPr>
          <w:rFonts w:hint="eastAsia" w:ascii="宋体" w:hAnsi="宋体" w:eastAsia="宋体" w:cs="宋体"/>
          <w:lang w:eastAsia="zh-CN"/>
        </w:rPr>
        <w:t>显存运行、任务包含正反两种不对称角色。项目另采集</w:t>
      </w:r>
      <w:r>
        <w:t xml:space="preserve"> 1818 </w:t>
      </w:r>
      <w:r>
        <w:rPr>
          <w:rFonts w:hint="eastAsia" w:ascii="宋体" w:hAnsi="宋体" w:eastAsia="宋体" w:cs="宋体"/>
          <w:lang w:eastAsia="zh-CN"/>
        </w:rPr>
        <w:t>条整局决策记录（</w:t>
      </w:r>
      <w:r>
        <w:t xml:space="preserve">200 </w:t>
      </w:r>
      <w:r>
        <w:rPr>
          <w:rFonts w:hint="eastAsia" w:ascii="宋体" w:hAnsi="宋体" w:eastAsia="宋体" w:cs="宋体"/>
          <w:lang w:eastAsia="zh-CN"/>
        </w:rPr>
        <w:t>局、双视角各</w:t>
      </w:r>
      <w:r>
        <w:t xml:space="preserve"> 909 </w:t>
      </w:r>
      <w:r>
        <w:rPr>
          <w:rFonts w:hint="eastAsia" w:ascii="宋体" w:hAnsi="宋体" w:eastAsia="宋体" w:cs="宋体"/>
          <w:lang w:eastAsia="zh-CN"/>
        </w:rPr>
        <w:t>条、全部</w:t>
      </w:r>
      <w:r>
        <w:t xml:space="preserve"> normal </w:t>
      </w:r>
      <w:r>
        <w:rPr>
          <w:rFonts w:hint="eastAsia" w:ascii="宋体" w:hAnsi="宋体" w:eastAsia="宋体" w:cs="宋体"/>
          <w:lang w:eastAsia="zh-CN"/>
        </w:rPr>
        <w:t>难度）作为大规模数据资产；实际用于微调的是早期</w:t>
      </w:r>
      <w:r>
        <w:t xml:space="preserve"> 546 </w:t>
      </w:r>
      <w:r>
        <w:rPr>
          <w:rFonts w:hint="eastAsia" w:ascii="宋体" w:hAnsi="宋体" w:eastAsia="宋体" w:cs="宋体"/>
          <w:lang w:eastAsia="zh-CN"/>
        </w:rPr>
        <w:t>条决策点样本经自动质量分档后的</w:t>
      </w:r>
      <w:r>
        <w:t xml:space="preserve"> A</w:t>
      </w:r>
      <w:r>
        <w:rPr>
          <w:rFonts w:hint="eastAsia" w:ascii="宋体" w:hAnsi="宋体" w:eastAsia="宋体" w:cs="宋体"/>
          <w:lang w:eastAsia="zh-CN"/>
        </w:rPr>
        <w:t>、</w:t>
      </w:r>
      <w:r>
        <w:t xml:space="preserve">B </w:t>
      </w:r>
      <w:r>
        <w:rPr>
          <w:rFonts w:hint="eastAsia" w:ascii="宋体" w:hAnsi="宋体" w:eastAsia="宋体" w:cs="宋体"/>
          <w:lang w:eastAsia="zh-CN"/>
        </w:rPr>
        <w:t>两档共</w:t>
      </w:r>
      <w:r>
        <w:t xml:space="preserve"> 350 </w:t>
      </w:r>
      <w:r>
        <w:rPr>
          <w:rFonts w:hint="eastAsia" w:ascii="宋体" w:hAnsi="宋体" w:eastAsia="宋体" w:cs="宋体"/>
          <w:lang w:eastAsia="zh-CN"/>
        </w:rPr>
        <w:t>条，</w:t>
      </w:r>
      <w:r>
        <w:t xml:space="preserve">C </w:t>
      </w:r>
      <w:r>
        <w:rPr>
          <w:rFonts w:hint="eastAsia" w:ascii="宋体" w:hAnsi="宋体" w:eastAsia="宋体" w:cs="宋体"/>
          <w:lang w:eastAsia="zh-CN"/>
        </w:rPr>
        <w:t>档</w:t>
      </w:r>
      <w:r>
        <w:t xml:space="preserve"> 148 </w:t>
      </w:r>
      <w:r>
        <w:rPr>
          <w:rFonts w:hint="eastAsia" w:ascii="宋体" w:hAnsi="宋体" w:eastAsia="宋体" w:cs="宋体"/>
          <w:lang w:eastAsia="zh-CN"/>
        </w:rPr>
        <w:t>条保留为</w:t>
      </w:r>
      <w:r>
        <w:t xml:space="preserve"> DPO </w:t>
      </w:r>
      <w:r>
        <w:rPr>
          <w:rFonts w:hint="eastAsia" w:ascii="宋体" w:hAnsi="宋体" w:eastAsia="宋体" w:cs="宋体"/>
          <w:lang w:eastAsia="zh-CN"/>
        </w:rPr>
        <w:t>负例。本机</w:t>
      </w:r>
      <w:r>
        <w:t xml:space="preserve"> RTX 4060 </w:t>
      </w:r>
      <w:r>
        <w:rPr>
          <w:rFonts w:hint="eastAsia" w:ascii="宋体" w:hAnsi="宋体" w:eastAsia="宋体" w:cs="宋体"/>
          <w:lang w:eastAsia="zh-CN"/>
        </w:rPr>
        <w:t>训练曾反复蓝屏，研究随后迁移到云端</w:t>
      </w:r>
      <w:r>
        <w:t xml:space="preserve"> RTX 4090</w:t>
      </w:r>
      <w:r>
        <w:rPr>
          <w:rFonts w:hint="eastAsia" w:ascii="宋体" w:hAnsi="宋体" w:eastAsia="宋体" w:cs="宋体"/>
          <w:lang w:eastAsia="zh-CN"/>
        </w:rPr>
        <w:t>；这一事故表明，低成本路线并非直接在个人电脑上完成全部训练，而是将单卡云训练与消费级设备部署组合起来。</w:t>
      </w:r>
    </w:p>
    <w:p w14:paraId="615A9AD8">
      <w:pPr>
        <w:pStyle w:val="000024"/>
        <w:spacing w:line="360" w:lineRule="auto"/>
      </w:pPr>
      <w:bookmarkStart w:id="7" w:name="sec-1-3"/>
      <w:bookmarkEnd w:id="7"/>
      <w:bookmarkStart w:id="8" w:name="_Toc_sec_1_3"/>
      <w:r>
        <w:rPr>
          <w:rFonts w:hint="eastAsia" w:ascii="宋体" w:hAnsi="宋体" w:eastAsia="宋体" w:cs="宋体"/>
          <w:b w:val="1"/>
          <w:sz w:val="28"/>
          <w:lang w:eastAsia="zh-CN"/>
        </w:rPr>
        <w:t>1.3 研究内容与主要工作</w:t>
      </w:r>
      <w:bookmarkEnd w:id="8"/>
    </w:p>
    <w:p w14:paraId="3A13C0B4">
      <w:pPr>
        <w:ind w:firstLine="480"/>
        <w:jc w:val="both"/>
      </w:pPr>
      <w:r>
        <w:rPr>
          <w:rFonts w:hint="eastAsia" w:ascii="宋体" w:hAnsi="宋体" w:eastAsia="宋体" w:cs="宋体"/>
          <w:lang w:eastAsia="zh-CN"/>
        </w:rPr>
        <w:t>本文以《幸</w:t>
      </w:r>
      <w:r>
        <w:rPr>
          <w:rFonts w:hint="eastAsia"/>
        </w:rPr>
        <w:t>せの</w:t>
      </w:r>
      <w:r>
        <w:rPr>
          <w:rFonts w:hint="eastAsia" w:ascii="宋体" w:hAnsi="宋体" w:eastAsia="宋体" w:cs="宋体"/>
          <w:lang w:eastAsia="zh-CN"/>
        </w:rPr>
        <w:t>糸》为实验载体，研究对象不是孤立的聊天模型，而是能够接收游戏状态、生成角色决策并由后端执行的智能体系统。系统包含</w:t>
      </w:r>
      <w:r>
        <w:t xml:space="preserve"> Electron </w:t>
      </w:r>
      <w:r>
        <w:rPr>
          <w:rFonts w:hint="eastAsia" w:ascii="宋体" w:hAnsi="宋体" w:eastAsia="宋体" w:cs="宋体"/>
          <w:lang w:eastAsia="zh-CN"/>
        </w:rPr>
        <w:t>桌面客户端、</w:t>
      </w:r>
      <w:r>
        <w:t xml:space="preserve">FastAPI </w:t>
      </w:r>
      <w:r>
        <w:rPr>
          <w:rFonts w:hint="eastAsia" w:ascii="宋体" w:hAnsi="宋体" w:eastAsia="宋体" w:cs="宋体"/>
          <w:lang w:eastAsia="zh-CN"/>
        </w:rPr>
        <w:t>与</w:t>
      </w:r>
      <w:r>
        <w:t xml:space="preserve"> Socket.IO </w:t>
      </w:r>
      <w:r>
        <w:rPr>
          <w:rFonts w:hint="eastAsia" w:ascii="宋体" w:hAnsi="宋体" w:eastAsia="宋体" w:cs="宋体"/>
          <w:lang w:eastAsia="zh-CN"/>
        </w:rPr>
        <w:t>游戏后端、</w:t>
      </w:r>
      <w:r>
        <w:t xml:space="preserve">MySQL </w:t>
      </w:r>
      <w:r>
        <w:rPr>
          <w:rFonts w:hint="eastAsia" w:ascii="宋体" w:hAnsi="宋体" w:eastAsia="宋体" w:cs="宋体"/>
          <w:lang w:eastAsia="zh-CN"/>
        </w:rPr>
        <w:t>持久化服务，以及提供</w:t>
      </w:r>
      <w:r>
        <w:t xml:space="preserve"> OpenAI </w:t>
      </w:r>
      <w:r>
        <w:rPr>
          <w:rFonts w:hint="eastAsia" w:ascii="宋体" w:hAnsi="宋体" w:eastAsia="宋体" w:cs="宋体"/>
          <w:lang w:eastAsia="zh-CN"/>
        </w:rPr>
        <w:t>兼容</w:t>
      </w:r>
      <w:r>
        <w:t xml:space="preserve"> </w:t>
      </w:r>
      <w:r>
        <w:rPr>
          <w:rFonts w:ascii="Courier New" w:hAnsi="Courier New"/>
          <w:sz w:val="21"/>
        </w:rPr>
        <w:t>/v1/chat/completions</w:t>
      </w:r>
      <w:r>
        <w:rPr>
          <w:rFonts w:hint="eastAsia" w:ascii="宋体" w:hAnsi="宋体" w:eastAsia="宋体" w:cs="宋体"/>
          <w:lang w:eastAsia="zh-CN"/>
        </w:rPr>
        <w:t xml:space="preserve"> 接口的 </w:t>
      </w:r>
      <w:r>
        <w:rPr>
          <w:rFonts w:ascii="Courier New" w:hAnsi="Courier New"/>
          <w:sz w:val="21"/>
        </w:rPr>
        <w:t>cloud_serve.py</w:t>
      </w:r>
      <w:r>
        <w:t xml:space="preserve"> </w:t>
      </w:r>
      <w:r>
        <w:rPr>
          <w:rFonts w:hint="eastAsia" w:ascii="宋体" w:hAnsi="宋体" w:eastAsia="宋体" w:cs="宋体"/>
          <w:lang w:eastAsia="zh-CN"/>
        </w:rPr>
        <w:t>推理服务。生产环境采用</w:t>
      </w:r>
      <w:r>
        <w:t xml:space="preserve"> docker-compose </w:t>
      </w:r>
      <w:r>
        <w:rPr>
          <w:rFonts w:hint="eastAsia" w:ascii="宋体" w:hAnsi="宋体" w:eastAsia="宋体" w:cs="宋体"/>
          <w:lang w:eastAsia="zh-CN"/>
        </w:rPr>
        <w:t>组织</w:t>
      </w:r>
      <w:r>
        <w:t xml:space="preserve"> MySQL</w:t>
      </w:r>
      <w:r>
        <w:rPr>
          <w:rFonts w:hint="eastAsia" w:ascii="宋体" w:hAnsi="宋体" w:eastAsia="宋体" w:cs="宋体"/>
          <w:lang w:eastAsia="zh-CN"/>
        </w:rPr>
        <w:t>、后端与</w:t>
      </w:r>
      <w:r>
        <w:t xml:space="preserve"> Nginx </w:t>
      </w:r>
      <w:r>
        <w:rPr>
          <w:rFonts w:hint="eastAsia" w:ascii="宋体" w:hAnsi="宋体" w:eastAsia="宋体" w:cs="宋体"/>
          <w:lang w:eastAsia="zh-CN"/>
        </w:rPr>
        <w:t>三个容器，本地验证则把桌面客户端、</w:t>
      </w:r>
      <w:r>
        <w:t xml:space="preserve">3000 </w:t>
      </w:r>
      <w:r>
        <w:rPr>
          <w:rFonts w:hint="eastAsia" w:ascii="宋体" w:hAnsi="宋体" w:eastAsia="宋体" w:cs="宋体"/>
          <w:lang w:eastAsia="zh-CN"/>
        </w:rPr>
        <w:t>端口后端和</w:t>
      </w:r>
      <w:r>
        <w:t xml:space="preserve"> 8001 </w:t>
      </w:r>
      <w:r>
        <w:rPr>
          <w:rFonts w:hint="eastAsia" w:ascii="宋体" w:hAnsi="宋体" w:eastAsia="宋体" w:cs="宋体"/>
          <w:lang w:eastAsia="zh-CN"/>
        </w:rPr>
        <w:t>端口推理服务连接为完整链路。</w:t>
      </w:r>
    </w:p>
    <w:p w14:paraId="32342D0E">
      <w:pPr>
        <w:ind w:firstLine="480"/>
        <w:jc w:val="both"/>
      </w:pPr>
      <w:r>
        <w:rPr>
          <w:rFonts w:hint="eastAsia" w:ascii="宋体" w:hAnsi="宋体" w:eastAsia="宋体" w:cs="宋体"/>
          <w:lang w:eastAsia="zh-CN"/>
        </w:rPr>
        <w:t>第一项工作是构建整局思维链数据采集与筛选管线。训练数据来自</w:t>
      </w:r>
      <w:r>
        <w:t xml:space="preserve"> 546 </w:t>
      </w:r>
      <w:r>
        <w:rPr>
          <w:rFonts w:hint="eastAsia" w:ascii="宋体" w:hAnsi="宋体" w:eastAsia="宋体" w:cs="宋体"/>
          <w:lang w:eastAsia="zh-CN"/>
        </w:rPr>
        <w:t>条决策点样本的自动质量分档：</w:t>
      </w:r>
      <w:r>
        <w:t xml:space="preserve">A </w:t>
      </w:r>
      <w:r>
        <w:rPr>
          <w:rFonts w:hint="eastAsia" w:ascii="宋体" w:hAnsi="宋体" w:eastAsia="宋体" w:cs="宋体"/>
          <w:lang w:eastAsia="zh-CN"/>
        </w:rPr>
        <w:t>档</w:t>
      </w:r>
      <w:r>
        <w:t xml:space="preserve"> 99 </w:t>
      </w:r>
      <w:r>
        <w:rPr>
          <w:rFonts w:hint="eastAsia" w:ascii="宋体" w:hAnsi="宋体" w:eastAsia="宋体" w:cs="宋体"/>
          <w:lang w:eastAsia="zh-CN"/>
        </w:rPr>
        <w:t>条、</w:t>
      </w:r>
      <w:r>
        <w:t xml:space="preserve">B </w:t>
      </w:r>
      <w:r>
        <w:rPr>
          <w:rFonts w:hint="eastAsia" w:ascii="宋体" w:hAnsi="宋体" w:eastAsia="宋体" w:cs="宋体"/>
          <w:lang w:eastAsia="zh-CN"/>
        </w:rPr>
        <w:t>档</w:t>
      </w:r>
      <w:r>
        <w:t xml:space="preserve"> 251 </w:t>
      </w:r>
      <w:r>
        <w:rPr>
          <w:rFonts w:hint="eastAsia" w:ascii="宋体" w:hAnsi="宋体" w:eastAsia="宋体" w:cs="宋体"/>
          <w:lang w:eastAsia="zh-CN"/>
        </w:rPr>
        <w:t>条、</w:t>
      </w:r>
      <w:r>
        <w:t xml:space="preserve">C </w:t>
      </w:r>
      <w:r>
        <w:rPr>
          <w:rFonts w:hint="eastAsia" w:ascii="宋体" w:hAnsi="宋体" w:eastAsia="宋体" w:cs="宋体"/>
          <w:lang w:eastAsia="zh-CN"/>
        </w:rPr>
        <w:t>档</w:t>
      </w:r>
      <w:r>
        <w:t xml:space="preserve"> 148 </w:t>
      </w:r>
      <w:r>
        <w:rPr>
          <w:rFonts w:hint="eastAsia" w:ascii="宋体" w:hAnsi="宋体" w:eastAsia="宋体" w:cs="宋体"/>
          <w:lang w:eastAsia="zh-CN"/>
        </w:rPr>
        <w:t>条；</w:t>
      </w:r>
      <w:r>
        <w:t>A</w:t>
      </w:r>
      <w:r>
        <w:rPr>
          <w:rFonts w:hint="eastAsia" w:ascii="宋体" w:hAnsi="宋体" w:eastAsia="宋体" w:cs="宋体"/>
          <w:lang w:eastAsia="zh-CN"/>
        </w:rPr>
        <w:t>、</w:t>
      </w:r>
      <w:r>
        <w:t xml:space="preserve">B </w:t>
      </w:r>
      <w:r>
        <w:rPr>
          <w:rFonts w:hint="eastAsia" w:ascii="宋体" w:hAnsi="宋体" w:eastAsia="宋体" w:cs="宋体"/>
          <w:lang w:eastAsia="zh-CN"/>
        </w:rPr>
        <w:t>两档整理为</w:t>
      </w:r>
      <w:r>
        <w:t xml:space="preserve"> 350 </w:t>
      </w:r>
      <w:r>
        <w:rPr>
          <w:rFonts w:hint="eastAsia" w:ascii="宋体" w:hAnsi="宋体" w:eastAsia="宋体" w:cs="宋体"/>
          <w:lang w:eastAsia="zh-CN"/>
        </w:rPr>
        <w:t>条</w:t>
      </w:r>
      <w:r>
        <w:t xml:space="preserve"> SFT </w:t>
      </w:r>
      <w:r>
        <w:rPr>
          <w:rFonts w:hint="eastAsia" w:ascii="宋体" w:hAnsi="宋体" w:eastAsia="宋体" w:cs="宋体"/>
          <w:lang w:eastAsia="zh-CN"/>
        </w:rPr>
        <w:t>示范（</w:t>
      </w:r>
      <w:r>
        <w:t>good 198 + evil 152</w:t>
      </w:r>
      <w:r>
        <w:rPr>
          <w:rFonts w:hint="eastAsia" w:ascii="宋体" w:hAnsi="宋体" w:eastAsia="宋体" w:cs="宋体"/>
          <w:lang w:eastAsia="zh-CN"/>
        </w:rPr>
        <w:t>），</w:t>
      </w:r>
      <w:r>
        <w:t xml:space="preserve">C </w:t>
      </w:r>
      <w:r>
        <w:rPr>
          <w:rFonts w:hint="eastAsia" w:ascii="宋体" w:hAnsi="宋体" w:eastAsia="宋体" w:cs="宋体"/>
          <w:lang w:eastAsia="zh-CN"/>
        </w:rPr>
        <w:t>档作为</w:t>
      </w:r>
      <w:r>
        <w:t xml:space="preserve"> DPO </w:t>
      </w:r>
      <w:r>
        <w:rPr>
          <w:rFonts w:hint="eastAsia" w:ascii="宋体" w:hAnsi="宋体" w:eastAsia="宋体" w:cs="宋体"/>
          <w:lang w:eastAsia="zh-CN"/>
        </w:rPr>
        <w:t>负例与正例配对。另有</w:t>
      </w:r>
      <w:r>
        <w:t xml:space="preserve"> 1818 </w:t>
      </w:r>
      <w:r>
        <w:rPr>
          <w:rFonts w:hint="eastAsia" w:ascii="宋体" w:hAnsi="宋体" w:eastAsia="宋体" w:cs="宋体"/>
          <w:lang w:eastAsia="zh-CN"/>
        </w:rPr>
        <w:t>条整局决策记录（</w:t>
      </w:r>
      <w:r>
        <w:t xml:space="preserve">200 </w:t>
      </w:r>
      <w:r>
        <w:rPr>
          <w:rFonts w:hint="eastAsia" w:ascii="宋体" w:hAnsi="宋体" w:eastAsia="宋体" w:cs="宋体"/>
          <w:lang w:eastAsia="zh-CN"/>
        </w:rPr>
        <w:t>局）作为大规模采集批次，双视角各</w:t>
      </w:r>
      <w:r>
        <w:t xml:space="preserve"> 909 </w:t>
      </w:r>
      <w:r>
        <w:rPr>
          <w:rFonts w:hint="eastAsia" w:ascii="宋体" w:hAnsi="宋体" w:eastAsia="宋体" w:cs="宋体"/>
          <w:lang w:eastAsia="zh-CN"/>
        </w:rPr>
        <w:t>条。提示词在这一阶段承担教师和数据生产器的作用，它先生成带推理依据的候选决策，再由质量筛选环节排除错误轨迹。分档规则（推理链长度与行动命中数）取代了凭感觉选数据的做法，说明数据数量不能替代质量口径。</w:t>
      </w:r>
    </w:p>
    <w:p w14:paraId="1E82A2BC">
      <w:pPr>
        <w:ind w:firstLine="480"/>
        <w:jc w:val="both"/>
      </w:pPr>
      <w:r>
        <w:rPr>
          <w:rFonts w:hint="eastAsia" w:ascii="宋体" w:hAnsi="宋体" w:eastAsia="宋体" w:cs="宋体"/>
          <w:lang w:eastAsia="zh-CN"/>
        </w:rPr>
        <w:t>第二项工作是完成双底座参数高效微调。</w:t>
      </w:r>
      <w:r>
        <w:t xml:space="preserve">Qwen3-8B </w:t>
      </w:r>
      <w:r>
        <w:rPr>
          <w:rFonts w:hint="eastAsia" w:ascii="宋体" w:hAnsi="宋体" w:eastAsia="宋体" w:cs="宋体"/>
          <w:lang w:eastAsia="zh-CN"/>
        </w:rPr>
        <w:t>与</w:t>
      </w:r>
      <w:r>
        <w:t xml:space="preserve"> DeepSeek-R1-Distill-Qwen-14B </w:t>
      </w:r>
      <w:r>
        <w:rPr>
          <w:rFonts w:hint="eastAsia" w:ascii="宋体" w:hAnsi="宋体" w:eastAsia="宋体" w:cs="宋体"/>
          <w:lang w:eastAsia="zh-CN"/>
        </w:rPr>
        <w:t>分别代表</w:t>
      </w:r>
      <w:r>
        <w:t xml:space="preserve"> 8B </w:t>
      </w:r>
      <w:r>
        <w:rPr>
          <w:rFonts w:hint="eastAsia" w:ascii="宋体" w:hAnsi="宋体" w:eastAsia="宋体" w:cs="宋体"/>
          <w:lang w:eastAsia="zh-CN"/>
        </w:rPr>
        <w:t>通用底座和</w:t>
      </w:r>
      <w:r>
        <w:t xml:space="preserve"> 14B </w:t>
      </w:r>
      <w:r>
        <w:rPr>
          <w:rFonts w:hint="eastAsia" w:ascii="宋体" w:hAnsi="宋体" w:eastAsia="宋体" w:cs="宋体"/>
          <w:lang w:eastAsia="zh-CN"/>
        </w:rPr>
        <w:t>推理型底座，前者的技术报告发表于</w:t>
      </w:r>
      <w:r>
        <w:t xml:space="preserve"> 2025 </w:t>
      </w:r>
      <w:r>
        <w:rPr>
          <w:rFonts w:hint="eastAsia" w:ascii="宋体" w:hAnsi="宋体" w:eastAsia="宋体" w:cs="宋体"/>
          <w:lang w:eastAsia="zh-CN"/>
        </w:rPr>
        <w:t>年</w:t>
      </w:r>
      <w:r>
        <w:t>[11]</w:t>
      </w:r>
      <w:r>
        <w:rPr>
          <w:rFonts w:hint="eastAsia" w:ascii="宋体" w:hAnsi="宋体" w:eastAsia="宋体" w:cs="宋体"/>
          <w:lang w:eastAsia="zh-CN"/>
        </w:rPr>
        <w:t>，后者继承了</w:t>
      </w:r>
      <w:r>
        <w:t xml:space="preserve"> DeepSeek-R1 </w:t>
      </w:r>
      <w:r>
        <w:rPr>
          <w:rFonts w:hint="eastAsia" w:ascii="宋体" w:hAnsi="宋体" w:eastAsia="宋体" w:cs="宋体"/>
          <w:lang w:eastAsia="zh-CN"/>
        </w:rPr>
        <w:t>系列的推理特征</w:t>
      </w:r>
      <w:r>
        <w:t>[12]</w:t>
      </w:r>
      <w:r>
        <w:rPr>
          <w:rFonts w:hint="eastAsia" w:ascii="宋体" w:hAnsi="宋体" w:eastAsia="宋体" w:cs="宋体"/>
          <w:lang w:eastAsia="zh-CN"/>
        </w:rPr>
        <w:t>。两组训练统一采用</w:t>
      </w:r>
      <w:r>
        <w:t xml:space="preserve"> 4bit NF4</w:t>
      </w:r>
      <w:r>
        <w:rPr>
          <w:rFonts w:hint="eastAsia" w:ascii="宋体" w:hAnsi="宋体" w:eastAsia="宋体" w:cs="宋体"/>
          <w:lang w:eastAsia="zh-CN"/>
        </w:rPr>
        <w:t>、双重量化和全线性层</w:t>
      </w:r>
      <w:r>
        <w:t xml:space="preserve"> LoRA rank 16</w:t>
      </w:r>
      <w:r>
        <w:rPr>
          <w:rFonts w:hint="eastAsia" w:ascii="宋体" w:hAnsi="宋体" w:eastAsia="宋体" w:cs="宋体"/>
          <w:lang w:eastAsia="zh-CN"/>
        </w:rPr>
        <w:t>，每个底座约训练</w:t>
      </w:r>
      <w:r>
        <w:t xml:space="preserve"> 684 </w:t>
      </w:r>
      <w:r>
        <w:rPr>
          <w:rFonts w:hint="eastAsia" w:ascii="宋体" w:hAnsi="宋体" w:eastAsia="宋体" w:cs="宋体"/>
          <w:lang w:eastAsia="zh-CN"/>
        </w:rPr>
        <w:t>步。相同数据与方法配置使模型规模成为可比较变量，也为后续分析</w:t>
      </w:r>
      <w:r>
        <w:t>“</w:t>
      </w:r>
      <w:r>
        <w:rPr>
          <w:rFonts w:hint="eastAsia" w:ascii="宋体" w:hAnsi="宋体" w:eastAsia="宋体" w:cs="宋体"/>
          <w:lang w:eastAsia="zh-CN"/>
        </w:rPr>
        <w:t>更大模型是否必然更适合两个角色</w:t>
      </w:r>
      <w:r>
        <w:t>”</w:t>
      </w:r>
      <w:r>
        <w:rPr>
          <w:rFonts w:hint="eastAsia" w:ascii="宋体" w:hAnsi="宋体" w:eastAsia="宋体" w:cs="宋体"/>
          <w:lang w:eastAsia="zh-CN"/>
        </w:rPr>
        <w:t>提供依据。</w:t>
      </w:r>
    </w:p>
    <w:p w14:paraId="60EC0ACC">
      <w:pPr>
        <w:ind w:firstLine="480"/>
        <w:jc w:val="both"/>
      </w:pPr>
      <w:r>
        <w:rPr>
          <w:rFonts w:hint="eastAsia" w:ascii="宋体" w:hAnsi="宋体" w:eastAsia="宋体" w:cs="宋体"/>
          <w:lang w:eastAsia="zh-CN"/>
        </w:rPr>
        <w:t>第三项工作是建立规则合法性与竞技表现两层评测。第一层使用</w:t>
      </w:r>
      <w:r>
        <w:t xml:space="preserve"> L1 </w:t>
      </w:r>
      <w:r>
        <w:rPr>
          <w:rFonts w:hint="eastAsia" w:ascii="宋体" w:hAnsi="宋体" w:eastAsia="宋体" w:cs="宋体"/>
          <w:lang w:eastAsia="zh-CN"/>
        </w:rPr>
        <w:t>合法率和回退率判断模型输出能否进入游戏执行，其中</w:t>
      </w:r>
      <w:r>
        <w:t xml:space="preserve"> 8B </w:t>
      </w:r>
      <w:r>
        <w:rPr>
          <w:rFonts w:hint="eastAsia" w:ascii="宋体" w:hAnsi="宋体" w:eastAsia="宋体" w:cs="宋体"/>
          <w:lang w:eastAsia="zh-CN"/>
        </w:rPr>
        <w:t>在全部档位的合法率均为</w:t>
      </w:r>
      <w:r>
        <w:t xml:space="preserve"> 100%</w:t>
      </w:r>
      <w:r>
        <w:rPr>
          <w:rFonts w:hint="eastAsia" w:ascii="宋体" w:hAnsi="宋体" w:eastAsia="宋体" w:cs="宋体"/>
          <w:lang w:eastAsia="zh-CN"/>
        </w:rPr>
        <w:t>，回退率超过</w:t>
      </w:r>
      <w:r>
        <w:t xml:space="preserve"> 5% </w:t>
      </w:r>
      <w:r>
        <w:rPr>
          <w:rFonts w:hint="eastAsia" w:ascii="宋体" w:hAnsi="宋体" w:eastAsia="宋体" w:cs="宋体"/>
          <w:lang w:eastAsia="zh-CN"/>
        </w:rPr>
        <w:t>的成绩作废重测。第二层按角色和难度统计胜率：</w:t>
      </w:r>
      <w:r>
        <w:t xml:space="preserve">8B </w:t>
      </w:r>
      <w:r>
        <w:rPr>
          <w:rFonts w:hint="eastAsia" w:ascii="宋体" w:hAnsi="宋体" w:eastAsia="宋体" w:cs="宋体"/>
          <w:lang w:eastAsia="zh-CN"/>
        </w:rPr>
        <w:t>正派在</w:t>
      </w:r>
      <w:r>
        <w:t xml:space="preserve"> easy</w:t>
      </w:r>
      <w:r>
        <w:rPr>
          <w:rFonts w:hint="eastAsia" w:ascii="宋体" w:hAnsi="宋体" w:eastAsia="宋体" w:cs="宋体"/>
          <w:lang w:eastAsia="zh-CN"/>
        </w:rPr>
        <w:t>、</w:t>
      </w:r>
      <w:r>
        <w:t>normal</w:t>
      </w:r>
      <w:r>
        <w:rPr>
          <w:rFonts w:hint="eastAsia" w:ascii="宋体" w:hAnsi="宋体" w:eastAsia="宋体" w:cs="宋体"/>
          <w:lang w:eastAsia="zh-CN"/>
        </w:rPr>
        <w:t>、</w:t>
      </w:r>
      <w:r>
        <w:t xml:space="preserve">hard </w:t>
      </w:r>
      <w:r>
        <w:rPr>
          <w:rFonts w:hint="eastAsia" w:ascii="宋体" w:hAnsi="宋体" w:eastAsia="宋体" w:cs="宋体"/>
          <w:lang w:eastAsia="zh-CN"/>
        </w:rPr>
        <w:t>三档分别取得</w:t>
      </w:r>
      <w:r>
        <w:t xml:space="preserve"> 100%</w:t>
      </w:r>
      <w:r>
        <w:rPr>
          <w:rFonts w:hint="eastAsia" w:ascii="宋体" w:hAnsi="宋体" w:eastAsia="宋体" w:cs="宋体"/>
          <w:lang w:eastAsia="zh-CN"/>
        </w:rPr>
        <w:t>、</w:t>
      </w:r>
      <w:r>
        <w:t>90%</w:t>
      </w:r>
      <w:r>
        <w:rPr>
          <w:rFonts w:hint="eastAsia" w:ascii="宋体" w:hAnsi="宋体" w:eastAsia="宋体" w:cs="宋体"/>
          <w:lang w:eastAsia="zh-CN"/>
        </w:rPr>
        <w:t>、</w:t>
      </w:r>
      <w:r>
        <w:t>60%</w:t>
      </w:r>
      <w:r>
        <w:rPr>
          <w:rFonts w:hint="eastAsia" w:ascii="宋体" w:hAnsi="宋体" w:eastAsia="宋体" w:cs="宋体"/>
          <w:lang w:eastAsia="zh-CN"/>
        </w:rPr>
        <w:t>，</w:t>
      </w:r>
      <w:r>
        <w:t xml:space="preserve">14B </w:t>
      </w:r>
      <w:r>
        <w:rPr>
          <w:rFonts w:hint="eastAsia" w:ascii="宋体" w:hAnsi="宋体" w:eastAsia="宋体" w:cs="宋体"/>
          <w:lang w:eastAsia="zh-CN"/>
        </w:rPr>
        <w:t>正派为</w:t>
      </w:r>
      <w:r>
        <w:t xml:space="preserve"> 70%</w:t>
      </w:r>
      <w:r>
        <w:rPr>
          <w:rFonts w:hint="eastAsia" w:ascii="宋体" w:hAnsi="宋体" w:eastAsia="宋体" w:cs="宋体"/>
          <w:lang w:eastAsia="zh-CN"/>
        </w:rPr>
        <w:t>、</w:t>
      </w:r>
      <w:r>
        <w:t>70%</w:t>
      </w:r>
      <w:r>
        <w:rPr>
          <w:rFonts w:hint="eastAsia" w:ascii="宋体" w:hAnsi="宋体" w:eastAsia="宋体" w:cs="宋体"/>
          <w:lang w:eastAsia="zh-CN"/>
        </w:rPr>
        <w:t>、</w:t>
      </w:r>
      <w:r>
        <w:t>50%</w:t>
      </w:r>
      <w:r>
        <w:rPr>
          <w:rFonts w:hint="eastAsia" w:ascii="宋体" w:hAnsi="宋体" w:eastAsia="宋体" w:cs="宋体"/>
          <w:lang w:eastAsia="zh-CN"/>
        </w:rPr>
        <w:t>；反派</w:t>
      </w:r>
      <w:r>
        <w:t xml:space="preserve"> normal </w:t>
      </w:r>
      <w:r>
        <w:rPr>
          <w:rFonts w:hint="eastAsia" w:ascii="宋体" w:hAnsi="宋体" w:eastAsia="宋体" w:cs="宋体"/>
          <w:lang w:eastAsia="zh-CN"/>
        </w:rPr>
        <w:t>档中，</w:t>
      </w:r>
      <w:r>
        <w:t xml:space="preserve">8B </w:t>
      </w:r>
      <w:r>
        <w:rPr>
          <w:rFonts w:hint="eastAsia" w:ascii="宋体" w:hAnsi="宋体" w:eastAsia="宋体" w:cs="宋体"/>
          <w:lang w:eastAsia="zh-CN"/>
        </w:rPr>
        <w:t>与</w:t>
      </w:r>
      <w:r>
        <w:t xml:space="preserve"> 14B </w:t>
      </w:r>
      <w:r>
        <w:rPr>
          <w:rFonts w:hint="eastAsia" w:ascii="宋体" w:hAnsi="宋体" w:eastAsia="宋体" w:cs="宋体"/>
          <w:lang w:eastAsia="zh-CN"/>
        </w:rPr>
        <w:t>分别为</w:t>
      </w:r>
      <w:r>
        <w:t xml:space="preserve"> 20% </w:t>
      </w:r>
      <w:r>
        <w:rPr>
          <w:rFonts w:hint="eastAsia" w:ascii="宋体" w:hAnsi="宋体" w:eastAsia="宋体" w:cs="宋体"/>
          <w:lang w:eastAsia="zh-CN"/>
        </w:rPr>
        <w:t>和</w:t>
      </w:r>
      <w:r>
        <w:t xml:space="preserve"> 50%</w:t>
      </w:r>
      <w:r>
        <w:rPr>
          <w:rFonts w:hint="eastAsia" w:ascii="宋体" w:hAnsi="宋体" w:eastAsia="宋体" w:cs="宋体"/>
          <w:lang w:eastAsia="zh-CN"/>
        </w:rPr>
        <w:t>。这些结果既评价</w:t>
      </w:r>
      <w:r>
        <w:t>“</w:t>
      </w:r>
      <w:r>
        <w:rPr>
          <w:rFonts w:hint="eastAsia" w:ascii="宋体" w:hAnsi="宋体" w:eastAsia="宋体" w:cs="宋体"/>
          <w:lang w:eastAsia="zh-CN"/>
        </w:rPr>
        <w:t>能否行动</w:t>
      </w:r>
      <w:r>
        <w:t>”</w:t>
      </w:r>
      <w:r>
        <w:rPr>
          <w:rFonts w:hint="eastAsia" w:ascii="宋体" w:hAnsi="宋体" w:eastAsia="宋体" w:cs="宋体"/>
          <w:lang w:eastAsia="zh-CN"/>
        </w:rPr>
        <w:t>，也评价</w:t>
      </w:r>
      <w:r>
        <w:t>“</w:t>
      </w:r>
      <w:r>
        <w:rPr>
          <w:rFonts w:hint="eastAsia" w:ascii="宋体" w:hAnsi="宋体" w:eastAsia="宋体" w:cs="宋体"/>
          <w:lang w:eastAsia="zh-CN"/>
        </w:rPr>
        <w:t>行动后能否取胜</w:t>
      </w:r>
      <w:r>
        <w:t>”</w:t>
      </w:r>
      <w:r>
        <w:rPr>
          <w:rFonts w:hint="eastAsia" w:ascii="宋体" w:hAnsi="宋体" w:eastAsia="宋体" w:cs="宋体"/>
          <w:lang w:eastAsia="zh-CN"/>
        </w:rPr>
        <w:t>。</w:t>
      </w:r>
    </w:p>
    <w:p w14:paraId="2FA65463">
      <w:pPr>
        <w:ind w:firstLine="480"/>
        <w:jc w:val="both"/>
      </w:pPr>
      <w:r>
        <w:rPr>
          <w:rFonts w:hint="eastAsia" w:ascii="宋体" w:hAnsi="宋体" w:eastAsia="宋体" w:cs="宋体"/>
          <w:lang w:eastAsia="zh-CN"/>
        </w:rPr>
        <w:t>第四项工作是处理生成不确定性及评测污染。</w:t>
      </w:r>
      <w:r>
        <w:t xml:space="preserve">14B </w:t>
      </w:r>
      <w:r>
        <w:rPr>
          <w:rFonts w:hint="eastAsia" w:ascii="宋体" w:hAnsi="宋体" w:eastAsia="宋体" w:cs="宋体"/>
          <w:lang w:eastAsia="zh-CN"/>
        </w:rPr>
        <w:t>推理型底座曾输出思维块和散文，造成</w:t>
      </w:r>
      <w:r>
        <w:t xml:space="preserve"> JSON </w:t>
      </w:r>
      <w:r>
        <w:rPr>
          <w:rFonts w:hint="eastAsia" w:ascii="宋体" w:hAnsi="宋体" w:eastAsia="宋体" w:cs="宋体"/>
          <w:lang w:eastAsia="zh-CN"/>
        </w:rPr>
        <w:t>格式合法率</w:t>
      </w:r>
      <w:r>
        <w:t xml:space="preserve"> 0%</w:t>
      </w:r>
      <w:r>
        <w:rPr>
          <w:rFonts w:hint="eastAsia" w:ascii="宋体" w:hAnsi="宋体" w:eastAsia="宋体" w:cs="宋体"/>
          <w:lang w:eastAsia="zh-CN"/>
        </w:rPr>
        <w:t>、回退率</w:t>
      </w:r>
      <w:r>
        <w:t xml:space="preserve"> 100%</w:t>
      </w:r>
      <w:r>
        <w:rPr>
          <w:rFonts w:hint="eastAsia" w:ascii="宋体" w:hAnsi="宋体" w:eastAsia="宋体" w:cs="宋体"/>
          <w:lang w:eastAsia="zh-CN"/>
        </w:rPr>
        <w:t>；项目随后实现首</w:t>
      </w:r>
      <w:r>
        <w:t xml:space="preserve"> token </w:t>
      </w:r>
      <w:r>
        <w:rPr>
          <w:rFonts w:hint="eastAsia" w:ascii="宋体" w:hAnsi="宋体" w:eastAsia="宋体" w:cs="宋体"/>
          <w:lang w:eastAsia="zh-CN"/>
        </w:rPr>
        <w:t>约束、最短合法</w:t>
      </w:r>
      <w:r>
        <w:t xml:space="preserve"> JSON </w:t>
      </w:r>
      <w:r>
        <w:rPr>
          <w:rFonts w:hint="eastAsia" w:ascii="宋体" w:hAnsi="宋体" w:eastAsia="宋体" w:cs="宋体"/>
          <w:lang w:eastAsia="zh-CN"/>
        </w:rPr>
        <w:t>提取和终止符加固，并通过</w:t>
      </w:r>
      <w:r>
        <w:t xml:space="preserve"> v5 </w:t>
      </w:r>
      <w:r>
        <w:rPr>
          <w:rFonts w:hint="eastAsia" w:ascii="宋体" w:hAnsi="宋体" w:eastAsia="宋体" w:cs="宋体"/>
          <w:lang w:eastAsia="zh-CN"/>
        </w:rPr>
        <w:t>冒烟测试。另有两次兜底规则成绩混入模型成绩，促使评测增加</w:t>
      </w:r>
      <w:r>
        <w:t xml:space="preserve"> 5% </w:t>
      </w:r>
      <w:r>
        <w:rPr>
          <w:rFonts w:hint="eastAsia" w:ascii="宋体" w:hAnsi="宋体" w:eastAsia="宋体" w:cs="宋体"/>
          <w:lang w:eastAsia="zh-CN"/>
        </w:rPr>
        <w:t>回退率红线和自动复核。</w:t>
      </w:r>
      <w:r>
        <w:t xml:space="preserve">14B </w:t>
      </w:r>
      <w:r>
        <w:rPr>
          <w:rFonts w:hint="eastAsia" w:ascii="宋体" w:hAnsi="宋体" w:eastAsia="宋体" w:cs="宋体"/>
          <w:lang w:eastAsia="zh-CN"/>
        </w:rPr>
        <w:t>反派</w:t>
      </w:r>
      <w:r>
        <w:t xml:space="preserve"> easy </w:t>
      </w:r>
      <w:r>
        <w:rPr>
          <w:rFonts w:hint="eastAsia" w:ascii="宋体" w:hAnsi="宋体" w:eastAsia="宋体" w:cs="宋体"/>
          <w:lang w:eastAsia="zh-CN"/>
        </w:rPr>
        <w:t>档首轮回退率为</w:t>
      </w:r>
      <w:r>
        <w:t xml:space="preserve"> 8%</w:t>
      </w:r>
      <w:r>
        <w:rPr>
          <w:rFonts w:hint="eastAsia" w:ascii="宋体" w:hAnsi="宋体" w:eastAsia="宋体" w:cs="宋体"/>
          <w:lang w:eastAsia="zh-CN"/>
        </w:rPr>
        <w:t>，该轮成绩被判作废；补跑后回退率为</w:t>
      </w:r>
      <w:r>
        <w:t xml:space="preserve"> 0%</w:t>
      </w:r>
      <w:r>
        <w:rPr>
          <w:rFonts w:hint="eastAsia" w:ascii="宋体" w:hAnsi="宋体" w:eastAsia="宋体" w:cs="宋体"/>
          <w:lang w:eastAsia="zh-CN"/>
        </w:rPr>
        <w:t>，胜率为</w:t>
      </w:r>
      <w:r>
        <w:t xml:space="preserve"> 100%</w:t>
      </w:r>
      <w:r>
        <w:rPr>
          <w:rFonts w:hint="eastAsia" w:ascii="宋体" w:hAnsi="宋体" w:eastAsia="宋体" w:cs="宋体"/>
          <w:lang w:eastAsia="zh-CN"/>
        </w:rPr>
        <w:t>，说明评测可靠性需要由可执行规则保证。</w:t>
      </w:r>
    </w:p>
    <w:p w14:paraId="1D751F1E">
      <w:pPr>
        <w:ind w:firstLine="480"/>
        <w:jc w:val="both"/>
      </w:pPr>
      <w:r>
        <w:rPr>
          <w:rFonts w:hint="eastAsia" w:ascii="宋体" w:hAnsi="宋体" w:eastAsia="宋体" w:cs="宋体"/>
          <w:lang w:eastAsia="zh-CN"/>
        </w:rPr>
        <w:t>第五项工作是验证本地部署的可行性。</w:t>
      </w:r>
      <w:r>
        <w:t xml:space="preserve">8B </w:t>
      </w:r>
      <w:r>
        <w:rPr>
          <w:rFonts w:hint="eastAsia" w:ascii="宋体" w:hAnsi="宋体" w:eastAsia="宋体" w:cs="宋体"/>
          <w:lang w:eastAsia="zh-CN"/>
        </w:rPr>
        <w:t>模型以</w:t>
      </w:r>
      <w:r>
        <w:t xml:space="preserve"> 4bit </w:t>
      </w:r>
      <w:r>
        <w:rPr>
          <w:rFonts w:hint="eastAsia" w:ascii="宋体" w:hAnsi="宋体" w:eastAsia="宋体" w:cs="宋体"/>
          <w:lang w:eastAsia="zh-CN"/>
        </w:rPr>
        <w:t>形式运行在</w:t>
      </w:r>
      <w:r>
        <w:t xml:space="preserve"> RTX 4060 Laptop 8GB </w:t>
      </w:r>
      <w:r>
        <w:rPr>
          <w:rFonts w:hint="eastAsia" w:ascii="宋体" w:hAnsi="宋体" w:eastAsia="宋体" w:cs="宋体"/>
          <w:lang w:eastAsia="zh-CN"/>
        </w:rPr>
        <w:t>上，</w:t>
      </w:r>
      <w:r>
        <w:t xml:space="preserve">3 </w:t>
      </w:r>
      <w:r>
        <w:rPr>
          <w:rFonts w:hint="eastAsia" w:ascii="宋体" w:hAnsi="宋体" w:eastAsia="宋体" w:cs="宋体"/>
          <w:lang w:eastAsia="zh-CN"/>
        </w:rPr>
        <w:t>局左右手自对弈得到正派</w:t>
      </w:r>
      <w:r>
        <w:t xml:space="preserve"> 2 </w:t>
      </w:r>
      <w:r>
        <w:rPr>
          <w:rFonts w:hint="eastAsia" w:ascii="宋体" w:hAnsi="宋体" w:eastAsia="宋体" w:cs="宋体"/>
          <w:lang w:eastAsia="zh-CN"/>
        </w:rPr>
        <w:t>胜、反派</w:t>
      </w:r>
      <w:r>
        <w:t xml:space="preserve"> 1 </w:t>
      </w:r>
      <w:r>
        <w:rPr>
          <w:rFonts w:hint="eastAsia" w:ascii="宋体" w:hAnsi="宋体" w:eastAsia="宋体" w:cs="宋体"/>
          <w:lang w:eastAsia="zh-CN"/>
        </w:rPr>
        <w:t>胜，平均每局</w:t>
      </w:r>
      <w:r>
        <w:t xml:space="preserve"> 5.7 </w:t>
      </w:r>
      <w:r>
        <w:rPr>
          <w:rFonts w:hint="eastAsia" w:ascii="宋体" w:hAnsi="宋体" w:eastAsia="宋体" w:cs="宋体"/>
          <w:lang w:eastAsia="zh-CN"/>
        </w:rPr>
        <w:t>回合；正反派决策延迟</w:t>
      </w:r>
      <w:r>
        <w:t xml:space="preserve"> P50 </w:t>
      </w:r>
      <w:r>
        <w:rPr>
          <w:rFonts w:hint="eastAsia" w:ascii="宋体" w:hAnsi="宋体" w:eastAsia="宋体" w:cs="宋体"/>
          <w:lang w:eastAsia="zh-CN"/>
        </w:rPr>
        <w:t>分别为</w:t>
      </w:r>
      <w:r>
        <w:t xml:space="preserve"> 146.9s </w:t>
      </w:r>
      <w:r>
        <w:rPr>
          <w:rFonts w:hint="eastAsia" w:ascii="宋体" w:hAnsi="宋体" w:eastAsia="宋体" w:cs="宋体"/>
          <w:lang w:eastAsia="zh-CN"/>
        </w:rPr>
        <w:t>和</w:t>
      </w:r>
      <w:r>
        <w:t xml:space="preserve"> 159.0s</w:t>
      </w:r>
      <w:r>
        <w:rPr>
          <w:rFonts w:hint="eastAsia" w:ascii="宋体" w:hAnsi="宋体" w:eastAsia="宋体" w:cs="宋体"/>
          <w:lang w:eastAsia="zh-CN"/>
        </w:rPr>
        <w:t>。桌面版完整对局已验证可正常游玩，单步决策耗时为</w:t>
      </w:r>
      <w:r>
        <w:t xml:space="preserve"> 183.0s</w:t>
      </w:r>
      <w:r>
        <w:rPr>
          <w:rFonts w:hint="eastAsia" w:ascii="宋体" w:hAnsi="宋体" w:eastAsia="宋体" w:cs="宋体"/>
          <w:lang w:eastAsia="zh-CN"/>
        </w:rPr>
        <w:t>，重复实测为</w:t>
      </w:r>
      <w:r>
        <w:t xml:space="preserve"> 189.8s</w:t>
      </w:r>
      <w:r>
        <w:rPr>
          <w:rFonts w:hint="eastAsia" w:ascii="宋体" w:hAnsi="宋体" w:eastAsia="宋体" w:cs="宋体"/>
          <w:lang w:eastAsia="zh-CN"/>
        </w:rPr>
        <w:t>；同模型在云端</w:t>
      </w:r>
      <w:r>
        <w:t xml:space="preserve"> RTX 4090 </w:t>
      </w:r>
      <w:r>
        <w:rPr>
          <w:rFonts w:hint="eastAsia" w:ascii="宋体" w:hAnsi="宋体" w:eastAsia="宋体" w:cs="宋体"/>
          <w:lang w:eastAsia="zh-CN"/>
        </w:rPr>
        <w:t>上的</w:t>
      </w:r>
      <w:r>
        <w:t xml:space="preserve"> P50 </w:t>
      </w:r>
      <w:r>
        <w:rPr>
          <w:rFonts w:hint="eastAsia" w:ascii="宋体" w:hAnsi="宋体" w:eastAsia="宋体" w:cs="宋体"/>
          <w:lang w:eastAsia="zh-CN"/>
        </w:rPr>
        <w:t>为</w:t>
      </w:r>
      <w:r>
        <w:t xml:space="preserve"> 12.4</w:t>
      </w:r>
      <w:r>
        <w:rPr>
          <w:rFonts w:hint="eastAsia" w:ascii="宋体" w:hAnsi="宋体" w:eastAsia="宋体" w:cs="宋体"/>
          <w:lang w:eastAsia="zh-CN"/>
        </w:rPr>
        <w:t>～</w:t>
      </w:r>
      <w:r>
        <w:t>14.8s</w:t>
      </w:r>
      <w:r>
        <w:rPr>
          <w:rFonts w:hint="eastAsia" w:ascii="宋体" w:hAnsi="宋体" w:eastAsia="宋体" w:cs="宋体"/>
          <w:lang w:eastAsia="zh-CN"/>
        </w:rPr>
        <w:t>。本地方案功能完整，但约</w:t>
      </w:r>
      <w:r>
        <w:t xml:space="preserve"> 12 </w:t>
      </w:r>
      <w:r>
        <w:rPr>
          <w:rFonts w:hint="eastAsia" w:ascii="宋体" w:hAnsi="宋体" w:eastAsia="宋体" w:cs="宋体"/>
          <w:lang w:eastAsia="zh-CN"/>
        </w:rPr>
        <w:t>倍的延迟差距必须作为部署结论的一部分。</w:t>
      </w:r>
    </w:p>
    <w:p w14:paraId="6B909B58">
      <w:pPr>
        <w:ind w:firstLine="480"/>
        <w:jc w:val="both"/>
      </w:pPr>
      <w:r>
        <w:rPr>
          <w:rFonts w:hint="eastAsia" w:ascii="宋体" w:hAnsi="宋体" w:eastAsia="宋体" w:cs="宋体"/>
          <w:lang w:eastAsia="zh-CN"/>
        </w:rPr>
        <w:t>本文的主要贡献可归纳为</w:t>
      </w:r>
      <w:r>
        <w:t xml:space="preserve"> 4 </w:t>
      </w:r>
      <w:r>
        <w:rPr>
          <w:rFonts w:hint="eastAsia" w:ascii="宋体" w:hAnsi="宋体" w:eastAsia="宋体" w:cs="宋体"/>
          <w:lang w:eastAsia="zh-CN"/>
        </w:rPr>
        <w:t>项：构建</w:t>
      </w:r>
      <w:r>
        <w:t xml:space="preserve"> 1818 </w:t>
      </w:r>
      <w:r>
        <w:rPr>
          <w:rFonts w:hint="eastAsia" w:ascii="宋体" w:hAnsi="宋体" w:eastAsia="宋体" w:cs="宋体"/>
          <w:lang w:eastAsia="zh-CN"/>
        </w:rPr>
        <w:t>条整局思维链的数据生产管线；使用合法率与竞技结果组成双层评测，并设置</w:t>
      </w:r>
      <w:r>
        <w:t xml:space="preserve"> 5% </w:t>
      </w:r>
      <w:r>
        <w:rPr>
          <w:rFonts w:hint="eastAsia" w:ascii="宋体" w:hAnsi="宋体" w:eastAsia="宋体" w:cs="宋体"/>
          <w:lang w:eastAsia="zh-CN"/>
        </w:rPr>
        <w:t>回退率红线；形成</w:t>
      </w:r>
      <w:r>
        <w:t>“</w:t>
      </w:r>
      <w:r>
        <w:rPr>
          <w:rFonts w:hint="eastAsia" w:ascii="宋体" w:hAnsi="宋体" w:eastAsia="宋体" w:cs="宋体"/>
          <w:lang w:eastAsia="zh-CN"/>
        </w:rPr>
        <w:t>生成、校验、重试、回退</w:t>
      </w:r>
      <w:r>
        <w:t>”</w:t>
      </w:r>
      <w:r>
        <w:rPr>
          <w:rFonts w:hint="eastAsia" w:ascii="宋体" w:hAnsi="宋体" w:eastAsia="宋体" w:cs="宋体"/>
          <w:lang w:eastAsia="zh-CN"/>
        </w:rPr>
        <w:t>与</w:t>
      </w:r>
      <w:r>
        <w:t xml:space="preserve"> JSON </w:t>
      </w:r>
      <w:r>
        <w:rPr>
          <w:rFonts w:hint="eastAsia" w:ascii="宋体" w:hAnsi="宋体" w:eastAsia="宋体" w:cs="宋体"/>
          <w:lang w:eastAsia="zh-CN"/>
        </w:rPr>
        <w:t>约束生成相结合的不确定性治理方法；通过</w:t>
      </w:r>
      <w:r>
        <w:t xml:space="preserve"> 8B</w:t>
      </w:r>
      <w:r>
        <w:rPr>
          <w:rFonts w:hint="eastAsia" w:ascii="宋体" w:hAnsi="宋体" w:eastAsia="宋体" w:cs="宋体"/>
          <w:lang w:eastAsia="zh-CN"/>
        </w:rPr>
        <w:t>、</w:t>
      </w:r>
      <w:r>
        <w:t xml:space="preserve">14B </w:t>
      </w:r>
      <w:r>
        <w:rPr>
          <w:rFonts w:hint="eastAsia" w:ascii="宋体" w:hAnsi="宋体" w:eastAsia="宋体" w:cs="宋体"/>
          <w:lang w:eastAsia="zh-CN"/>
        </w:rPr>
        <w:t>两个底座和正反</w:t>
      </w:r>
      <w:r>
        <w:t xml:space="preserve"> 2 </w:t>
      </w:r>
      <w:r>
        <w:rPr>
          <w:rFonts w:hint="eastAsia" w:ascii="宋体" w:hAnsi="宋体" w:eastAsia="宋体" w:cs="宋体"/>
          <w:lang w:eastAsia="zh-CN"/>
        </w:rPr>
        <w:t>类角色的实测，发现模型规模与角色适配并非对称关系。这</w:t>
      </w:r>
      <w:r>
        <w:t xml:space="preserve"> 4 </w:t>
      </w:r>
      <w:r>
        <w:rPr>
          <w:rFonts w:hint="eastAsia" w:ascii="宋体" w:hAnsi="宋体" w:eastAsia="宋体" w:cs="宋体"/>
          <w:lang w:eastAsia="zh-CN"/>
        </w:rPr>
        <w:t>项工作共同服务于同一目标，即在有限数据和单卡资源下实现可运行、可评价且能说明失败边界的游戏智能体。</w:t>
      </w:r>
    </w:p>
    <w:p w14:paraId="3FCD0A29">
      <w:pPr>
        <w:pStyle w:val="000024"/>
        <w:spacing w:line="360" w:lineRule="auto"/>
      </w:pPr>
      <w:bookmarkStart w:id="9" w:name="sec-1-4"/>
      <w:bookmarkEnd w:id="9"/>
      <w:bookmarkStart w:id="10" w:name="_Toc_sec_1_4"/>
      <w:r>
        <w:rPr>
          <w:rFonts w:hint="eastAsia" w:ascii="宋体" w:hAnsi="宋体" w:eastAsia="宋体" w:cs="宋体"/>
          <w:b w:val="1"/>
          <w:sz w:val="28"/>
          <w:lang w:eastAsia="zh-CN"/>
        </w:rPr>
        <w:t>1.4 论文组织结构</w:t>
      </w:r>
      <w:bookmarkEnd w:id="10"/>
    </w:p>
    <w:p w14:paraId="11820C0E">
      <w:pPr>
        <w:ind w:firstLine="480"/>
        <w:jc w:val="both"/>
      </w:pPr>
      <w:r>
        <w:rPr>
          <w:rFonts w:hint="eastAsia" w:ascii="宋体" w:hAnsi="宋体" w:eastAsia="宋体" w:cs="宋体"/>
          <w:lang w:eastAsia="zh-CN"/>
        </w:rPr>
        <w:t>全文共分为</w:t>
      </w:r>
      <w:r>
        <w:t xml:space="preserve"> 7 </w:t>
      </w:r>
      <w:r>
        <w:rPr>
          <w:rFonts w:hint="eastAsia" w:ascii="宋体" w:hAnsi="宋体" w:eastAsia="宋体" w:cs="宋体"/>
          <w:lang w:eastAsia="zh-CN"/>
        </w:rPr>
        <w:t>章。第一章说明研究背景、国内外研究现状、研究内容及论文结构，并以</w:t>
      </w:r>
      <w:r>
        <w:t xml:space="preserve"> 1818 </w:t>
      </w:r>
      <w:r>
        <w:rPr>
          <w:rFonts w:hint="eastAsia" w:ascii="宋体" w:hAnsi="宋体" w:eastAsia="宋体" w:cs="宋体"/>
          <w:lang w:eastAsia="zh-CN"/>
        </w:rPr>
        <w:t>条数据和</w:t>
      </w:r>
      <w:r>
        <w:t xml:space="preserve"> 8GB </w:t>
      </w:r>
      <w:r>
        <w:rPr>
          <w:rFonts w:hint="eastAsia" w:ascii="宋体" w:hAnsi="宋体" w:eastAsia="宋体" w:cs="宋体"/>
          <w:lang w:eastAsia="zh-CN"/>
        </w:rPr>
        <w:t>显存部署条件界定研究范围。第二章介绍大语言模型、思维链、</w:t>
      </w:r>
      <w:r>
        <w:t>LoRA</w:t>
      </w:r>
      <w:r>
        <w:rPr>
          <w:rFonts w:hint="eastAsia" w:ascii="宋体" w:hAnsi="宋体" w:eastAsia="宋体" w:cs="宋体"/>
          <w:lang w:eastAsia="zh-CN"/>
        </w:rPr>
        <w:t>、</w:t>
      </w:r>
      <w:r>
        <w:t>QLoRA</w:t>
      </w:r>
      <w:r>
        <w:rPr>
          <w:rFonts w:hint="eastAsia" w:ascii="宋体" w:hAnsi="宋体" w:eastAsia="宋体" w:cs="宋体"/>
          <w:lang w:eastAsia="zh-CN"/>
        </w:rPr>
        <w:t>、</w:t>
      </w:r>
      <w:r>
        <w:t xml:space="preserve">DPO </w:t>
      </w:r>
      <w:r>
        <w:rPr>
          <w:rFonts w:hint="eastAsia" w:ascii="宋体" w:hAnsi="宋体" w:eastAsia="宋体" w:cs="宋体"/>
          <w:lang w:eastAsia="zh-CN"/>
        </w:rPr>
        <w:t>和游戏智能体评测等理论基础，为</w:t>
      </w:r>
      <w:r>
        <w:t xml:space="preserve"> 4bit NF4 </w:t>
      </w:r>
      <w:r>
        <w:rPr>
          <w:rFonts w:hint="eastAsia" w:ascii="宋体" w:hAnsi="宋体" w:eastAsia="宋体" w:cs="宋体"/>
          <w:lang w:eastAsia="zh-CN"/>
        </w:rPr>
        <w:t>与</w:t>
      </w:r>
      <w:r>
        <w:t xml:space="preserve"> rank 16 </w:t>
      </w:r>
      <w:r>
        <w:rPr>
          <w:rFonts w:hint="eastAsia" w:ascii="宋体" w:hAnsi="宋体" w:eastAsia="宋体" w:cs="宋体"/>
          <w:lang w:eastAsia="zh-CN"/>
        </w:rPr>
        <w:t>的技术选择提供依据。第三章分析《幸</w:t>
      </w:r>
      <w:r>
        <w:rPr>
          <w:rFonts w:hint="eastAsia"/>
        </w:rPr>
        <w:t>せの</w:t>
      </w:r>
      <w:r>
        <w:rPr>
          <w:rFonts w:hint="eastAsia" w:ascii="宋体" w:hAnsi="宋体" w:eastAsia="宋体" w:cs="宋体"/>
          <w:lang w:eastAsia="zh-CN"/>
        </w:rPr>
        <w:t>糸》的角色、规则与系统需求，说明桌面客户端、游戏后端和推理服务之间的关系。</w:t>
      </w:r>
    </w:p>
    <w:p w14:paraId="075D552C">
      <w:pPr>
        <w:ind w:firstLine="480"/>
        <w:jc w:val="both"/>
      </w:pPr>
      <w:r>
        <w:rPr>
          <w:rFonts w:hint="eastAsia" w:ascii="宋体" w:hAnsi="宋体" w:eastAsia="宋体" w:cs="宋体"/>
          <w:lang w:eastAsia="zh-CN"/>
        </w:rPr>
        <w:t>第四章讨论数据采集与处理，分别说明后期</w:t>
      </w:r>
      <w:r>
        <w:t xml:space="preserve"> 1818 </w:t>
      </w:r>
      <w:r>
        <w:rPr>
          <w:rFonts w:hint="eastAsia" w:ascii="宋体" w:hAnsi="宋体" w:eastAsia="宋体" w:cs="宋体"/>
          <w:lang w:eastAsia="zh-CN"/>
        </w:rPr>
        <w:t>条整局记录的生成，以及早期</w:t>
      </w:r>
      <w:r>
        <w:t xml:space="preserve"> 546 </w:t>
      </w:r>
      <w:r>
        <w:rPr>
          <w:rFonts w:hint="eastAsia" w:ascii="宋体" w:hAnsi="宋体" w:eastAsia="宋体" w:cs="宋体"/>
          <w:lang w:eastAsia="zh-CN"/>
        </w:rPr>
        <w:t>条决策点的</w:t>
      </w:r>
      <w:r>
        <w:t xml:space="preserve"> A/B/C </w:t>
      </w:r>
      <w:r>
        <w:rPr>
          <w:rFonts w:hint="eastAsia" w:ascii="宋体" w:hAnsi="宋体" w:eastAsia="宋体" w:cs="宋体"/>
          <w:lang w:eastAsia="zh-CN"/>
        </w:rPr>
        <w:t>分档、</w:t>
      </w:r>
      <w:r>
        <w:t xml:space="preserve">350 </w:t>
      </w:r>
      <w:r>
        <w:rPr>
          <w:rFonts w:hint="eastAsia" w:ascii="宋体" w:hAnsi="宋体" w:eastAsia="宋体" w:cs="宋体"/>
          <w:lang w:eastAsia="zh-CN"/>
        </w:rPr>
        <w:t>条</w:t>
      </w:r>
      <w:r>
        <w:t xml:space="preserve"> SFT </w:t>
      </w:r>
      <w:r>
        <w:rPr>
          <w:rFonts w:hint="eastAsia" w:ascii="宋体" w:hAnsi="宋体" w:eastAsia="宋体" w:cs="宋体"/>
          <w:lang w:eastAsia="zh-CN"/>
        </w:rPr>
        <w:t>数据和</w:t>
      </w:r>
      <w:r>
        <w:t xml:space="preserve"> 148 </w:t>
      </w:r>
      <w:r>
        <w:rPr>
          <w:rFonts w:hint="eastAsia" w:ascii="宋体" w:hAnsi="宋体" w:eastAsia="宋体" w:cs="宋体"/>
          <w:lang w:eastAsia="zh-CN"/>
        </w:rPr>
        <w:t>对</w:t>
      </w:r>
      <w:r>
        <w:t xml:space="preserve"> DPO </w:t>
      </w:r>
      <w:r>
        <w:rPr>
          <w:rFonts w:hint="eastAsia" w:ascii="宋体" w:hAnsi="宋体" w:eastAsia="宋体" w:cs="宋体"/>
          <w:lang w:eastAsia="zh-CN"/>
        </w:rPr>
        <w:t>数据的构造，并将提示词作为数据生产器和基线。第五章介绍双底座微调与部署实现，包括单卡</w:t>
      </w:r>
      <w:r>
        <w:t xml:space="preserve"> RTX 4090 </w:t>
      </w:r>
      <w:r>
        <w:rPr>
          <w:rFonts w:hint="eastAsia" w:ascii="宋体" w:hAnsi="宋体" w:eastAsia="宋体" w:cs="宋体"/>
          <w:lang w:eastAsia="zh-CN"/>
        </w:rPr>
        <w:t>训练、</w:t>
      </w:r>
      <w:r>
        <w:t xml:space="preserve">175MB </w:t>
      </w:r>
      <w:r>
        <w:rPr>
          <w:rFonts w:hint="eastAsia" w:ascii="宋体" w:hAnsi="宋体" w:eastAsia="宋体" w:cs="宋体"/>
          <w:lang w:eastAsia="zh-CN"/>
        </w:rPr>
        <w:t>与</w:t>
      </w:r>
      <w:r>
        <w:t xml:space="preserve"> 275MB </w:t>
      </w:r>
      <w:r>
        <w:rPr>
          <w:rFonts w:hint="eastAsia" w:ascii="宋体" w:hAnsi="宋体" w:eastAsia="宋体" w:cs="宋体"/>
          <w:lang w:eastAsia="zh-CN"/>
        </w:rPr>
        <w:t>适配器、</w:t>
      </w:r>
      <w:r>
        <w:t xml:space="preserve">JSON </w:t>
      </w:r>
      <w:r>
        <w:rPr>
          <w:rFonts w:hint="eastAsia" w:ascii="宋体" w:hAnsi="宋体" w:eastAsia="宋体" w:cs="宋体"/>
          <w:lang w:eastAsia="zh-CN"/>
        </w:rPr>
        <w:t>约束生成服务及</w:t>
      </w:r>
      <w:r>
        <w:t xml:space="preserve"> 8GB </w:t>
      </w:r>
      <w:r>
        <w:rPr>
          <w:rFonts w:hint="eastAsia" w:ascii="宋体" w:hAnsi="宋体" w:eastAsia="宋体" w:cs="宋体"/>
          <w:lang w:eastAsia="zh-CN"/>
        </w:rPr>
        <w:t>显存推理。第六章报告正反角色三档胜率、</w:t>
      </w:r>
      <w:r>
        <w:t>92%</w:t>
      </w:r>
      <w:r>
        <w:rPr>
          <w:rFonts w:hint="eastAsia" w:ascii="宋体" w:hAnsi="宋体" w:eastAsia="宋体" w:cs="宋体"/>
          <w:lang w:eastAsia="zh-CN"/>
        </w:rPr>
        <w:t>～</w:t>
      </w:r>
      <w:r>
        <w:t xml:space="preserve">100% </w:t>
      </w:r>
      <w:r>
        <w:rPr>
          <w:rFonts w:hint="eastAsia" w:ascii="宋体" w:hAnsi="宋体" w:eastAsia="宋体" w:cs="宋体"/>
          <w:lang w:eastAsia="zh-CN"/>
        </w:rPr>
        <w:t>的</w:t>
      </w:r>
      <w:r>
        <w:t xml:space="preserve"> L1 </w:t>
      </w:r>
      <w:r>
        <w:rPr>
          <w:rFonts w:hint="eastAsia" w:ascii="宋体" w:hAnsi="宋体" w:eastAsia="宋体" w:cs="宋体"/>
          <w:lang w:eastAsia="zh-CN"/>
        </w:rPr>
        <w:t>合法率、</w:t>
      </w:r>
      <w:r>
        <w:t>0%</w:t>
      </w:r>
      <w:r>
        <w:rPr>
          <w:rFonts w:hint="eastAsia" w:ascii="宋体" w:hAnsi="宋体" w:eastAsia="宋体" w:cs="宋体"/>
          <w:lang w:eastAsia="zh-CN"/>
        </w:rPr>
        <w:t>～</w:t>
      </w:r>
      <w:r>
        <w:t xml:space="preserve">8% </w:t>
      </w:r>
      <w:r>
        <w:rPr>
          <w:rFonts w:hint="eastAsia" w:ascii="宋体" w:hAnsi="宋体" w:eastAsia="宋体" w:cs="宋体"/>
          <w:lang w:eastAsia="zh-CN"/>
        </w:rPr>
        <w:t>的回退率、反派隐蔽性和</w:t>
      </w:r>
      <w:r>
        <w:t xml:space="preserve"> 3 </w:t>
      </w:r>
      <w:r>
        <w:rPr>
          <w:rFonts w:hint="eastAsia" w:ascii="宋体" w:hAnsi="宋体" w:eastAsia="宋体" w:cs="宋体"/>
          <w:lang w:eastAsia="zh-CN"/>
        </w:rPr>
        <w:t>局自对弈结果。</w:t>
      </w:r>
    </w:p>
    <w:p w14:paraId="2D3EDF3B">
      <w:pPr>
        <w:ind w:firstLine="480"/>
        <w:jc w:val="both"/>
      </w:pPr>
      <w:r>
        <w:rPr>
          <w:rFonts w:hint="eastAsia" w:ascii="宋体" w:hAnsi="宋体" w:eastAsia="宋体" w:cs="宋体"/>
          <w:lang w:eastAsia="zh-CN"/>
        </w:rPr>
        <w:t>第七章总结研究结论并明确适用边界：本文没有评估模型跨游戏泛化，自对弈仅完成</w:t>
      </w:r>
      <w:r>
        <w:t xml:space="preserve"> 3 </w:t>
      </w:r>
      <w:r>
        <w:rPr>
          <w:rFonts w:hint="eastAsia" w:ascii="宋体" w:hAnsi="宋体" w:eastAsia="宋体" w:cs="宋体"/>
          <w:lang w:eastAsia="zh-CN"/>
        </w:rPr>
        <w:t>局，本机完整思维链决策需要</w:t>
      </w:r>
      <w:r>
        <w:t xml:space="preserve"> 2</w:t>
      </w:r>
      <w:r>
        <w:rPr>
          <w:rFonts w:hint="eastAsia" w:ascii="宋体" w:hAnsi="宋体" w:eastAsia="宋体" w:cs="宋体"/>
          <w:lang w:eastAsia="zh-CN"/>
        </w:rPr>
        <w:t>～</w:t>
      </w:r>
      <w:r>
        <w:t xml:space="preserve">3 </w:t>
      </w:r>
      <w:r>
        <w:rPr>
          <w:rFonts w:hint="eastAsia" w:ascii="宋体" w:hAnsi="宋体" w:eastAsia="宋体" w:cs="宋体"/>
          <w:lang w:eastAsia="zh-CN"/>
        </w:rPr>
        <w:t>分钟。上述限制意味着本研究证明的是《幸</w:t>
      </w:r>
      <w:r>
        <w:rPr>
          <w:rFonts w:hint="eastAsia"/>
        </w:rPr>
        <w:t>せの</w:t>
      </w:r>
      <w:r>
        <w:rPr>
          <w:rFonts w:hint="eastAsia" w:ascii="宋体" w:hAnsi="宋体" w:eastAsia="宋体" w:cs="宋体"/>
          <w:lang w:eastAsia="zh-CN"/>
        </w:rPr>
        <w:t>糸》场景下的小规模数据微调与本地部署可行性，而不是通用游戏智能的实现；后续工作将围绕扩大自对弈样本、补充</w:t>
      </w:r>
      <w:r>
        <w:t xml:space="preserve"> SFT-only </w:t>
      </w:r>
      <w:r>
        <w:rPr>
          <w:rFonts w:hint="eastAsia" w:ascii="宋体" w:hAnsi="宋体" w:eastAsia="宋体" w:cs="宋体"/>
          <w:lang w:eastAsia="zh-CN"/>
        </w:rPr>
        <w:t>消融实验和降低本地推理延迟展开。</w:t>
      </w:r>
    </w:p>
    <w:p w14:paraId="1A82176D">
      <w:pPr>
        <w:pStyle w:val="000022"/>
        <w:spacing w:line="360" w:lineRule="auto"/>
      </w:pPr>
      <w:bookmarkStart w:id="11" w:name="ch2"/>
      <w:bookmarkEnd w:id="11"/>
      <w:bookmarkStart w:id="12" w:name="_Toc_ch2"/>
      <w:r>
        <w:rPr>
          <w:rFonts w:hint="eastAsia" w:ascii="宋体" w:hAnsi="宋体" w:eastAsia="宋体" w:cs="宋体"/>
          <w:b w:val="1"/>
          <w:sz w:val="30"/>
          <w:lang w:eastAsia="zh-CN"/>
        </w:rPr>
        <w:t>第二章 相关技术基础</w:t>
      </w:r>
      <w:bookmarkEnd w:id="12"/>
    </w:p>
    <w:p w14:paraId="2D902A22">
      <w:pPr>
        <w:ind w:firstLine="480"/>
        <w:jc w:val="both"/>
      </w:pPr>
      <w:r>
        <w:rPr>
          <w:rFonts w:hint="eastAsia" w:ascii="宋体" w:hAnsi="宋体" w:eastAsia="宋体" w:cs="宋体"/>
          <w:lang w:eastAsia="zh-CN"/>
        </w:rPr>
        <w:t>本章围绕《幸</w:t>
      </w:r>
      <w:r>
        <w:rPr>
          <w:rFonts w:hint="eastAsia"/>
        </w:rPr>
        <w:t>せの</w:t>
      </w:r>
      <w:r>
        <w:rPr>
          <w:rFonts w:hint="eastAsia" w:ascii="宋体" w:hAnsi="宋体" w:eastAsia="宋体" w:cs="宋体"/>
          <w:lang w:eastAsia="zh-CN"/>
        </w:rPr>
        <w:t>糸》智能体所采用的模型、训练与评测方法展开。项目需要在同一套系统中连接</w:t>
      </w:r>
      <w:r>
        <w:t xml:space="preserve"> 2 </w:t>
      </w:r>
      <w:r>
        <w:rPr>
          <w:rFonts w:hint="eastAsia" w:ascii="宋体" w:hAnsi="宋体" w:eastAsia="宋体" w:cs="宋体"/>
          <w:lang w:eastAsia="zh-CN"/>
        </w:rPr>
        <w:t>类对立角色、</w:t>
      </w:r>
      <w:r>
        <w:t xml:space="preserve">3 </w:t>
      </w:r>
      <w:r>
        <w:rPr>
          <w:rFonts w:hint="eastAsia" w:ascii="宋体" w:hAnsi="宋体" w:eastAsia="宋体" w:cs="宋体"/>
          <w:lang w:eastAsia="zh-CN"/>
        </w:rPr>
        <w:t>档难度和严格的</w:t>
      </w:r>
      <w:r>
        <w:t xml:space="preserve"> JSON </w:t>
      </w:r>
      <w:r>
        <w:rPr>
          <w:rFonts w:hint="eastAsia" w:ascii="宋体" w:hAnsi="宋体" w:eastAsia="宋体" w:cs="宋体"/>
          <w:lang w:eastAsia="zh-CN"/>
        </w:rPr>
        <w:t>动作接口，因此理论基础不仅涉及大语言模型的文本生成，还包括参数高效微调、偏好对齐、非完美信息博弈和可执行性评测。相关技术的选择均服务于后续</w:t>
      </w:r>
      <w:r>
        <w:t xml:space="preserve"> 1818 </w:t>
      </w:r>
      <w:r>
        <w:rPr>
          <w:rFonts w:hint="eastAsia" w:ascii="宋体" w:hAnsi="宋体" w:eastAsia="宋体" w:cs="宋体"/>
          <w:lang w:eastAsia="zh-CN"/>
        </w:rPr>
        <w:t>条整局思维链处理、</w:t>
      </w:r>
      <w:r>
        <w:t xml:space="preserve">350 </w:t>
      </w:r>
      <w:r>
        <w:rPr>
          <w:rFonts w:hint="eastAsia" w:ascii="宋体" w:hAnsi="宋体" w:eastAsia="宋体" w:cs="宋体"/>
          <w:lang w:eastAsia="zh-CN"/>
        </w:rPr>
        <w:t>条监督微调数据、</w:t>
      </w:r>
      <w:r>
        <w:t xml:space="preserve">148 </w:t>
      </w:r>
      <w:r>
        <w:rPr>
          <w:rFonts w:hint="eastAsia" w:ascii="宋体" w:hAnsi="宋体" w:eastAsia="宋体" w:cs="宋体"/>
          <w:lang w:eastAsia="zh-CN"/>
        </w:rPr>
        <w:t>对偏好数据以及单卡训练与部署，不把通用模型能力直接视为游戏能力</w:t>
      </w:r>
      <w:r>
        <w:t>[7-9]</w:t>
      </w:r>
      <w:r>
        <w:rPr>
          <w:rFonts w:hint="eastAsia" w:ascii="宋体" w:hAnsi="宋体" w:eastAsia="宋体" w:cs="宋体"/>
          <w:lang w:eastAsia="zh-CN"/>
        </w:rPr>
        <w:t>。</w:t>
      </w:r>
    </w:p>
    <w:p w14:paraId="0EE6ADCA">
      <w:pPr>
        <w:pStyle w:val="000024"/>
        <w:spacing w:line="360" w:lineRule="auto"/>
      </w:pPr>
      <w:bookmarkStart w:id="13" w:name="sec-2-1"/>
      <w:bookmarkEnd w:id="13"/>
      <w:bookmarkStart w:id="14" w:name="_Toc_sec_2_1"/>
      <w:r>
        <w:rPr>
          <w:rFonts w:hint="eastAsia" w:ascii="宋体" w:hAnsi="宋体" w:eastAsia="宋体" w:cs="宋体"/>
          <w:b w:val="1"/>
          <w:sz w:val="28"/>
          <w:lang w:eastAsia="zh-CN"/>
        </w:rPr>
        <w:t>2.1 大语言模型与思维链推理</w:t>
      </w:r>
      <w:bookmarkEnd w:id="14"/>
    </w:p>
    <w:p w14:paraId="2622EBA3">
      <w:pPr>
        <w:ind w:firstLine="480"/>
        <w:jc w:val="both"/>
      </w:pPr>
      <w:r>
        <w:rPr>
          <w:rFonts w:hint="eastAsia" w:ascii="宋体" w:hAnsi="宋体" w:eastAsia="宋体" w:cs="宋体"/>
          <w:lang w:eastAsia="zh-CN"/>
        </w:rPr>
        <w:t>预训练语言模型先在大规模语料上学习词语、句子和上下文之间的统计关系，再通过下游适配完成特定任务。国内综述将其发展概括为预训练任务、模型结构和下游迁移方法不断演进的过程，并指出参数规模扩大使统一处理多种自然语言任务成为可能</w:t>
      </w:r>
      <w:r>
        <w:t>[7-9]</w:t>
      </w:r>
      <w:r>
        <w:rPr>
          <w:rFonts w:hint="eastAsia" w:ascii="宋体" w:hAnsi="宋体" w:eastAsia="宋体" w:cs="宋体"/>
          <w:lang w:eastAsia="zh-CN"/>
        </w:rPr>
        <w:t>。本课题选取</w:t>
      </w:r>
      <w:r>
        <w:t xml:space="preserve"> Qwen3-8B </w:t>
      </w:r>
      <w:r>
        <w:rPr>
          <w:rFonts w:hint="eastAsia" w:ascii="宋体" w:hAnsi="宋体" w:eastAsia="宋体" w:cs="宋体"/>
          <w:lang w:eastAsia="zh-CN"/>
        </w:rPr>
        <w:t>与</w:t>
      </w:r>
      <w:r>
        <w:t xml:space="preserve"> DeepSeek-R1-Distill-Qwen-14B </w:t>
      </w:r>
      <w:r>
        <w:rPr>
          <w:rFonts w:hint="eastAsia" w:ascii="宋体" w:hAnsi="宋体" w:eastAsia="宋体" w:cs="宋体"/>
          <w:lang w:eastAsia="zh-CN"/>
        </w:rPr>
        <w:t>两个底座，模型参数规模分别为</w:t>
      </w:r>
      <w:r>
        <w:t xml:space="preserve"> 8B </w:t>
      </w:r>
      <w:r>
        <w:rPr>
          <w:rFonts w:hint="eastAsia" w:ascii="宋体" w:hAnsi="宋体" w:eastAsia="宋体" w:cs="宋体"/>
          <w:lang w:eastAsia="zh-CN"/>
        </w:rPr>
        <w:t>和</w:t>
      </w:r>
      <w:r>
        <w:t xml:space="preserve"> 14B</w:t>
      </w:r>
      <w:r>
        <w:rPr>
          <w:rFonts w:hint="eastAsia" w:ascii="宋体" w:hAnsi="宋体" w:eastAsia="宋体" w:cs="宋体"/>
          <w:lang w:eastAsia="zh-CN"/>
        </w:rPr>
        <w:t>，但输入并非普通问答，而是由</w:t>
      </w:r>
      <w:r>
        <w:t xml:space="preserve"> </w:t>
      </w:r>
      <w:r>
        <w:rPr>
          <w:rFonts w:ascii="Courier New" w:hAnsi="Courier New"/>
          <w:sz w:val="21"/>
        </w:rPr>
        <w:t>encode_observation()</w:t>
      </w:r>
      <w:r>
        <w:rPr>
          <w:rFonts w:hint="eastAsia" w:ascii="宋体" w:hAnsi="宋体" w:eastAsia="宋体" w:cs="宋体"/>
          <w:lang w:eastAsia="zh-CN"/>
        </w:rPr>
        <w:t xml:space="preserve"> 整理的局面、角色目标和历史行动。</w:t>
      </w:r>
    </w:p>
    <w:p w14:paraId="649004CC">
      <w:pPr>
        <w:ind w:firstLine="480"/>
        <w:jc w:val="both"/>
      </w:pPr>
      <w:r>
        <w:rPr>
          <w:rFonts w:hint="eastAsia" w:ascii="宋体" w:hAnsi="宋体" w:eastAsia="宋体" w:cs="宋体"/>
          <w:lang w:eastAsia="zh-CN"/>
        </w:rPr>
        <w:t>大语言模型通过自回归方式逐个预测后续词元，规模扩展能够增强语言理解和任务迁移能力，却不能保证输出满足外部程序的动作约束</w:t>
      </w:r>
      <w:r>
        <w:t>[9]</w:t>
      </w:r>
      <w:r>
        <w:rPr>
          <w:rFonts w:hint="eastAsia" w:ascii="宋体" w:hAnsi="宋体" w:eastAsia="宋体" w:cs="宋体"/>
          <w:lang w:eastAsia="zh-CN"/>
        </w:rPr>
        <w:t>。这一差异在项目中表现得很直接：未经约束的</w:t>
      </w:r>
      <w:r>
        <w:t xml:space="preserve"> 14B </w:t>
      </w:r>
      <w:r>
        <w:rPr>
          <w:rFonts w:hint="eastAsia" w:ascii="宋体" w:hAnsi="宋体" w:eastAsia="宋体" w:cs="宋体"/>
          <w:lang w:eastAsia="zh-CN"/>
        </w:rPr>
        <w:t>推理型底座曾把思维块和散文混入结果，使</w:t>
      </w:r>
      <w:r>
        <w:t xml:space="preserve"> JSON </w:t>
      </w:r>
      <w:r>
        <w:rPr>
          <w:rFonts w:hint="eastAsia" w:ascii="宋体" w:hAnsi="宋体" w:eastAsia="宋体" w:cs="宋体"/>
          <w:lang w:eastAsia="zh-CN"/>
        </w:rPr>
        <w:t>格式合法率降至</w:t>
      </w:r>
      <w:r>
        <w:t xml:space="preserve"> 0%</w:t>
      </w:r>
      <w:r>
        <w:rPr>
          <w:rFonts w:hint="eastAsia" w:ascii="宋体" w:hAnsi="宋体" w:eastAsia="宋体" w:cs="宋体"/>
          <w:lang w:eastAsia="zh-CN"/>
        </w:rPr>
        <w:t>、请求全部回退。因而，本研究把模型的语言推理能力视为决策原料，最终动作仍须经过格式解析、规则校验和游戏后端执行。</w:t>
      </w:r>
    </w:p>
    <w:p w14:paraId="58224523">
      <w:pPr>
        <w:ind w:firstLine="480"/>
        <w:jc w:val="both"/>
      </w:pPr>
      <w:r>
        <w:rPr>
          <w:rFonts w:hint="eastAsia" w:ascii="宋体" w:hAnsi="宋体" w:eastAsia="宋体" w:cs="宋体"/>
          <w:lang w:eastAsia="zh-CN"/>
        </w:rPr>
        <w:t>思维链将中间推理步骤显式写入输出，使模型可以依次分析已知信息、候选行动和角色目标。</w:t>
      </w:r>
      <w:r>
        <w:t xml:space="preserve">DeepSeek-R1 </w:t>
      </w:r>
      <w:r>
        <w:rPr>
          <w:rFonts w:hint="eastAsia" w:ascii="宋体" w:hAnsi="宋体" w:eastAsia="宋体" w:cs="宋体"/>
          <w:lang w:eastAsia="zh-CN"/>
        </w:rPr>
        <w:t>的研究表明，强化学习能够促成反思、验证等推理行为，同时也可能出现可读性不足和语言混杂，研究团队因此又引入冷启动数据和多阶段训练</w:t>
      </w:r>
      <w:r>
        <w:t>[12]</w:t>
      </w:r>
      <w:r>
        <w:rPr>
          <w:rFonts w:hint="eastAsia" w:ascii="宋体" w:hAnsi="宋体" w:eastAsia="宋体" w:cs="宋体"/>
          <w:lang w:eastAsia="zh-CN"/>
        </w:rPr>
        <w:t>。本项目没有把较长推理当作天然的高质量标签，而是用自动分档脚本按推理链长度与行动命中数把</w:t>
      </w:r>
      <w:r>
        <w:t xml:space="preserve"> 546 </w:t>
      </w:r>
      <w:r>
        <w:rPr>
          <w:rFonts w:hint="eastAsia" w:ascii="宋体" w:hAnsi="宋体" w:eastAsia="宋体" w:cs="宋体"/>
          <w:lang w:eastAsia="zh-CN"/>
        </w:rPr>
        <w:t>条决策点样本分为</w:t>
      </w:r>
      <w:r>
        <w:t xml:space="preserve"> A</w:t>
      </w:r>
      <w:r>
        <w:rPr>
          <w:rFonts w:hint="eastAsia" w:ascii="宋体" w:hAnsi="宋体" w:eastAsia="宋体" w:cs="宋体"/>
          <w:lang w:eastAsia="zh-CN"/>
        </w:rPr>
        <w:t>（</w:t>
      </w:r>
      <w:r>
        <w:t xml:space="preserve">99 </w:t>
      </w:r>
      <w:r>
        <w:rPr>
          <w:rFonts w:hint="eastAsia" w:ascii="宋体" w:hAnsi="宋体" w:eastAsia="宋体" w:cs="宋体"/>
          <w:lang w:eastAsia="zh-CN"/>
        </w:rPr>
        <w:t>条）、</w:t>
      </w:r>
      <w:r>
        <w:t>B</w:t>
      </w:r>
      <w:r>
        <w:rPr>
          <w:rFonts w:hint="eastAsia" w:ascii="宋体" w:hAnsi="宋体" w:eastAsia="宋体" w:cs="宋体"/>
          <w:lang w:eastAsia="zh-CN"/>
        </w:rPr>
        <w:t>（</w:t>
      </w:r>
      <w:r>
        <w:t xml:space="preserve">251 </w:t>
      </w:r>
      <w:r>
        <w:rPr>
          <w:rFonts w:hint="eastAsia" w:ascii="宋体" w:hAnsi="宋体" w:eastAsia="宋体" w:cs="宋体"/>
          <w:lang w:eastAsia="zh-CN"/>
        </w:rPr>
        <w:t>条）、</w:t>
      </w:r>
      <w:r>
        <w:t>C</w:t>
      </w:r>
      <w:r>
        <w:rPr>
          <w:rFonts w:hint="eastAsia" w:ascii="宋体" w:hAnsi="宋体" w:eastAsia="宋体" w:cs="宋体"/>
          <w:lang w:eastAsia="zh-CN"/>
        </w:rPr>
        <w:t>（</w:t>
      </w:r>
      <w:r>
        <w:t xml:space="preserve">148 </w:t>
      </w:r>
      <w:r>
        <w:rPr>
          <w:rFonts w:hint="eastAsia" w:ascii="宋体" w:hAnsi="宋体" w:eastAsia="宋体" w:cs="宋体"/>
          <w:lang w:eastAsia="zh-CN"/>
        </w:rPr>
        <w:t>条）三档；</w:t>
      </w:r>
      <w:r>
        <w:t>A</w:t>
      </w:r>
      <w:r>
        <w:rPr>
          <w:rFonts w:hint="eastAsia" w:ascii="宋体" w:hAnsi="宋体" w:eastAsia="宋体" w:cs="宋体"/>
          <w:lang w:eastAsia="zh-CN"/>
        </w:rPr>
        <w:t>、</w:t>
      </w:r>
      <w:r>
        <w:t xml:space="preserve">B </w:t>
      </w:r>
      <w:r>
        <w:rPr>
          <w:rFonts w:hint="eastAsia" w:ascii="宋体" w:hAnsi="宋体" w:eastAsia="宋体" w:cs="宋体"/>
          <w:lang w:eastAsia="zh-CN"/>
        </w:rPr>
        <w:t>两档共</w:t>
      </w:r>
      <w:r>
        <w:t xml:space="preserve"> 350 </w:t>
      </w:r>
      <w:r>
        <w:rPr>
          <w:rFonts w:hint="eastAsia" w:ascii="宋体" w:hAnsi="宋体" w:eastAsia="宋体" w:cs="宋体"/>
          <w:lang w:eastAsia="zh-CN"/>
        </w:rPr>
        <w:t>条用于监督微调，</w:t>
      </w:r>
      <w:r>
        <w:t xml:space="preserve">C </w:t>
      </w:r>
      <w:r>
        <w:rPr>
          <w:rFonts w:hint="eastAsia" w:ascii="宋体" w:hAnsi="宋体" w:eastAsia="宋体" w:cs="宋体"/>
          <w:lang w:eastAsia="zh-CN"/>
        </w:rPr>
        <w:t>档留作</w:t>
      </w:r>
      <w:r>
        <w:t xml:space="preserve"> DPO </w:t>
      </w:r>
      <w:r>
        <w:rPr>
          <w:rFonts w:hint="eastAsia" w:ascii="宋体" w:hAnsi="宋体" w:eastAsia="宋体" w:cs="宋体"/>
          <w:lang w:eastAsia="zh-CN"/>
        </w:rPr>
        <w:t>负例。</w:t>
      </w:r>
    </w:p>
    <w:p w14:paraId="0DD4B3B1">
      <w:pPr>
        <w:ind w:firstLine="480"/>
        <w:jc w:val="both"/>
      </w:pPr>
      <w:r>
        <w:t xml:space="preserve">DeepSeek-R1 </w:t>
      </w:r>
      <w:r>
        <w:rPr>
          <w:rFonts w:hint="eastAsia" w:ascii="宋体" w:hAnsi="宋体" w:eastAsia="宋体" w:cs="宋体"/>
          <w:lang w:eastAsia="zh-CN"/>
        </w:rPr>
        <w:t>还公开了基于</w:t>
      </w:r>
      <w:r>
        <w:t xml:space="preserve"> Qwen </w:t>
      </w:r>
      <w:r>
        <w:rPr>
          <w:rFonts w:hint="eastAsia" w:ascii="宋体" w:hAnsi="宋体" w:eastAsia="宋体" w:cs="宋体"/>
          <w:lang w:eastAsia="zh-CN"/>
        </w:rPr>
        <w:t>和</w:t>
      </w:r>
      <w:r>
        <w:t xml:space="preserve"> Llama </w:t>
      </w:r>
      <w:r>
        <w:rPr>
          <w:rFonts w:hint="eastAsia" w:ascii="宋体" w:hAnsi="宋体" w:eastAsia="宋体" w:cs="宋体"/>
          <w:lang w:eastAsia="zh-CN"/>
        </w:rPr>
        <w:t>蒸馏得到的</w:t>
      </w:r>
      <w:r>
        <w:t xml:space="preserve"> 1.5B </w:t>
      </w:r>
      <w:r>
        <w:rPr>
          <w:rFonts w:hint="eastAsia" w:ascii="宋体" w:hAnsi="宋体" w:eastAsia="宋体" w:cs="宋体"/>
          <w:lang w:eastAsia="zh-CN"/>
        </w:rPr>
        <w:t>至</w:t>
      </w:r>
      <w:r>
        <w:t xml:space="preserve"> 70B </w:t>
      </w:r>
      <w:r>
        <w:rPr>
          <w:rFonts w:hint="eastAsia" w:ascii="宋体" w:hAnsi="宋体" w:eastAsia="宋体" w:cs="宋体"/>
          <w:lang w:eastAsia="zh-CN"/>
        </w:rPr>
        <w:t>模型，本课题使用其中的</w:t>
      </w:r>
      <w:r>
        <w:t xml:space="preserve"> DeepSeek-R1-Distill-Qwen-14B </w:t>
      </w:r>
      <w:r>
        <w:rPr>
          <w:rFonts w:hint="eastAsia" w:ascii="宋体" w:hAnsi="宋体" w:eastAsia="宋体" w:cs="宋体"/>
          <w:lang w:eastAsia="zh-CN"/>
        </w:rPr>
        <w:t>作为推理型底座</w:t>
      </w:r>
      <w:r>
        <w:t>[12]</w:t>
      </w:r>
      <w:r>
        <w:rPr>
          <w:rFonts w:hint="eastAsia" w:ascii="宋体" w:hAnsi="宋体" w:eastAsia="宋体" w:cs="宋体"/>
          <w:lang w:eastAsia="zh-CN"/>
        </w:rPr>
        <w:t>。</w:t>
      </w:r>
      <w:r>
        <w:t xml:space="preserve">Qwen3 </w:t>
      </w:r>
      <w:r>
        <w:rPr>
          <w:rFonts w:hint="eastAsia" w:ascii="宋体" w:hAnsi="宋体" w:eastAsia="宋体" w:cs="宋体"/>
          <w:lang w:eastAsia="zh-CN"/>
        </w:rPr>
        <w:t>则在同一模型中提供思考与非思考两种模式，并允许按任务复杂度分配推理预算</w:t>
      </w:r>
      <w:r>
        <w:t>[11]</w:t>
      </w:r>
      <w:r>
        <w:rPr>
          <w:rFonts w:hint="eastAsia" w:ascii="宋体" w:hAnsi="宋体" w:eastAsia="宋体" w:cs="宋体"/>
          <w:lang w:eastAsia="zh-CN"/>
        </w:rPr>
        <w:t>。两条路线对应了本项目的实际矛盾：本地</w:t>
      </w:r>
      <w:r>
        <w:t xml:space="preserve"> RTX 4060 Laptop 8GB </w:t>
      </w:r>
      <w:r>
        <w:rPr>
          <w:rFonts w:hint="eastAsia" w:ascii="宋体" w:hAnsi="宋体" w:eastAsia="宋体" w:cs="宋体"/>
          <w:lang w:eastAsia="zh-CN"/>
        </w:rPr>
        <w:t>上，短输出决策约需</w:t>
      </w:r>
      <w:r>
        <w:t xml:space="preserve"> 5s</w:t>
      </w:r>
      <w:r>
        <w:rPr>
          <w:rFonts w:hint="eastAsia" w:ascii="宋体" w:hAnsi="宋体" w:eastAsia="宋体" w:cs="宋体"/>
          <w:lang w:eastAsia="zh-CN"/>
        </w:rPr>
        <w:t>，完整思维链决策却需</w:t>
      </w:r>
      <w:r>
        <w:t xml:space="preserve"> 2</w:t>
      </w:r>
      <w:r>
        <w:rPr>
          <w:rFonts w:hint="eastAsia" w:ascii="宋体" w:hAnsi="宋体" w:eastAsia="宋体" w:cs="宋体"/>
          <w:lang w:eastAsia="zh-CN"/>
        </w:rPr>
        <w:t>～</w:t>
      </w:r>
      <w:r>
        <w:t xml:space="preserve">3 </w:t>
      </w:r>
      <w:r>
        <w:rPr>
          <w:rFonts w:hint="eastAsia" w:ascii="宋体" w:hAnsi="宋体" w:eastAsia="宋体" w:cs="宋体"/>
          <w:lang w:eastAsia="zh-CN"/>
        </w:rPr>
        <w:t>分钟，增加推理过程必须同时考虑动作质量与响应延迟。</w:t>
      </w:r>
    </w:p>
    <w:p w14:paraId="19A2E537">
      <w:pPr>
        <w:ind w:firstLine="480"/>
        <w:jc w:val="both"/>
      </w:pPr>
      <w:r>
        <w:rPr>
          <w:rFonts w:hint="eastAsia" w:ascii="宋体" w:hAnsi="宋体" w:eastAsia="宋体" w:cs="宋体"/>
          <w:lang w:eastAsia="zh-CN"/>
        </w:rPr>
        <w:t>基于上述特点，本课题把思维链用于保存局势判断依据，并由模型在最后生成结构化动作。</w:t>
      </w:r>
      <w:r>
        <w:t xml:space="preserve">3 </w:t>
      </w:r>
      <w:r>
        <w:rPr>
          <w:rFonts w:hint="eastAsia" w:ascii="宋体" w:hAnsi="宋体" w:eastAsia="宋体" w:cs="宋体"/>
          <w:lang w:eastAsia="zh-CN"/>
        </w:rPr>
        <w:t>局本地自对弈中，正反派各完成</w:t>
      </w:r>
      <w:r>
        <w:t xml:space="preserve"> 14 </w:t>
      </w:r>
      <w:r>
        <w:rPr>
          <w:rFonts w:hint="eastAsia" w:ascii="宋体" w:hAnsi="宋体" w:eastAsia="宋体" w:cs="宋体"/>
          <w:lang w:eastAsia="zh-CN"/>
        </w:rPr>
        <w:t>次决策，正派发生</w:t>
      </w:r>
      <w:r>
        <w:t xml:space="preserve"> 1 </w:t>
      </w:r>
      <w:r>
        <w:rPr>
          <w:rFonts w:hint="eastAsia" w:ascii="宋体" w:hAnsi="宋体" w:eastAsia="宋体" w:cs="宋体"/>
          <w:lang w:eastAsia="zh-CN"/>
        </w:rPr>
        <w:t>次回退、反派未回退，说明显式推理仍须与程序校验共同使用。该设计没有验证模型能否迁移到其他游戏，只针对《幸</w:t>
      </w:r>
      <w:r>
        <w:rPr>
          <w:rFonts w:hint="eastAsia"/>
        </w:rPr>
        <w:t>せの</w:t>
      </w:r>
      <w:r>
        <w:rPr>
          <w:rFonts w:hint="eastAsia" w:ascii="宋体" w:hAnsi="宋体" w:eastAsia="宋体" w:cs="宋体"/>
          <w:lang w:eastAsia="zh-CN"/>
        </w:rPr>
        <w:t>糸》的角色目标和行动规则进行适配，这一范围与推理模型在具体任务上的能力边界相符</w:t>
      </w:r>
      <w:r>
        <w:t>[11-12]</w:t>
      </w:r>
      <w:r>
        <w:rPr>
          <w:rFonts w:hint="eastAsia" w:ascii="宋体" w:hAnsi="宋体" w:eastAsia="宋体" w:cs="宋体"/>
          <w:lang w:eastAsia="zh-CN"/>
        </w:rPr>
        <w:t>。</w:t>
      </w:r>
    </w:p>
    <w:p w14:paraId="45CBFC68">
      <w:pPr>
        <w:pStyle w:val="000024"/>
        <w:spacing w:line="360" w:lineRule="auto"/>
      </w:pPr>
      <w:bookmarkStart w:id="15" w:name="sec-2-2"/>
      <w:bookmarkEnd w:id="15"/>
      <w:bookmarkStart w:id="16" w:name="_Toc_sec_2_2"/>
      <w:r>
        <w:rPr>
          <w:rFonts w:hint="eastAsia" w:ascii="宋体" w:hAnsi="宋体" w:eastAsia="宋体" w:cs="宋体"/>
          <w:b w:val="1"/>
          <w:sz w:val="28"/>
          <w:lang w:eastAsia="zh-CN"/>
        </w:rPr>
        <w:t>2.2 参数高效微调</w:t>
      </w:r>
      <w:bookmarkEnd w:id="16"/>
    </w:p>
    <w:p w14:paraId="25E21562">
      <w:pPr>
        <w:ind w:firstLine="480"/>
        <w:jc w:val="both"/>
      </w:pPr>
      <w:r>
        <w:rPr>
          <w:rFonts w:hint="eastAsia" w:ascii="宋体" w:hAnsi="宋体" w:eastAsia="宋体" w:cs="宋体"/>
          <w:lang w:eastAsia="zh-CN"/>
        </w:rPr>
        <w:t>全参数微调需要更新底座模型的全部权重，训练状态和优化器变量会随参数规模增加。低秩适配（</w:t>
      </w:r>
      <w:r>
        <w:t>Low-Rank Adaptation</w:t>
      </w:r>
      <w:r>
        <w:rPr>
          <w:rFonts w:hint="eastAsia" w:ascii="宋体" w:hAnsi="宋体" w:eastAsia="宋体" w:cs="宋体"/>
          <w:lang w:eastAsia="zh-CN"/>
        </w:rPr>
        <w:t>，</w:t>
      </w:r>
      <w:r>
        <w:t>LoRA</w:t>
      </w:r>
      <w:r>
        <w:rPr>
          <w:rFonts w:hint="eastAsia" w:ascii="宋体" w:hAnsi="宋体" w:eastAsia="宋体" w:cs="宋体"/>
          <w:lang w:eastAsia="zh-CN"/>
        </w:rPr>
        <w:t>）冻结预训练权重，只在目标线性层旁增加可训练的低秩矩阵</w:t>
      </w:r>
      <w:r>
        <w:t>[3]</w:t>
      </w:r>
      <w:r>
        <w:rPr>
          <w:rFonts w:hint="eastAsia" w:ascii="宋体" w:hAnsi="宋体" w:eastAsia="宋体" w:cs="宋体"/>
          <w:lang w:eastAsia="zh-CN"/>
        </w:rPr>
        <w:t>。本课题需要分别适配</w:t>
      </w:r>
      <w:r>
        <w:t xml:space="preserve"> 8B </w:t>
      </w:r>
      <w:r>
        <w:rPr>
          <w:rFonts w:hint="eastAsia" w:ascii="宋体" w:hAnsi="宋体" w:eastAsia="宋体" w:cs="宋体"/>
          <w:lang w:eastAsia="zh-CN"/>
        </w:rPr>
        <w:t>与</w:t>
      </w:r>
      <w:r>
        <w:t xml:space="preserve"> 14B </w:t>
      </w:r>
      <w:r>
        <w:rPr>
          <w:rFonts w:hint="eastAsia" w:ascii="宋体" w:hAnsi="宋体" w:eastAsia="宋体" w:cs="宋体"/>
          <w:lang w:eastAsia="zh-CN"/>
        </w:rPr>
        <w:t>两个底座，因而采用</w:t>
      </w:r>
      <w:r>
        <w:t xml:space="preserve"> LoRA </w:t>
      </w:r>
      <w:r>
        <w:rPr>
          <w:rFonts w:hint="eastAsia" w:ascii="宋体" w:hAnsi="宋体" w:eastAsia="宋体" w:cs="宋体"/>
          <w:lang w:eastAsia="zh-CN"/>
        </w:rPr>
        <w:t>保存独立的任务增量；设原始权重为</w:t>
      </w:r>
      <w:r>
        <w:t xml:space="preserve"> W₀</w:t>
      </w:r>
      <w:r>
        <w:rPr>
          <w:rFonts w:hint="eastAsia" w:ascii="宋体" w:hAnsi="宋体" w:eastAsia="宋体" w:cs="宋体"/>
          <w:lang w:eastAsia="zh-CN"/>
        </w:rPr>
        <w:t>，适配后的权重可表示为：</w:t>
      </w:r>
    </w:p>
    <w:p w14:paraId="5EED5045">
      <w:pPr>
        <w:spacing w:before="120" w:after="120"/>
        <w:ind w:firstLine="0"/>
        <w:jc w:val="center"/>
      </w:pPr>
      <w:r>
        <w:rPr>
          <w:rFonts w:ascii="Times New Roman" w:hAnsi="Times New Roman"/>
        </w:rPr>
        <w:t>W = W₀ + ΔW = W₀ + BA</w:t>
      </w:r>
    </w:p>
    <w:p w14:paraId="7CA8E460">
      <w:pPr>
        <w:ind w:firstLine="480"/>
        <w:jc w:val="both"/>
      </w:pPr>
      <w:r>
        <w:rPr>
          <w:rFonts w:hint="eastAsia" w:ascii="宋体" w:hAnsi="宋体" w:eastAsia="宋体" w:cs="宋体"/>
          <w:lang w:eastAsia="zh-CN"/>
        </w:rPr>
        <w:t>其中，</w:t>
      </w:r>
      <w:r>
        <w:t xml:space="preserve">A </w:t>
      </w:r>
      <w:r>
        <w:rPr>
          <w:rFonts w:hint="eastAsia" w:ascii="宋体" w:hAnsi="宋体" w:eastAsia="宋体" w:cs="宋体"/>
          <w:lang w:eastAsia="zh-CN"/>
        </w:rPr>
        <w:t>与</w:t>
      </w:r>
      <w:r>
        <w:t xml:space="preserve"> B </w:t>
      </w:r>
      <w:r>
        <w:rPr>
          <w:rFonts w:hint="eastAsia" w:ascii="宋体" w:hAnsi="宋体" w:eastAsia="宋体" w:cs="宋体"/>
          <w:lang w:eastAsia="zh-CN"/>
        </w:rPr>
        <w:t>的中间维度为秩</w:t>
      </w:r>
      <w:r>
        <w:t xml:space="preserve"> r</w:t>
      </w:r>
      <w:r>
        <w:rPr>
          <w:rFonts w:hint="eastAsia" w:ascii="宋体" w:hAnsi="宋体" w:eastAsia="宋体" w:cs="宋体"/>
          <w:lang w:eastAsia="zh-CN"/>
        </w:rPr>
        <w:t>。当</w:t>
      </w:r>
      <w:r>
        <w:t xml:space="preserve"> r </w:t>
      </w:r>
      <w:r>
        <w:rPr>
          <w:rFonts w:hint="eastAsia" w:ascii="宋体" w:hAnsi="宋体" w:eastAsia="宋体" w:cs="宋体"/>
          <w:lang w:eastAsia="zh-CN"/>
        </w:rPr>
        <w:t>远小于原权重矩阵维度时，需要训练和保存的参数明显少于全参数微调</w:t>
      </w:r>
      <w:r>
        <w:t>[3]</w:t>
      </w:r>
      <w:r>
        <w:rPr>
          <w:rFonts w:hint="eastAsia" w:ascii="宋体" w:hAnsi="宋体" w:eastAsia="宋体" w:cs="宋体"/>
          <w:lang w:eastAsia="zh-CN"/>
        </w:rPr>
        <w:t>。本课题采用</w:t>
      </w:r>
      <w:r>
        <w:t xml:space="preserve"> rank 16</w:t>
      </w:r>
      <w:r>
        <w:rPr>
          <w:rFonts w:hint="eastAsia" w:ascii="宋体" w:hAnsi="宋体" w:eastAsia="宋体" w:cs="宋体"/>
          <w:lang w:eastAsia="zh-CN"/>
        </w:rPr>
        <w:t>，并把适配范围设为全线性层投影；训练完成后，</w:t>
      </w:r>
      <w:r>
        <w:t xml:space="preserve">8B </w:t>
      </w:r>
      <w:r>
        <w:rPr>
          <w:rFonts w:hint="eastAsia" w:ascii="宋体" w:hAnsi="宋体" w:eastAsia="宋体" w:cs="宋体"/>
          <w:lang w:eastAsia="zh-CN"/>
        </w:rPr>
        <w:t>与</w:t>
      </w:r>
      <w:r>
        <w:t xml:space="preserve"> 14B </w:t>
      </w:r>
      <w:r>
        <w:rPr>
          <w:rFonts w:hint="eastAsia" w:ascii="宋体" w:hAnsi="宋体" w:eastAsia="宋体" w:cs="宋体"/>
          <w:lang w:eastAsia="zh-CN"/>
        </w:rPr>
        <w:t>适配器分别为</w:t>
      </w:r>
      <w:r>
        <w:t xml:space="preserve"> 175MB </w:t>
      </w:r>
      <w:r>
        <w:rPr>
          <w:rFonts w:hint="eastAsia" w:ascii="宋体" w:hAnsi="宋体" w:eastAsia="宋体" w:cs="宋体"/>
          <w:lang w:eastAsia="zh-CN"/>
        </w:rPr>
        <w:t>和</w:t>
      </w:r>
      <w:r>
        <w:t xml:space="preserve"> 275MB</w:t>
      </w:r>
      <w:r>
        <w:rPr>
          <w:rFonts w:hint="eastAsia" w:ascii="宋体" w:hAnsi="宋体" w:eastAsia="宋体" w:cs="宋体"/>
          <w:lang w:eastAsia="zh-CN"/>
        </w:rPr>
        <w:t>，底座权重不作为每个任务的独立副本重复保存。</w:t>
      </w:r>
    </w:p>
    <w:p w14:paraId="3D5BDBC5">
      <w:pPr>
        <w:ind w:firstLine="480"/>
        <w:jc w:val="both"/>
      </w:pPr>
      <w:r>
        <w:rPr>
          <w:rFonts w:hint="eastAsia" w:ascii="宋体" w:hAnsi="宋体" w:eastAsia="宋体" w:cs="宋体"/>
          <w:lang w:eastAsia="zh-CN"/>
        </w:rPr>
        <w:t>量化低秩适配（</w:t>
      </w:r>
      <w:r>
        <w:t>Quantized Low-Rank Adaptation</w:t>
      </w:r>
      <w:r>
        <w:rPr>
          <w:rFonts w:hint="eastAsia" w:ascii="宋体" w:hAnsi="宋体" w:eastAsia="宋体" w:cs="宋体"/>
          <w:lang w:eastAsia="zh-CN"/>
        </w:rPr>
        <w:t>，</w:t>
      </w:r>
      <w:r>
        <w:t>QLoRA</w:t>
      </w:r>
      <w:r>
        <w:rPr>
          <w:rFonts w:hint="eastAsia" w:ascii="宋体" w:hAnsi="宋体" w:eastAsia="宋体" w:cs="宋体"/>
          <w:lang w:eastAsia="zh-CN"/>
        </w:rPr>
        <w:t>）进一步将冻结底座量化为</w:t>
      </w:r>
      <w:r>
        <w:t xml:space="preserve"> 4bit</w:t>
      </w:r>
      <w:r>
        <w:rPr>
          <w:rFonts w:hint="eastAsia" w:ascii="宋体" w:hAnsi="宋体" w:eastAsia="宋体" w:cs="宋体"/>
          <w:lang w:eastAsia="zh-CN"/>
        </w:rPr>
        <w:t>，并让梯度通过量化模型传递到</w:t>
      </w:r>
      <w:r>
        <w:t xml:space="preserve"> LoRA </w:t>
      </w:r>
      <w:r>
        <w:rPr>
          <w:rFonts w:hint="eastAsia" w:ascii="宋体" w:hAnsi="宋体" w:eastAsia="宋体" w:cs="宋体"/>
          <w:lang w:eastAsia="zh-CN"/>
        </w:rPr>
        <w:t>参数</w:t>
      </w:r>
      <w:r>
        <w:t>[4]</w:t>
      </w:r>
      <w:r>
        <w:rPr>
          <w:rFonts w:hint="eastAsia" w:ascii="宋体" w:hAnsi="宋体" w:eastAsia="宋体" w:cs="宋体"/>
          <w:lang w:eastAsia="zh-CN"/>
        </w:rPr>
        <w:t>。</w:t>
      </w:r>
      <w:r>
        <w:t xml:space="preserve">QLoRA </w:t>
      </w:r>
      <w:r>
        <w:rPr>
          <w:rFonts w:hint="eastAsia" w:ascii="宋体" w:hAnsi="宋体" w:eastAsia="宋体" w:cs="宋体"/>
          <w:lang w:eastAsia="zh-CN"/>
        </w:rPr>
        <w:t>提出的</w:t>
      </w:r>
      <w:r>
        <w:t xml:space="preserve"> NormalFloat 4</w:t>
      </w:r>
      <w:r>
        <w:rPr>
          <w:rFonts w:hint="eastAsia" w:ascii="宋体" w:hAnsi="宋体" w:eastAsia="宋体" w:cs="宋体"/>
          <w:lang w:eastAsia="zh-CN"/>
        </w:rPr>
        <w:t>（</w:t>
      </w:r>
      <w:r>
        <w:t>NF4</w:t>
      </w:r>
      <w:r>
        <w:rPr>
          <w:rFonts w:hint="eastAsia" w:ascii="宋体" w:hAnsi="宋体" w:eastAsia="宋体" w:cs="宋体"/>
          <w:lang w:eastAsia="zh-CN"/>
        </w:rPr>
        <w:t>）面向近似正态分布的权重，双重量化继续压缩量化常数，分页优化器则用于处理训练过程中的显存峰值</w:t>
      </w:r>
      <w:r>
        <w:t>[4]</w:t>
      </w:r>
      <w:r>
        <w:rPr>
          <w:rFonts w:hint="eastAsia" w:ascii="宋体" w:hAnsi="宋体" w:eastAsia="宋体" w:cs="宋体"/>
          <w:lang w:eastAsia="zh-CN"/>
        </w:rPr>
        <w:t>。本课题采用其中的</w:t>
      </w:r>
      <w:r>
        <w:t xml:space="preserve"> 4bit NF4 </w:t>
      </w:r>
      <w:r>
        <w:rPr>
          <w:rFonts w:hint="eastAsia" w:ascii="宋体" w:hAnsi="宋体" w:eastAsia="宋体" w:cs="宋体"/>
          <w:lang w:eastAsia="zh-CN"/>
        </w:rPr>
        <w:t>与双重量化方案，在</w:t>
      </w:r>
      <w:r>
        <w:t xml:space="preserve"> Qwen3-8B </w:t>
      </w:r>
      <w:r>
        <w:rPr>
          <w:rFonts w:hint="eastAsia" w:ascii="宋体" w:hAnsi="宋体" w:eastAsia="宋体" w:cs="宋体"/>
          <w:lang w:eastAsia="zh-CN"/>
        </w:rPr>
        <w:t>和</w:t>
      </w:r>
      <w:r>
        <w:t xml:space="preserve"> DeepSeek-R1-Distill-Qwen-14B </w:t>
      </w:r>
      <w:r>
        <w:rPr>
          <w:rFonts w:hint="eastAsia" w:ascii="宋体" w:hAnsi="宋体" w:eastAsia="宋体" w:cs="宋体"/>
          <w:lang w:eastAsia="zh-CN"/>
        </w:rPr>
        <w:t>上保持相同的</w:t>
      </w:r>
      <w:r>
        <w:t xml:space="preserve"> rank 16 </w:t>
      </w:r>
      <w:r>
        <w:rPr>
          <w:rFonts w:hint="eastAsia" w:ascii="宋体" w:hAnsi="宋体" w:eastAsia="宋体" w:cs="宋体"/>
          <w:lang w:eastAsia="zh-CN"/>
        </w:rPr>
        <w:t>配置，从而减少训练方法差异对双底座比较的干扰。</w:t>
      </w:r>
    </w:p>
    <w:p w14:paraId="3BC7EE8E">
      <w:pPr>
        <w:ind w:firstLine="480"/>
        <w:jc w:val="both"/>
      </w:pPr>
      <w:r>
        <w:rPr>
          <w:rFonts w:hint="eastAsia" w:ascii="宋体" w:hAnsi="宋体" w:eastAsia="宋体" w:cs="宋体"/>
          <w:lang w:eastAsia="zh-CN"/>
        </w:rPr>
        <w:t>参数高效并不等于任意消费级硬件都能稳定完成训练。项目最初在</w:t>
      </w:r>
      <w:r>
        <w:t xml:space="preserve"> RTX 4060 Laptop 8GB </w:t>
      </w:r>
      <w:r>
        <w:rPr>
          <w:rFonts w:hint="eastAsia" w:ascii="宋体" w:hAnsi="宋体" w:eastAsia="宋体" w:cs="宋体"/>
          <w:lang w:eastAsia="zh-CN"/>
        </w:rPr>
        <w:t>上训练时反复蓝屏，随后迁移到云端</w:t>
      </w:r>
      <w:r>
        <w:t xml:space="preserve"> RTX 4090 24GB</w:t>
      </w:r>
      <w:r>
        <w:rPr>
          <w:rFonts w:hint="eastAsia" w:ascii="宋体" w:hAnsi="宋体" w:eastAsia="宋体" w:cs="宋体"/>
          <w:lang w:eastAsia="zh-CN"/>
        </w:rPr>
        <w:t>；两个底座各训练约</w:t>
      </w:r>
      <w:r>
        <w:t xml:space="preserve"> 684 </w:t>
      </w:r>
      <w:r>
        <w:rPr>
          <w:rFonts w:hint="eastAsia" w:ascii="宋体" w:hAnsi="宋体" w:eastAsia="宋体" w:cs="宋体"/>
          <w:lang w:eastAsia="zh-CN"/>
        </w:rPr>
        <w:t>步，每次耗时约</w:t>
      </w:r>
      <w:r>
        <w:t xml:space="preserve"> 2</w:t>
      </w:r>
      <w:r>
        <w:rPr>
          <w:rFonts w:hint="eastAsia" w:ascii="宋体" w:hAnsi="宋体" w:eastAsia="宋体" w:cs="宋体"/>
          <w:lang w:eastAsia="zh-CN"/>
        </w:rPr>
        <w:t>～</w:t>
      </w:r>
      <w:r>
        <w:t xml:space="preserve">4 </w:t>
      </w:r>
      <w:r>
        <w:rPr>
          <w:rFonts w:hint="eastAsia" w:ascii="宋体" w:hAnsi="宋体" w:eastAsia="宋体" w:cs="宋体"/>
          <w:lang w:eastAsia="zh-CN"/>
        </w:rPr>
        <w:t>小时。</w:t>
      </w:r>
      <w:r>
        <w:t xml:space="preserve">QLoRA </w:t>
      </w:r>
      <w:r>
        <w:rPr>
          <w:rFonts w:hint="eastAsia" w:ascii="宋体" w:hAnsi="宋体" w:eastAsia="宋体" w:cs="宋体"/>
          <w:lang w:eastAsia="zh-CN"/>
        </w:rPr>
        <w:t>已证明量化底座与低秩适配能够显著降低训练内存需求，但其原论文的硬件结果不能直接替代本项目的峰值显存实测</w:t>
      </w:r>
      <w:r>
        <w:t>[4]</w:t>
      </w:r>
      <w:r>
        <w:rPr>
          <w:rFonts w:hint="eastAsia" w:ascii="宋体" w:hAnsi="宋体" w:eastAsia="宋体" w:cs="宋体"/>
          <w:lang w:eastAsia="zh-CN"/>
        </w:rPr>
        <w:t>，因此本文只据实际记录说明</w:t>
      </w:r>
      <w:r>
        <w:t>“</w:t>
      </w:r>
      <w:r>
        <w:rPr>
          <w:rFonts w:hint="eastAsia" w:ascii="宋体" w:hAnsi="宋体" w:eastAsia="宋体" w:cs="宋体"/>
          <w:lang w:eastAsia="zh-CN"/>
        </w:rPr>
        <w:t>单张</w:t>
      </w:r>
      <w:r>
        <w:t xml:space="preserve"> 24GB </w:t>
      </w:r>
      <w:r>
        <w:rPr>
          <w:rFonts w:hint="eastAsia" w:ascii="宋体" w:hAnsi="宋体" w:eastAsia="宋体" w:cs="宋体"/>
          <w:lang w:eastAsia="zh-CN"/>
        </w:rPr>
        <w:t>显卡完成训练</w:t>
      </w:r>
      <w:r>
        <w:t>”</w:t>
      </w:r>
      <w:r>
        <w:rPr>
          <w:rFonts w:hint="eastAsia" w:ascii="宋体" w:hAnsi="宋体" w:eastAsia="宋体" w:cs="宋体"/>
          <w:lang w:eastAsia="zh-CN"/>
        </w:rPr>
        <w:t>，不推断未测配置必然可行。</w:t>
      </w:r>
    </w:p>
    <w:p w14:paraId="324AE2FF">
      <w:pPr>
        <w:ind w:firstLine="480"/>
        <w:jc w:val="both"/>
      </w:pPr>
      <w:r>
        <w:t xml:space="preserve">LoRA </w:t>
      </w:r>
      <w:r>
        <w:rPr>
          <w:rFonts w:hint="eastAsia" w:ascii="宋体" w:hAnsi="宋体" w:eastAsia="宋体" w:cs="宋体"/>
          <w:lang w:eastAsia="zh-CN"/>
        </w:rPr>
        <w:t>和</w:t>
      </w:r>
      <w:r>
        <w:t xml:space="preserve"> QLoRA </w:t>
      </w:r>
      <w:r>
        <w:rPr>
          <w:rFonts w:hint="eastAsia" w:ascii="宋体" w:hAnsi="宋体" w:eastAsia="宋体" w:cs="宋体"/>
          <w:lang w:eastAsia="zh-CN"/>
        </w:rPr>
        <w:t>的另一项作用是把训练与部署分开：云端承担</w:t>
      </w:r>
      <w:r>
        <w:t xml:space="preserve"> 2 </w:t>
      </w:r>
      <w:r>
        <w:rPr>
          <w:rFonts w:hint="eastAsia" w:ascii="宋体" w:hAnsi="宋体" w:eastAsia="宋体" w:cs="宋体"/>
          <w:lang w:eastAsia="zh-CN"/>
        </w:rPr>
        <w:t>个底座的适配器训练，本机只加载</w:t>
      </w:r>
      <w:r>
        <w:t xml:space="preserve"> 8B 4bit </w:t>
      </w:r>
      <w:r>
        <w:rPr>
          <w:rFonts w:hint="eastAsia" w:ascii="宋体" w:hAnsi="宋体" w:eastAsia="宋体" w:cs="宋体"/>
          <w:lang w:eastAsia="zh-CN"/>
        </w:rPr>
        <w:t>模型完成推理。</w:t>
      </w:r>
      <w:r>
        <w:t xml:space="preserve">LoRA </w:t>
      </w:r>
      <w:r>
        <w:rPr>
          <w:rFonts w:hint="eastAsia" w:ascii="宋体" w:hAnsi="宋体" w:eastAsia="宋体" w:cs="宋体"/>
          <w:lang w:eastAsia="zh-CN"/>
        </w:rPr>
        <w:t>研究表明，低秩更新可以在不修改原权重的条件下完成任务适配</w:t>
      </w:r>
      <w:r>
        <w:t>[3]</w:t>
      </w:r>
      <w:r>
        <w:rPr>
          <w:rFonts w:hint="eastAsia" w:ascii="宋体" w:hAnsi="宋体" w:eastAsia="宋体" w:cs="宋体"/>
          <w:lang w:eastAsia="zh-CN"/>
        </w:rPr>
        <w:t>；本项目的推理服务约</w:t>
      </w:r>
      <w:r>
        <w:t xml:space="preserve"> 40s </w:t>
      </w:r>
      <w:r>
        <w:rPr>
          <w:rFonts w:hint="eastAsia" w:ascii="宋体" w:hAnsi="宋体" w:eastAsia="宋体" w:cs="宋体"/>
          <w:lang w:eastAsia="zh-CN"/>
        </w:rPr>
        <w:t>就绪，并能在</w:t>
      </w:r>
      <w:r>
        <w:t xml:space="preserve"> 8GB </w:t>
      </w:r>
      <w:r>
        <w:rPr>
          <w:rFonts w:hint="eastAsia" w:ascii="宋体" w:hAnsi="宋体" w:eastAsia="宋体" w:cs="宋体"/>
          <w:lang w:eastAsia="zh-CN"/>
        </w:rPr>
        <w:t>显存上完成整局游戏。该结果支持参数高效路线的工程可行性，但</w:t>
      </w:r>
      <w:r>
        <w:t xml:space="preserve"> 150</w:t>
      </w:r>
      <w:r>
        <w:rPr>
          <w:rFonts w:hint="eastAsia" w:ascii="宋体" w:hAnsi="宋体" w:eastAsia="宋体" w:cs="宋体"/>
          <w:lang w:eastAsia="zh-CN"/>
        </w:rPr>
        <w:t>～</w:t>
      </w:r>
      <w:r>
        <w:t xml:space="preserve">190s </w:t>
      </w:r>
      <w:r>
        <w:rPr>
          <w:rFonts w:hint="eastAsia" w:ascii="宋体" w:hAnsi="宋体" w:eastAsia="宋体" w:cs="宋体"/>
          <w:lang w:eastAsia="zh-CN"/>
        </w:rPr>
        <w:t>的本地单步决策区间也表明，显存可容纳模型不等于已经满足实时交互要求。</w:t>
      </w:r>
    </w:p>
    <w:p w14:paraId="66FBF144">
      <w:pPr>
        <w:pStyle w:val="000024"/>
        <w:spacing w:line="360" w:lineRule="auto"/>
      </w:pPr>
      <w:bookmarkStart w:id="17" w:name="sec-2-3"/>
      <w:bookmarkEnd w:id="17"/>
      <w:bookmarkStart w:id="18" w:name="_Toc_sec_2_3"/>
      <w:r>
        <w:rPr>
          <w:rFonts w:hint="eastAsia" w:ascii="宋体" w:hAnsi="宋体" w:eastAsia="宋体" w:cs="宋体"/>
          <w:b w:val="1"/>
          <w:sz w:val="28"/>
          <w:lang w:eastAsia="zh-CN"/>
        </w:rPr>
        <w:t>2.3 偏好对齐方法</w:t>
      </w:r>
      <w:bookmarkEnd w:id="18"/>
    </w:p>
    <w:p w14:paraId="0247DC89">
      <w:pPr>
        <w:ind w:firstLine="480"/>
        <w:jc w:val="both"/>
      </w:pPr>
      <w:r>
        <w:rPr>
          <w:rFonts w:hint="eastAsia" w:ascii="宋体" w:hAnsi="宋体" w:eastAsia="宋体" w:cs="宋体"/>
          <w:lang w:eastAsia="zh-CN"/>
        </w:rPr>
        <w:t>仅用监督微调时，模型学习的是示范回答的条件概率，难以直接表达两个候选决策之间的相对优劣。基于人类反馈的强化学习（</w:t>
      </w:r>
      <w:r>
        <w:t>Reinforcement Learning from Human Feedback</w:t>
      </w:r>
      <w:r>
        <w:rPr>
          <w:rFonts w:hint="eastAsia" w:ascii="宋体" w:hAnsi="宋体" w:eastAsia="宋体" w:cs="宋体"/>
          <w:lang w:eastAsia="zh-CN"/>
        </w:rPr>
        <w:t>，</w:t>
      </w:r>
      <w:r>
        <w:t>RLHF</w:t>
      </w:r>
      <w:r>
        <w:rPr>
          <w:rFonts w:hint="eastAsia" w:ascii="宋体" w:hAnsi="宋体" w:eastAsia="宋体" w:cs="宋体"/>
          <w:lang w:eastAsia="zh-CN"/>
        </w:rPr>
        <w:t>）通常先收集偏好标注、训练奖励模型，再用强化学习优化策略，同时约束策略不要过度偏离参考模型</w:t>
      </w:r>
      <w:r>
        <w:t>[5]</w:t>
      </w:r>
      <w:r>
        <w:rPr>
          <w:rFonts w:hint="eastAsia" w:ascii="宋体" w:hAnsi="宋体" w:eastAsia="宋体" w:cs="宋体"/>
          <w:lang w:eastAsia="zh-CN"/>
        </w:rPr>
        <w:t>。这一流程包含奖励建模和策略优化两个额外阶段，而本课题可用偏好数据仅有</w:t>
      </w:r>
      <w:r>
        <w:t xml:space="preserve"> 148 </w:t>
      </w:r>
      <w:r>
        <w:rPr>
          <w:rFonts w:hint="eastAsia" w:ascii="宋体" w:hAnsi="宋体" w:eastAsia="宋体" w:cs="宋体"/>
          <w:lang w:eastAsia="zh-CN"/>
        </w:rPr>
        <w:t>对，不适合在单卡资源下再训练独立奖励模型。</w:t>
      </w:r>
    </w:p>
    <w:p w14:paraId="50CA4255">
      <w:pPr>
        <w:ind w:firstLine="480"/>
        <w:jc w:val="both"/>
      </w:pPr>
      <w:r>
        <w:rPr>
          <w:rFonts w:hint="eastAsia" w:ascii="宋体" w:hAnsi="宋体" w:eastAsia="宋体" w:cs="宋体"/>
          <w:lang w:eastAsia="zh-CN"/>
        </w:rPr>
        <w:t>直接偏好优化（</w:t>
      </w:r>
      <w:r>
        <w:t>Direct Preference Optimization</w:t>
      </w:r>
      <w:r>
        <w:rPr>
          <w:rFonts w:hint="eastAsia" w:ascii="宋体" w:hAnsi="宋体" w:eastAsia="宋体" w:cs="宋体"/>
          <w:lang w:eastAsia="zh-CN"/>
        </w:rPr>
        <w:t>，</w:t>
      </w:r>
      <w:r>
        <w:t>DPO</w:t>
      </w:r>
      <w:r>
        <w:rPr>
          <w:rFonts w:hint="eastAsia" w:ascii="宋体" w:hAnsi="宋体" w:eastAsia="宋体" w:cs="宋体"/>
          <w:lang w:eastAsia="zh-CN"/>
        </w:rPr>
        <w:t>）把奖励函数与最优策略之间的关系改写为分类目标，直接提高偏好回答</w:t>
      </w:r>
      <w:r>
        <w:t xml:space="preserve"> y_w </w:t>
      </w:r>
      <w:r>
        <w:rPr>
          <w:rFonts w:hint="eastAsia" w:ascii="宋体" w:hAnsi="宋体" w:eastAsia="宋体" w:cs="宋体"/>
          <w:lang w:eastAsia="zh-CN"/>
        </w:rPr>
        <w:t>相对于拒绝回答</w:t>
      </w:r>
      <w:r>
        <w:t xml:space="preserve"> y_l </w:t>
      </w:r>
      <w:r>
        <w:rPr>
          <w:rFonts w:hint="eastAsia" w:ascii="宋体" w:hAnsi="宋体" w:eastAsia="宋体" w:cs="宋体"/>
          <w:lang w:eastAsia="zh-CN"/>
        </w:rPr>
        <w:t>的概率</w:t>
      </w:r>
      <w:r>
        <w:t>[5]</w:t>
      </w:r>
      <w:r>
        <w:rPr>
          <w:rFonts w:hint="eastAsia" w:ascii="宋体" w:hAnsi="宋体" w:eastAsia="宋体" w:cs="宋体"/>
          <w:lang w:eastAsia="zh-CN"/>
        </w:rPr>
        <w:t>。本课题的</w:t>
      </w:r>
      <w:r>
        <w:t xml:space="preserve"> 148 </w:t>
      </w:r>
      <w:r>
        <w:rPr>
          <w:rFonts w:hint="eastAsia" w:ascii="宋体" w:hAnsi="宋体" w:eastAsia="宋体" w:cs="宋体"/>
          <w:lang w:eastAsia="zh-CN"/>
        </w:rPr>
        <w:t>对数据分别提供偏好回答与拒绝回答，其损失函数可写为：</w:t>
      </w:r>
    </w:p>
    <w:p w14:paraId="022984B4">
      <w:pPr>
        <w:spacing w:before="120" w:after="120"/>
        <w:ind w:firstLine="0"/>
        <w:jc w:val="center"/>
      </w:pPr>
      <w:r>
        <w:rPr>
          <w:rFonts w:ascii="Times New Roman" w:hAnsi="Times New Roman"/>
        </w:rPr>
        <w:t>L_DPO = −E[(x, y_w, y_l)] log σ( β( log(π_θ(y_w|x)/π_ref(y_w|x)) − log(π_θ(y_l|x)/π_ref(y_l|x)) ) )</w:t>
      </w:r>
    </w:p>
    <w:p w14:paraId="511F7F3F">
      <w:pPr>
        <w:ind w:firstLine="480"/>
        <w:jc w:val="both"/>
      </w:pPr>
      <w:r>
        <w:rPr>
          <w:rFonts w:hint="eastAsia" w:ascii="宋体" w:hAnsi="宋体" w:eastAsia="宋体" w:cs="宋体"/>
          <w:lang w:eastAsia="zh-CN"/>
        </w:rPr>
        <w:t>其中，</w:t>
      </w:r>
      <w:r>
        <w:t xml:space="preserve">x </w:t>
      </w:r>
      <w:r>
        <w:rPr>
          <w:rFonts w:hint="eastAsia" w:ascii="宋体" w:hAnsi="宋体" w:eastAsia="宋体" w:cs="宋体"/>
          <w:lang w:eastAsia="zh-CN"/>
        </w:rPr>
        <w:t>为游戏状态和指令，</w:t>
      </w:r>
      <w:r>
        <w:t xml:space="preserve">π_θ </w:t>
      </w:r>
      <w:r>
        <w:rPr>
          <w:rFonts w:hint="eastAsia" w:ascii="宋体" w:hAnsi="宋体" w:eastAsia="宋体" w:cs="宋体"/>
          <w:lang w:eastAsia="zh-CN"/>
        </w:rPr>
        <w:t>为待优化策略，</w:t>
      </w:r>
      <w:r>
        <w:t xml:space="preserve">π_ref </w:t>
      </w:r>
      <w:r>
        <w:rPr>
          <w:rFonts w:hint="eastAsia" w:ascii="宋体" w:hAnsi="宋体" w:eastAsia="宋体" w:cs="宋体"/>
          <w:lang w:eastAsia="zh-CN"/>
        </w:rPr>
        <w:t>为参考策略，</w:t>
      </w:r>
      <w:r>
        <w:t xml:space="preserve">β </w:t>
      </w:r>
      <w:r>
        <w:rPr>
          <w:rFonts w:hint="eastAsia" w:ascii="宋体" w:hAnsi="宋体" w:eastAsia="宋体" w:cs="宋体"/>
          <w:lang w:eastAsia="zh-CN"/>
        </w:rPr>
        <w:t>控制偏好强度。</w:t>
      </w:r>
      <w:r>
        <w:t xml:space="preserve">DPO </w:t>
      </w:r>
      <w:r>
        <w:rPr>
          <w:rFonts w:hint="eastAsia" w:ascii="宋体" w:hAnsi="宋体" w:eastAsia="宋体" w:cs="宋体"/>
          <w:lang w:eastAsia="zh-CN"/>
        </w:rPr>
        <w:t>不需要单独拟合奖励模型，也不需要在微调期间从模型在线采样，因而比标准</w:t>
      </w:r>
      <w:r>
        <w:t xml:space="preserve"> RLHF </w:t>
      </w:r>
      <w:r>
        <w:rPr>
          <w:rFonts w:hint="eastAsia" w:ascii="宋体" w:hAnsi="宋体" w:eastAsia="宋体" w:cs="宋体"/>
          <w:lang w:eastAsia="zh-CN"/>
        </w:rPr>
        <w:t>流程更适合本项目的</w:t>
      </w:r>
      <w:r>
        <w:t xml:space="preserve"> 148 </w:t>
      </w:r>
      <w:r>
        <w:rPr>
          <w:rFonts w:hint="eastAsia" w:ascii="宋体" w:hAnsi="宋体" w:eastAsia="宋体" w:cs="宋体"/>
          <w:lang w:eastAsia="zh-CN"/>
        </w:rPr>
        <w:t>对离线偏好数据</w:t>
      </w:r>
      <w:r>
        <w:t>[5]</w:t>
      </w:r>
      <w:r>
        <w:rPr>
          <w:rFonts w:hint="eastAsia" w:ascii="宋体" w:hAnsi="宋体" w:eastAsia="宋体" w:cs="宋体"/>
          <w:lang w:eastAsia="zh-CN"/>
        </w:rPr>
        <w:t>。</w:t>
      </w:r>
    </w:p>
    <w:p w14:paraId="68287443">
      <w:pPr>
        <w:ind w:firstLine="480"/>
        <w:jc w:val="both"/>
      </w:pPr>
      <w:r>
        <w:rPr>
          <w:rFonts w:hint="eastAsia" w:ascii="宋体" w:hAnsi="宋体" w:eastAsia="宋体" w:cs="宋体"/>
          <w:lang w:eastAsia="zh-CN"/>
        </w:rPr>
        <w:t>本课题先以</w:t>
      </w:r>
      <w:r>
        <w:t xml:space="preserve"> 350 </w:t>
      </w:r>
      <w:r>
        <w:rPr>
          <w:rFonts w:hint="eastAsia" w:ascii="宋体" w:hAnsi="宋体" w:eastAsia="宋体" w:cs="宋体"/>
          <w:lang w:eastAsia="zh-CN"/>
        </w:rPr>
        <w:t>条示范完成监督微调，再使用</w:t>
      </w:r>
      <w:r>
        <w:t xml:space="preserve"> 148 </w:t>
      </w:r>
      <w:r>
        <w:rPr>
          <w:rFonts w:hint="eastAsia" w:ascii="宋体" w:hAnsi="宋体" w:eastAsia="宋体" w:cs="宋体"/>
          <w:lang w:eastAsia="zh-CN"/>
        </w:rPr>
        <w:t>对偏好样本进行</w:t>
      </w:r>
      <w:r>
        <w:t xml:space="preserve"> DPO</w:t>
      </w:r>
      <w:r>
        <w:rPr>
          <w:rFonts w:hint="eastAsia" w:ascii="宋体" w:hAnsi="宋体" w:eastAsia="宋体" w:cs="宋体"/>
          <w:lang w:eastAsia="zh-CN"/>
        </w:rPr>
        <w:t>，使模型在</w:t>
      </w:r>
      <w:r>
        <w:t>“</w:t>
      </w:r>
      <w:r>
        <w:rPr>
          <w:rFonts w:hint="eastAsia" w:ascii="宋体" w:hAnsi="宋体" w:eastAsia="宋体" w:cs="宋体"/>
          <w:lang w:eastAsia="zh-CN"/>
        </w:rPr>
        <w:t>两个动作都能生成</w:t>
      </w:r>
      <w:r>
        <w:t>”</w:t>
      </w:r>
      <w:r>
        <w:rPr>
          <w:rFonts w:hint="eastAsia" w:ascii="宋体" w:hAnsi="宋体" w:eastAsia="宋体" w:cs="宋体"/>
          <w:lang w:eastAsia="zh-CN"/>
        </w:rPr>
        <w:t>时学习更符合角色目标的一方。</w:t>
      </w:r>
      <w:r>
        <w:t xml:space="preserve">DPO </w:t>
      </w:r>
      <w:r>
        <w:rPr>
          <w:rFonts w:hint="eastAsia" w:ascii="宋体" w:hAnsi="宋体" w:eastAsia="宋体" w:cs="宋体"/>
          <w:lang w:eastAsia="zh-CN"/>
        </w:rPr>
        <w:t>降低了对齐流程的实现复杂度</w:t>
      </w:r>
      <w:r>
        <w:t>[5]</w:t>
      </w:r>
      <w:r>
        <w:rPr>
          <w:rFonts w:hint="eastAsia" w:ascii="宋体" w:hAnsi="宋体" w:eastAsia="宋体" w:cs="宋体"/>
          <w:lang w:eastAsia="zh-CN"/>
        </w:rPr>
        <w:t>，</w:t>
      </w:r>
      <w:r>
        <w:t xml:space="preserve">QLoRA </w:t>
      </w:r>
      <w:r>
        <w:rPr>
          <w:rFonts w:hint="eastAsia" w:ascii="宋体" w:hAnsi="宋体" w:eastAsia="宋体" w:cs="宋体"/>
          <w:lang w:eastAsia="zh-CN"/>
        </w:rPr>
        <w:t>则降低了底座加载与适配阶段的显存开销</w:t>
      </w:r>
      <w:r>
        <w:t>[4]</w:t>
      </w:r>
      <w:r>
        <w:rPr>
          <w:rFonts w:hint="eastAsia" w:ascii="宋体" w:hAnsi="宋体" w:eastAsia="宋体" w:cs="宋体"/>
          <w:lang w:eastAsia="zh-CN"/>
        </w:rPr>
        <w:t>，两者组合后可在单张</w:t>
      </w:r>
      <w:r>
        <w:t xml:space="preserve"> RTX 4090 24GB </w:t>
      </w:r>
      <w:r>
        <w:rPr>
          <w:rFonts w:hint="eastAsia" w:ascii="宋体" w:hAnsi="宋体" w:eastAsia="宋体" w:cs="宋体"/>
          <w:lang w:eastAsia="zh-CN"/>
        </w:rPr>
        <w:t>上完成双底座训练。这里的选择依据是资源条件和数据形态，而不是预设</w:t>
      </w:r>
      <w:r>
        <w:t xml:space="preserve"> DPO </w:t>
      </w:r>
      <w:r>
        <w:rPr>
          <w:rFonts w:hint="eastAsia" w:ascii="宋体" w:hAnsi="宋体" w:eastAsia="宋体" w:cs="宋体"/>
          <w:lang w:eastAsia="zh-CN"/>
        </w:rPr>
        <w:t>必然优于所有强化学习方法。</w:t>
      </w:r>
    </w:p>
    <w:p w14:paraId="11A38E78">
      <w:pPr>
        <w:ind w:firstLine="480"/>
        <w:jc w:val="both"/>
      </w:pPr>
      <w:r>
        <w:rPr>
          <w:rFonts w:hint="eastAsia" w:ascii="宋体" w:hAnsi="宋体" w:eastAsia="宋体" w:cs="宋体"/>
          <w:lang w:eastAsia="zh-CN"/>
        </w:rPr>
        <w:t>偏好对齐也不能替代对局评测。</w:t>
      </w:r>
      <w:r>
        <w:t xml:space="preserve">Qwen3-8B </w:t>
      </w:r>
      <w:r>
        <w:rPr>
          <w:rFonts w:hint="eastAsia" w:ascii="宋体" w:hAnsi="宋体" w:eastAsia="宋体" w:cs="宋体"/>
          <w:lang w:eastAsia="zh-CN"/>
        </w:rPr>
        <w:t>微调模型在正派</w:t>
      </w:r>
      <w:r>
        <w:t xml:space="preserve"> normal </w:t>
      </w:r>
      <w:r>
        <w:rPr>
          <w:rFonts w:hint="eastAsia" w:ascii="宋体" w:hAnsi="宋体" w:eastAsia="宋体" w:cs="宋体"/>
          <w:lang w:eastAsia="zh-CN"/>
        </w:rPr>
        <w:t>档胜率为</w:t>
      </w:r>
      <w:r>
        <w:t xml:space="preserve"> 90%</w:t>
      </w:r>
      <w:r>
        <w:rPr>
          <w:rFonts w:hint="eastAsia" w:ascii="宋体" w:hAnsi="宋体" w:eastAsia="宋体" w:cs="宋体"/>
          <w:lang w:eastAsia="zh-CN"/>
        </w:rPr>
        <w:t>，在反派</w:t>
      </w:r>
      <w:r>
        <w:t xml:space="preserve"> normal </w:t>
      </w:r>
      <w:r>
        <w:rPr>
          <w:rFonts w:hint="eastAsia" w:ascii="宋体" w:hAnsi="宋体" w:eastAsia="宋体" w:cs="宋体"/>
          <w:lang w:eastAsia="zh-CN"/>
        </w:rPr>
        <w:t>档却只有</w:t>
      </w:r>
      <w:r>
        <w:t xml:space="preserve"> 20%</w:t>
      </w:r>
      <w:r>
        <w:rPr>
          <w:rFonts w:hint="eastAsia" w:ascii="宋体" w:hAnsi="宋体" w:eastAsia="宋体" w:cs="宋体"/>
          <w:lang w:eastAsia="zh-CN"/>
        </w:rPr>
        <w:t>；</w:t>
      </w:r>
      <w:r>
        <w:t xml:space="preserve">DeepSeek-R1-Distill-Qwen-14B </w:t>
      </w:r>
      <w:r>
        <w:rPr>
          <w:rFonts w:hint="eastAsia" w:ascii="宋体" w:hAnsi="宋体" w:eastAsia="宋体" w:cs="宋体"/>
          <w:lang w:eastAsia="zh-CN"/>
        </w:rPr>
        <w:t>在相同两项上的结果均为</w:t>
      </w:r>
      <w:r>
        <w:t xml:space="preserve"> 70% </w:t>
      </w:r>
      <w:r>
        <w:rPr>
          <w:rFonts w:hint="eastAsia" w:ascii="宋体" w:hAnsi="宋体" w:eastAsia="宋体" w:cs="宋体"/>
          <w:lang w:eastAsia="zh-CN"/>
        </w:rPr>
        <w:t>和</w:t>
      </w:r>
      <w:r>
        <w:t xml:space="preserve"> 50%</w:t>
      </w:r>
      <w:r>
        <w:rPr>
          <w:rFonts w:hint="eastAsia" w:ascii="宋体" w:hAnsi="宋体" w:eastAsia="宋体" w:cs="宋体"/>
          <w:lang w:eastAsia="zh-CN"/>
        </w:rPr>
        <w:t>。这种角色差异说明，</w:t>
      </w:r>
      <w:r>
        <w:t xml:space="preserve">DPO </w:t>
      </w:r>
      <w:r>
        <w:rPr>
          <w:rFonts w:hint="eastAsia" w:ascii="宋体" w:hAnsi="宋体" w:eastAsia="宋体" w:cs="宋体"/>
          <w:lang w:eastAsia="zh-CN"/>
        </w:rPr>
        <w:t>所学习的相对偏好受</w:t>
      </w:r>
      <w:r>
        <w:t xml:space="preserve"> 148 </w:t>
      </w:r>
      <w:r>
        <w:rPr>
          <w:rFonts w:hint="eastAsia" w:ascii="宋体" w:hAnsi="宋体" w:eastAsia="宋体" w:cs="宋体"/>
          <w:lang w:eastAsia="zh-CN"/>
        </w:rPr>
        <w:t>对训练样本覆盖范围制约，最终效果仍需按角色、难度和完整对局分别测量</w:t>
      </w:r>
      <w:r>
        <w:t>[5]</w:t>
      </w:r>
      <w:r>
        <w:rPr>
          <w:rFonts w:hint="eastAsia" w:ascii="宋体" w:hAnsi="宋体" w:eastAsia="宋体" w:cs="宋体"/>
          <w:lang w:eastAsia="zh-CN"/>
        </w:rPr>
        <w:t>。</w:t>
      </w:r>
    </w:p>
    <w:p w14:paraId="28A29F16">
      <w:pPr>
        <w:pStyle w:val="000024"/>
        <w:spacing w:line="360" w:lineRule="auto"/>
      </w:pPr>
      <w:bookmarkStart w:id="19" w:name="sec-2-4"/>
      <w:bookmarkEnd w:id="19"/>
      <w:bookmarkStart w:id="20" w:name="_Toc_sec_2_4"/>
      <w:r>
        <w:rPr>
          <w:rFonts w:hint="eastAsia" w:ascii="宋体" w:hAnsi="宋体" w:eastAsia="宋体" w:cs="宋体"/>
          <w:b w:val="1"/>
          <w:sz w:val="28"/>
          <w:lang w:eastAsia="zh-CN"/>
        </w:rPr>
        <w:t>2.4 游戏智能体及其评测</w:t>
      </w:r>
      <w:bookmarkEnd w:id="20"/>
    </w:p>
    <w:p w14:paraId="5DEFEA25">
      <w:pPr>
        <w:ind w:firstLine="480"/>
        <w:jc w:val="both"/>
      </w:pPr>
      <w:r>
        <w:rPr>
          <w:rFonts w:hint="eastAsia" w:ascii="宋体" w:hAnsi="宋体" w:eastAsia="宋体" w:cs="宋体"/>
          <w:lang w:eastAsia="zh-CN"/>
        </w:rPr>
        <w:t>传统游戏智能体常用规则、搜索或强化学习把环境状态映射为动作。</w:t>
      </w:r>
      <w:r>
        <w:t>Arcade Learning Environment</w:t>
      </w:r>
      <w:r>
        <w:rPr>
          <w:rFonts w:hint="eastAsia" w:ascii="宋体" w:hAnsi="宋体" w:eastAsia="宋体" w:cs="宋体"/>
          <w:lang w:eastAsia="zh-CN"/>
        </w:rPr>
        <w:t>（</w:t>
      </w:r>
      <w:r>
        <w:t>ALE</w:t>
      </w:r>
      <w:r>
        <w:rPr>
          <w:rFonts w:hint="eastAsia" w:ascii="宋体" w:hAnsi="宋体" w:eastAsia="宋体" w:cs="宋体"/>
          <w:lang w:eastAsia="zh-CN"/>
        </w:rPr>
        <w:t>）通过统一接口提供</w:t>
      </w:r>
      <w:r>
        <w:t xml:space="preserve"> Atari </w:t>
      </w:r>
      <w:r>
        <w:rPr>
          <w:rFonts w:hint="eastAsia" w:ascii="宋体" w:hAnsi="宋体" w:eastAsia="宋体" w:cs="宋体"/>
          <w:lang w:eastAsia="zh-CN"/>
        </w:rPr>
        <w:t>游戏环境，并以可重复实验推动不同智能体算法的比较</w:t>
      </w:r>
      <w:r>
        <w:t>[1]</w:t>
      </w:r>
      <w:r>
        <w:rPr>
          <w:rFonts w:hint="eastAsia" w:ascii="宋体" w:hAnsi="宋体" w:eastAsia="宋体" w:cs="宋体"/>
          <w:lang w:eastAsia="zh-CN"/>
        </w:rPr>
        <w:t>。本项目保留规则智能体作为固定基线，其正派</w:t>
      </w:r>
      <w:r>
        <w:t xml:space="preserve"> easy</w:t>
      </w:r>
      <w:r>
        <w:rPr>
          <w:rFonts w:hint="eastAsia" w:ascii="宋体" w:hAnsi="宋体" w:eastAsia="宋体" w:cs="宋体"/>
          <w:lang w:eastAsia="zh-CN"/>
        </w:rPr>
        <w:t>、</w:t>
      </w:r>
      <w:r>
        <w:t>normal</w:t>
      </w:r>
      <w:r>
        <w:rPr>
          <w:rFonts w:hint="eastAsia" w:ascii="宋体" w:hAnsi="宋体" w:eastAsia="宋体" w:cs="宋体"/>
          <w:lang w:eastAsia="zh-CN"/>
        </w:rPr>
        <w:t>、</w:t>
      </w:r>
      <w:r>
        <w:t xml:space="preserve">hard </w:t>
      </w:r>
      <w:r>
        <w:rPr>
          <w:rFonts w:hint="eastAsia" w:ascii="宋体" w:hAnsi="宋体" w:eastAsia="宋体" w:cs="宋体"/>
          <w:lang w:eastAsia="zh-CN"/>
        </w:rPr>
        <w:t>三档胜率分别为</w:t>
      </w:r>
      <w:r>
        <w:t xml:space="preserve"> 89%</w:t>
      </w:r>
      <w:r>
        <w:rPr>
          <w:rFonts w:hint="eastAsia" w:ascii="宋体" w:hAnsi="宋体" w:eastAsia="宋体" w:cs="宋体"/>
          <w:lang w:eastAsia="zh-CN"/>
        </w:rPr>
        <w:t>、</w:t>
      </w:r>
      <w:r>
        <w:t xml:space="preserve">62% </w:t>
      </w:r>
      <w:r>
        <w:rPr>
          <w:rFonts w:hint="eastAsia" w:ascii="宋体" w:hAnsi="宋体" w:eastAsia="宋体" w:cs="宋体"/>
          <w:lang w:eastAsia="zh-CN"/>
        </w:rPr>
        <w:t>和</w:t>
      </w:r>
      <w:r>
        <w:t xml:space="preserve"> 48%</w:t>
      </w:r>
      <w:r>
        <w:rPr>
          <w:rFonts w:hint="eastAsia" w:ascii="宋体" w:hAnsi="宋体" w:eastAsia="宋体" w:cs="宋体"/>
          <w:lang w:eastAsia="zh-CN"/>
        </w:rPr>
        <w:t>；这些数字既提供了微调模型的比较对象，也说明手工规则在难度提升后存在覆盖不足。</w:t>
      </w:r>
    </w:p>
    <w:p w14:paraId="1CB45F57">
      <w:pPr>
        <w:ind w:firstLine="480"/>
        <w:jc w:val="both"/>
      </w:pPr>
      <w:r>
        <w:rPr>
          <w:rFonts w:hint="eastAsia" w:ascii="宋体" w:hAnsi="宋体" w:eastAsia="宋体" w:cs="宋体"/>
          <w:lang w:eastAsia="zh-CN"/>
        </w:rPr>
        <w:t>《幸</w:t>
      </w:r>
      <w:r>
        <w:rPr>
          <w:rFonts w:hint="eastAsia"/>
        </w:rPr>
        <w:t>せの</w:t>
      </w:r>
      <w:r>
        <w:rPr>
          <w:rFonts w:hint="eastAsia" w:ascii="宋体" w:hAnsi="宋体" w:eastAsia="宋体" w:cs="宋体"/>
          <w:lang w:eastAsia="zh-CN"/>
        </w:rPr>
        <w:t>糸》还具有非完美信息特征：正派需要根据有限线索识别反派，反派则要推进自身目标并隐藏身份。麻将博弈</w:t>
      </w:r>
      <w:r>
        <w:t xml:space="preserve"> AI </w:t>
      </w:r>
      <w:r>
        <w:rPr>
          <w:rFonts w:hint="eastAsia" w:ascii="宋体" w:hAnsi="宋体" w:eastAsia="宋体" w:cs="宋体"/>
          <w:lang w:eastAsia="zh-CN"/>
        </w:rPr>
        <w:t>研究表明，隐藏信息、随机性和多目标决策会增加状态评估与策略选择难度，监督学习和强化学习的效果也受数据质量及计算资源影响</w:t>
      </w:r>
      <w:r>
        <w:t>[10]</w:t>
      </w:r>
      <w:r>
        <w:rPr>
          <w:rFonts w:hint="eastAsia" w:ascii="宋体" w:hAnsi="宋体" w:eastAsia="宋体" w:cs="宋体"/>
          <w:lang w:eastAsia="zh-CN"/>
        </w:rPr>
        <w:t>。本项目的角色不对称同样改变了策略价值，</w:t>
      </w:r>
      <w:r>
        <w:t xml:space="preserve">8B </w:t>
      </w:r>
      <w:r>
        <w:rPr>
          <w:rFonts w:hint="eastAsia" w:ascii="宋体" w:hAnsi="宋体" w:eastAsia="宋体" w:cs="宋体"/>
          <w:lang w:eastAsia="zh-CN"/>
        </w:rPr>
        <w:t>模型在正派</w:t>
      </w:r>
      <w:r>
        <w:t xml:space="preserve"> hard </w:t>
      </w:r>
      <w:r>
        <w:rPr>
          <w:rFonts w:hint="eastAsia" w:ascii="宋体" w:hAnsi="宋体" w:eastAsia="宋体" w:cs="宋体"/>
          <w:lang w:eastAsia="zh-CN"/>
        </w:rPr>
        <w:t>档胜率为</w:t>
      </w:r>
      <w:r>
        <w:t xml:space="preserve"> 60%</w:t>
      </w:r>
      <w:r>
        <w:rPr>
          <w:rFonts w:hint="eastAsia" w:ascii="宋体" w:hAnsi="宋体" w:eastAsia="宋体" w:cs="宋体"/>
          <w:lang w:eastAsia="zh-CN"/>
        </w:rPr>
        <w:t>，在反派</w:t>
      </w:r>
      <w:r>
        <w:t xml:space="preserve"> hard </w:t>
      </w:r>
      <w:r>
        <w:rPr>
          <w:rFonts w:hint="eastAsia" w:ascii="宋体" w:hAnsi="宋体" w:eastAsia="宋体" w:cs="宋体"/>
          <w:lang w:eastAsia="zh-CN"/>
        </w:rPr>
        <w:t>档为</w:t>
      </w:r>
      <w:r>
        <w:t xml:space="preserve"> 20%</w:t>
      </w:r>
      <w:r>
        <w:rPr>
          <w:rFonts w:hint="eastAsia" w:ascii="宋体" w:hAnsi="宋体" w:eastAsia="宋体" w:cs="宋体"/>
          <w:lang w:eastAsia="zh-CN"/>
        </w:rPr>
        <w:t>，不能用单一平均胜率概括两种角色能力。</w:t>
      </w:r>
    </w:p>
    <w:p w14:paraId="51D85319">
      <w:pPr>
        <w:ind w:firstLine="480"/>
        <w:jc w:val="both"/>
      </w:pPr>
      <w:r>
        <w:rPr>
          <w:rFonts w:hint="eastAsia" w:ascii="宋体" w:hAnsi="宋体" w:eastAsia="宋体" w:cs="宋体"/>
          <w:lang w:eastAsia="zh-CN"/>
        </w:rPr>
        <w:t>游戏智能体还承担持续角色行为和交互叙事功能。</w:t>
      </w:r>
      <w:r>
        <w:t xml:space="preserve">Façade </w:t>
      </w:r>
      <w:r>
        <w:rPr>
          <w:rFonts w:hint="eastAsia" w:ascii="宋体" w:hAnsi="宋体" w:eastAsia="宋体" w:cs="宋体"/>
          <w:lang w:eastAsia="zh-CN"/>
        </w:rPr>
        <w:t>使用戏剧管理、故事节拍以及角色联合行为，在玩家实时输入下协调情节和角色反应</w:t>
      </w:r>
      <w:r>
        <w:t>[13]</w:t>
      </w:r>
      <w:r>
        <w:rPr>
          <w:rFonts w:hint="eastAsia" w:ascii="宋体" w:hAnsi="宋体" w:eastAsia="宋体" w:cs="宋体"/>
          <w:lang w:eastAsia="zh-CN"/>
        </w:rPr>
        <w:t>；生成式智能体则以记忆、反思和规划支持</w:t>
      </w:r>
      <w:r>
        <w:t xml:space="preserve"> 25 </w:t>
      </w:r>
      <w:r>
        <w:rPr>
          <w:rFonts w:hint="eastAsia" w:ascii="宋体" w:hAnsi="宋体" w:eastAsia="宋体" w:cs="宋体"/>
          <w:lang w:eastAsia="zh-CN"/>
        </w:rPr>
        <w:t>个智能体在沙盒环境中的连续行动</w:t>
      </w:r>
      <w:r>
        <w:t>[6]</w:t>
      </w:r>
      <w:r>
        <w:rPr>
          <w:rFonts w:hint="eastAsia" w:ascii="宋体" w:hAnsi="宋体" w:eastAsia="宋体" w:cs="宋体"/>
          <w:lang w:eastAsia="zh-CN"/>
        </w:rPr>
        <w:t>。本项目不生成开放剧情，而是让</w:t>
      </w:r>
      <w:r>
        <w:t xml:space="preserve"> 2 </w:t>
      </w:r>
      <w:r>
        <w:rPr>
          <w:rFonts w:hint="eastAsia" w:ascii="宋体" w:hAnsi="宋体" w:eastAsia="宋体" w:cs="宋体"/>
          <w:lang w:eastAsia="zh-CN"/>
        </w:rPr>
        <w:t>类角色在固定规则内行动，但同样需要把多轮历史与当前目标结合起来，因此</w:t>
      </w:r>
      <w:r>
        <w:t xml:space="preserve"> </w:t>
      </w:r>
      <w:r>
        <w:rPr>
          <w:rFonts w:ascii="Courier New" w:hAnsi="Courier New"/>
          <w:sz w:val="21"/>
        </w:rPr>
        <w:t>encode_observation()</w:t>
      </w:r>
      <w:r>
        <w:rPr>
          <w:rFonts w:hint="eastAsia" w:ascii="宋体" w:hAnsi="宋体" w:eastAsia="宋体" w:cs="宋体"/>
          <w:lang w:eastAsia="zh-CN"/>
        </w:rPr>
        <w:t xml:space="preserve"> 和角色提示词承担了压缩对局上下文、维持身份一致性的作用。</w:t>
      </w:r>
    </w:p>
    <w:p w14:paraId="02BD96DF">
      <w:pPr>
        <w:ind w:firstLine="480"/>
        <w:jc w:val="both"/>
      </w:pPr>
      <w:r>
        <w:rPr>
          <w:rFonts w:hint="eastAsia" w:ascii="宋体" w:hAnsi="宋体" w:eastAsia="宋体" w:cs="宋体"/>
          <w:lang w:eastAsia="zh-CN"/>
        </w:rPr>
        <w:t>大语言模型成为智能体后，评测对象从单轮答案扩展为多轮环境交互。</w:t>
      </w:r>
      <w:r>
        <w:t xml:space="preserve">AgentBench </w:t>
      </w:r>
      <w:r>
        <w:rPr>
          <w:rFonts w:hint="eastAsia" w:ascii="宋体" w:hAnsi="宋体" w:eastAsia="宋体" w:cs="宋体"/>
          <w:lang w:eastAsia="zh-CN"/>
        </w:rPr>
        <w:t>设置了</w:t>
      </w:r>
      <w:r>
        <w:t xml:space="preserve"> 8 </w:t>
      </w:r>
      <w:r>
        <w:rPr>
          <w:rFonts w:hint="eastAsia" w:ascii="宋体" w:hAnsi="宋体" w:eastAsia="宋体" w:cs="宋体"/>
          <w:lang w:eastAsia="zh-CN"/>
        </w:rPr>
        <w:t>个环境，并把长期推理、决策和指令遵循列为智能体失败的重要来源</w:t>
      </w:r>
      <w:r>
        <w:t>[2]</w:t>
      </w:r>
      <w:r>
        <w:rPr>
          <w:rFonts w:hint="eastAsia" w:ascii="宋体" w:hAnsi="宋体" w:eastAsia="宋体" w:cs="宋体"/>
          <w:lang w:eastAsia="zh-CN"/>
        </w:rPr>
        <w:t>。本项目据此不使用语言流畅度作为核心成绩，而是让每个模型在正反角色的</w:t>
      </w:r>
      <w:r>
        <w:t xml:space="preserve"> easy</w:t>
      </w:r>
      <w:r>
        <w:rPr>
          <w:rFonts w:hint="eastAsia" w:ascii="宋体" w:hAnsi="宋体" w:eastAsia="宋体" w:cs="宋体"/>
          <w:lang w:eastAsia="zh-CN"/>
        </w:rPr>
        <w:t>、</w:t>
      </w:r>
      <w:r>
        <w:t>normal</w:t>
      </w:r>
      <w:r>
        <w:rPr>
          <w:rFonts w:hint="eastAsia" w:ascii="宋体" w:hAnsi="宋体" w:eastAsia="宋体" w:cs="宋体"/>
          <w:lang w:eastAsia="zh-CN"/>
        </w:rPr>
        <w:t>、</w:t>
      </w:r>
      <w:r>
        <w:t xml:space="preserve">hard </w:t>
      </w:r>
      <w:r>
        <w:rPr>
          <w:rFonts w:hint="eastAsia" w:ascii="宋体" w:hAnsi="宋体" w:eastAsia="宋体" w:cs="宋体"/>
          <w:lang w:eastAsia="zh-CN"/>
        </w:rPr>
        <w:t>档各进行</w:t>
      </w:r>
      <w:r>
        <w:t xml:space="preserve"> 10 </w:t>
      </w:r>
      <w:r>
        <w:rPr>
          <w:rFonts w:hint="eastAsia" w:ascii="宋体" w:hAnsi="宋体" w:eastAsia="宋体" w:cs="宋体"/>
          <w:lang w:eastAsia="zh-CN"/>
        </w:rPr>
        <w:t>局测试，再记录胜率、动作合法率和回退率；提示词基线在正派</w:t>
      </w:r>
      <w:r>
        <w:t xml:space="preserve"> hard </w:t>
      </w:r>
      <w:r>
        <w:rPr>
          <w:rFonts w:hint="eastAsia" w:ascii="宋体" w:hAnsi="宋体" w:eastAsia="宋体" w:cs="宋体"/>
          <w:lang w:eastAsia="zh-CN"/>
        </w:rPr>
        <w:t>档只有</w:t>
      </w:r>
      <w:r>
        <w:t xml:space="preserve"> 40% </w:t>
      </w:r>
      <w:r>
        <w:rPr>
          <w:rFonts w:hint="eastAsia" w:ascii="宋体" w:hAnsi="宋体" w:eastAsia="宋体" w:cs="宋体"/>
          <w:lang w:eastAsia="zh-CN"/>
        </w:rPr>
        <w:t>胜率，说明通用对话能力不能替代完整对局结果。</w:t>
      </w:r>
    </w:p>
    <w:p w14:paraId="261169EA">
      <w:pPr>
        <w:ind w:firstLine="480"/>
        <w:jc w:val="both"/>
      </w:pPr>
      <w:r>
        <w:rPr>
          <w:rFonts w:hint="eastAsia" w:ascii="宋体" w:hAnsi="宋体" w:eastAsia="宋体" w:cs="宋体"/>
          <w:lang w:eastAsia="zh-CN"/>
        </w:rPr>
        <w:t>结构化动作首先要求模型遵守可自动验证的输出约束。</w:t>
      </w:r>
      <w:r>
        <w:t xml:space="preserve">IFEval </w:t>
      </w:r>
      <w:r>
        <w:rPr>
          <w:rFonts w:hint="eastAsia" w:ascii="宋体" w:hAnsi="宋体" w:eastAsia="宋体" w:cs="宋体"/>
          <w:lang w:eastAsia="zh-CN"/>
        </w:rPr>
        <w:t>将指令遵循拆成</w:t>
      </w:r>
      <w:r>
        <w:t xml:space="preserve"> 25 </w:t>
      </w:r>
      <w:r>
        <w:rPr>
          <w:rFonts w:hint="eastAsia" w:ascii="宋体" w:hAnsi="宋体" w:eastAsia="宋体" w:cs="宋体"/>
          <w:lang w:eastAsia="zh-CN"/>
        </w:rPr>
        <w:t>类可验证要求，并构造约</w:t>
      </w:r>
      <w:r>
        <w:t xml:space="preserve"> 500 </w:t>
      </w:r>
      <w:r>
        <w:rPr>
          <w:rFonts w:hint="eastAsia" w:ascii="宋体" w:hAnsi="宋体" w:eastAsia="宋体" w:cs="宋体"/>
          <w:lang w:eastAsia="zh-CN"/>
        </w:rPr>
        <w:t>条提示，以程序化方式减少人工判断的主观性</w:t>
      </w:r>
      <w:r>
        <w:t>[14]</w:t>
      </w:r>
      <w:r>
        <w:rPr>
          <w:rFonts w:hint="eastAsia" w:ascii="宋体" w:hAnsi="宋体" w:eastAsia="宋体" w:cs="宋体"/>
          <w:lang w:eastAsia="zh-CN"/>
        </w:rPr>
        <w:t>。本项目没有直接采用</w:t>
      </w:r>
      <w:r>
        <w:t xml:space="preserve"> IFEval </w:t>
      </w:r>
      <w:r>
        <w:rPr>
          <w:rFonts w:hint="eastAsia" w:ascii="宋体" w:hAnsi="宋体" w:eastAsia="宋体" w:cs="宋体"/>
          <w:lang w:eastAsia="zh-CN"/>
        </w:rPr>
        <w:t>数据集，而是借鉴其</w:t>
      </w:r>
      <w:r>
        <w:t>“</w:t>
      </w:r>
      <w:r>
        <w:rPr>
          <w:rFonts w:hint="eastAsia" w:ascii="宋体" w:hAnsi="宋体" w:eastAsia="宋体" w:cs="宋体"/>
          <w:lang w:eastAsia="zh-CN"/>
        </w:rPr>
        <w:t>约束必须可判定</w:t>
      </w:r>
      <w:r>
        <w:t>”</w:t>
      </w:r>
      <w:r>
        <w:rPr>
          <w:rFonts w:hint="eastAsia" w:ascii="宋体" w:hAnsi="宋体" w:eastAsia="宋体" w:cs="宋体"/>
          <w:lang w:eastAsia="zh-CN"/>
        </w:rPr>
        <w:t>的评测思想：</w:t>
      </w:r>
      <w:r>
        <w:rPr>
          <w:rFonts w:ascii="Courier New" w:hAnsi="Courier New"/>
          <w:sz w:val="21"/>
        </w:rPr>
        <w:t>validator.py</w:t>
      </w:r>
      <w:r>
        <w:t xml:space="preserve"> </w:t>
      </w:r>
      <w:r>
        <w:rPr>
          <w:rFonts w:hint="eastAsia" w:ascii="宋体" w:hAnsi="宋体" w:eastAsia="宋体" w:cs="宋体"/>
          <w:lang w:eastAsia="zh-CN"/>
        </w:rPr>
        <w:t>检查</w:t>
      </w:r>
      <w:r>
        <w:t xml:space="preserve"> JSON </w:t>
      </w:r>
      <w:r>
        <w:rPr>
          <w:rFonts w:hint="eastAsia" w:ascii="宋体" w:hAnsi="宋体" w:eastAsia="宋体" w:cs="宋体"/>
          <w:lang w:eastAsia="zh-CN"/>
        </w:rPr>
        <w:t>字段和动作规则，</w:t>
      </w:r>
      <w:r>
        <w:t xml:space="preserve">L1 </w:t>
      </w:r>
      <w:r>
        <w:rPr>
          <w:rFonts w:hint="eastAsia" w:ascii="宋体" w:hAnsi="宋体" w:eastAsia="宋体" w:cs="宋体"/>
          <w:lang w:eastAsia="zh-CN"/>
        </w:rPr>
        <w:t>合法率记录模型输出能否进入执行链路。当前各档</w:t>
      </w:r>
      <w:r>
        <w:t xml:space="preserve"> L1 </w:t>
      </w:r>
      <w:r>
        <w:rPr>
          <w:rFonts w:hint="eastAsia" w:ascii="宋体" w:hAnsi="宋体" w:eastAsia="宋体" w:cs="宋体"/>
          <w:lang w:eastAsia="zh-CN"/>
        </w:rPr>
        <w:t>合法率为</w:t>
      </w:r>
      <w:r>
        <w:t xml:space="preserve"> 92%</w:t>
      </w:r>
      <w:r>
        <w:rPr>
          <w:rFonts w:hint="eastAsia" w:ascii="宋体" w:hAnsi="宋体" w:eastAsia="宋体" w:cs="宋体"/>
          <w:lang w:eastAsia="zh-CN"/>
        </w:rPr>
        <w:t>～</w:t>
      </w:r>
      <w:r>
        <w:t>100%</w:t>
      </w:r>
      <w:r>
        <w:rPr>
          <w:rFonts w:hint="eastAsia" w:ascii="宋体" w:hAnsi="宋体" w:eastAsia="宋体" w:cs="宋体"/>
          <w:lang w:eastAsia="zh-CN"/>
        </w:rPr>
        <w:t>，其中</w:t>
      </w:r>
      <w:r>
        <w:t xml:space="preserve"> 8B </w:t>
      </w:r>
      <w:r>
        <w:rPr>
          <w:rFonts w:hint="eastAsia" w:ascii="宋体" w:hAnsi="宋体" w:eastAsia="宋体" w:cs="宋体"/>
          <w:lang w:eastAsia="zh-CN"/>
        </w:rPr>
        <w:t>全档达到</w:t>
      </w:r>
      <w:r>
        <w:t xml:space="preserve"> 100%</w:t>
      </w:r>
      <w:r>
        <w:rPr>
          <w:rFonts w:hint="eastAsia" w:ascii="宋体" w:hAnsi="宋体" w:eastAsia="宋体" w:cs="宋体"/>
          <w:lang w:eastAsia="zh-CN"/>
        </w:rPr>
        <w:t>。</w:t>
      </w:r>
    </w:p>
    <w:p w14:paraId="3DDC9B9E">
      <w:pPr>
        <w:ind w:firstLine="480"/>
        <w:jc w:val="both"/>
      </w:pPr>
      <w:r>
        <w:rPr>
          <w:rFonts w:hint="eastAsia" w:ascii="宋体" w:hAnsi="宋体" w:eastAsia="宋体" w:cs="宋体"/>
          <w:lang w:eastAsia="zh-CN"/>
        </w:rPr>
        <w:t>合法输出仍可能来自重试后的模型结果或兜底规则，因此本课题另外统计回退率。两次</w:t>
      </w:r>
      <w:r>
        <w:t>“</w:t>
      </w:r>
      <w:r>
        <w:rPr>
          <w:rFonts w:hint="eastAsia" w:ascii="宋体" w:hAnsi="宋体" w:eastAsia="宋体" w:cs="宋体"/>
          <w:lang w:eastAsia="zh-CN"/>
        </w:rPr>
        <w:t>兜底规则成绩混入模型成绩</w:t>
      </w:r>
      <w:r>
        <w:t>”</w:t>
      </w:r>
      <w:r>
        <w:rPr>
          <w:rFonts w:hint="eastAsia" w:ascii="宋体" w:hAnsi="宋体" w:eastAsia="宋体" w:cs="宋体"/>
          <w:lang w:eastAsia="zh-CN"/>
        </w:rPr>
        <w:t>的假数据事故后，评测规定回退率超过</w:t>
      </w:r>
      <w:r>
        <w:t xml:space="preserve"> 5% </w:t>
      </w:r>
      <w:r>
        <w:rPr>
          <w:rFonts w:hint="eastAsia" w:ascii="宋体" w:hAnsi="宋体" w:eastAsia="宋体" w:cs="宋体"/>
          <w:lang w:eastAsia="zh-CN"/>
        </w:rPr>
        <w:t>的批次作废重测；</w:t>
      </w:r>
      <w:r>
        <w:t xml:space="preserve">14B </w:t>
      </w:r>
      <w:r>
        <w:rPr>
          <w:rFonts w:hint="eastAsia" w:ascii="宋体" w:hAnsi="宋体" w:eastAsia="宋体" w:cs="宋体"/>
          <w:lang w:eastAsia="zh-CN"/>
        </w:rPr>
        <w:t>反派</w:t>
      </w:r>
      <w:r>
        <w:t xml:space="preserve"> easy </w:t>
      </w:r>
      <w:r>
        <w:rPr>
          <w:rFonts w:hint="eastAsia" w:ascii="宋体" w:hAnsi="宋体" w:eastAsia="宋体" w:cs="宋体"/>
          <w:lang w:eastAsia="zh-CN"/>
        </w:rPr>
        <w:t>档首轮回退率为</w:t>
      </w:r>
      <w:r>
        <w:t xml:space="preserve"> 8%</w:t>
      </w:r>
      <w:r>
        <w:rPr>
          <w:rFonts w:hint="eastAsia" w:ascii="宋体" w:hAnsi="宋体" w:eastAsia="宋体" w:cs="宋体"/>
          <w:lang w:eastAsia="zh-CN"/>
        </w:rPr>
        <w:t>，该轮成绩未被采纳，补跑后回退率降至</w:t>
      </w:r>
      <w:r>
        <w:t xml:space="preserve"> 0%</w:t>
      </w:r>
      <w:r>
        <w:rPr>
          <w:rFonts w:hint="eastAsia" w:ascii="宋体" w:hAnsi="宋体" w:eastAsia="宋体" w:cs="宋体"/>
          <w:lang w:eastAsia="zh-CN"/>
        </w:rPr>
        <w:t>、胜率为</w:t>
      </w:r>
      <w:r>
        <w:t xml:space="preserve"> 100%</w:t>
      </w:r>
      <w:r>
        <w:rPr>
          <w:rFonts w:hint="eastAsia" w:ascii="宋体" w:hAnsi="宋体" w:eastAsia="宋体" w:cs="宋体"/>
          <w:lang w:eastAsia="zh-CN"/>
        </w:rPr>
        <w:t>。这种处理把</w:t>
      </w:r>
      <w:r>
        <w:t xml:space="preserve"> AgentBench </w:t>
      </w:r>
      <w:r>
        <w:rPr>
          <w:rFonts w:hint="eastAsia" w:ascii="宋体" w:hAnsi="宋体" w:eastAsia="宋体" w:cs="宋体"/>
          <w:lang w:eastAsia="zh-CN"/>
        </w:rPr>
        <w:t>强调的环境交互失败</w:t>
      </w:r>
      <w:r>
        <w:t>[2]</w:t>
      </w:r>
      <w:r>
        <w:rPr>
          <w:rFonts w:hint="eastAsia" w:ascii="宋体" w:hAnsi="宋体" w:eastAsia="宋体" w:cs="宋体"/>
          <w:lang w:eastAsia="zh-CN"/>
        </w:rPr>
        <w:t>与</w:t>
      </w:r>
      <w:r>
        <w:t xml:space="preserve"> IFEval </w:t>
      </w:r>
      <w:r>
        <w:rPr>
          <w:rFonts w:hint="eastAsia" w:ascii="宋体" w:hAnsi="宋体" w:eastAsia="宋体" w:cs="宋体"/>
          <w:lang w:eastAsia="zh-CN"/>
        </w:rPr>
        <w:t>强调的可验证约束</w:t>
      </w:r>
      <w:r>
        <w:t>[14]</w:t>
      </w:r>
      <w:r>
        <w:rPr>
          <w:rFonts w:hint="eastAsia" w:ascii="宋体" w:hAnsi="宋体" w:eastAsia="宋体" w:cs="宋体"/>
          <w:lang w:eastAsia="zh-CN"/>
        </w:rPr>
        <w:t>落实为两层指标：第一层判断模型能否独立给出合法动作，第二层再判断合法动作能否赢得对局。</w:t>
      </w:r>
    </w:p>
    <w:p w14:paraId="2DDBB301">
      <w:pPr>
        <w:pStyle w:val="000024"/>
        <w:spacing w:line="360" w:lineRule="auto"/>
      </w:pPr>
      <w:bookmarkStart w:id="21" w:name="sec-2-5"/>
      <w:bookmarkEnd w:id="21"/>
      <w:bookmarkStart w:id="22" w:name="_Toc_sec_2_5"/>
      <w:r>
        <w:rPr>
          <w:rFonts w:hint="eastAsia" w:ascii="宋体" w:hAnsi="宋体" w:eastAsia="宋体" w:cs="宋体"/>
          <w:b w:val="1"/>
          <w:sz w:val="28"/>
          <w:lang w:eastAsia="zh-CN"/>
        </w:rPr>
        <w:t>2.5 本章小结</w:t>
      </w:r>
      <w:bookmarkEnd w:id="22"/>
    </w:p>
    <w:p w14:paraId="2403FEF7">
      <w:pPr>
        <w:ind w:firstLine="480"/>
        <w:jc w:val="both"/>
      </w:pPr>
      <w:r>
        <w:rPr>
          <w:rFonts w:hint="eastAsia" w:ascii="宋体" w:hAnsi="宋体" w:eastAsia="宋体" w:cs="宋体"/>
          <w:lang w:eastAsia="zh-CN"/>
        </w:rPr>
        <w:t>本章技术与系统实现的对应关系如表</w:t>
      </w:r>
      <w:r>
        <w:t xml:space="preserve"> 2-1 </w:t>
      </w:r>
      <w:r>
        <w:rPr>
          <w:rFonts w:hint="eastAsia" w:ascii="宋体" w:hAnsi="宋体" w:eastAsia="宋体" w:cs="宋体"/>
          <w:lang w:eastAsia="zh-CN"/>
        </w:rPr>
        <w:t>所示。思维链为</w:t>
      </w:r>
      <w:r>
        <w:t xml:space="preserve"> 1818 </w:t>
      </w:r>
      <w:r>
        <w:rPr>
          <w:rFonts w:hint="eastAsia" w:ascii="宋体" w:hAnsi="宋体" w:eastAsia="宋体" w:cs="宋体"/>
          <w:lang w:eastAsia="zh-CN"/>
        </w:rPr>
        <w:t>条整局轨迹提供推理载体</w:t>
      </w:r>
      <w:r>
        <w:t>[11-12]</w:t>
      </w:r>
      <w:r>
        <w:rPr>
          <w:rFonts w:hint="eastAsia" w:ascii="宋体" w:hAnsi="宋体" w:eastAsia="宋体" w:cs="宋体"/>
          <w:lang w:eastAsia="zh-CN"/>
        </w:rPr>
        <w:t>，</w:t>
      </w:r>
      <w:r>
        <w:t xml:space="preserve">QLoRA </w:t>
      </w:r>
      <w:r>
        <w:rPr>
          <w:rFonts w:hint="eastAsia" w:ascii="宋体" w:hAnsi="宋体" w:eastAsia="宋体" w:cs="宋体"/>
          <w:lang w:eastAsia="zh-CN"/>
        </w:rPr>
        <w:t>支撑</w:t>
      </w:r>
      <w:r>
        <w:t xml:space="preserve"> 4bit NF4</w:t>
      </w:r>
      <w:r>
        <w:rPr>
          <w:rFonts w:hint="eastAsia" w:ascii="宋体" w:hAnsi="宋体" w:eastAsia="宋体" w:cs="宋体"/>
          <w:lang w:eastAsia="zh-CN"/>
        </w:rPr>
        <w:t>、双重量化和</w:t>
      </w:r>
      <w:r>
        <w:t xml:space="preserve"> rank 16 </w:t>
      </w:r>
      <w:r>
        <w:rPr>
          <w:rFonts w:hint="eastAsia" w:ascii="宋体" w:hAnsi="宋体" w:eastAsia="宋体" w:cs="宋体"/>
          <w:lang w:eastAsia="zh-CN"/>
        </w:rPr>
        <w:t>的单卡训练</w:t>
      </w:r>
      <w:r>
        <w:t>[3-4]</w:t>
      </w:r>
      <w:r>
        <w:rPr>
          <w:rFonts w:hint="eastAsia" w:ascii="宋体" w:hAnsi="宋体" w:eastAsia="宋体" w:cs="宋体"/>
          <w:lang w:eastAsia="zh-CN"/>
        </w:rPr>
        <w:t>，</w:t>
      </w:r>
      <w:r>
        <w:t xml:space="preserve">DPO </w:t>
      </w:r>
      <w:r>
        <w:rPr>
          <w:rFonts w:hint="eastAsia" w:ascii="宋体" w:hAnsi="宋体" w:eastAsia="宋体" w:cs="宋体"/>
          <w:lang w:eastAsia="zh-CN"/>
        </w:rPr>
        <w:t>用于学习</w:t>
      </w:r>
      <w:r>
        <w:t xml:space="preserve"> 148 </w:t>
      </w:r>
      <w:r>
        <w:rPr>
          <w:rFonts w:hint="eastAsia" w:ascii="宋体" w:hAnsi="宋体" w:eastAsia="宋体" w:cs="宋体"/>
          <w:lang w:eastAsia="zh-CN"/>
        </w:rPr>
        <w:t>对回答之间的偏好关系</w:t>
      </w:r>
      <w:r>
        <w:t>[5]</w:t>
      </w:r>
      <w:r>
        <w:rPr>
          <w:rFonts w:hint="eastAsia" w:ascii="宋体" w:hAnsi="宋体" w:eastAsia="宋体" w:cs="宋体"/>
          <w:lang w:eastAsia="zh-CN"/>
        </w:rPr>
        <w:t>。游戏智能体研究则说明，</w:t>
      </w:r>
      <w:r>
        <w:t xml:space="preserve">10 </w:t>
      </w:r>
      <w:r>
        <w:rPr>
          <w:rFonts w:hint="eastAsia" w:ascii="宋体" w:hAnsi="宋体" w:eastAsia="宋体" w:cs="宋体"/>
          <w:lang w:eastAsia="zh-CN"/>
        </w:rPr>
        <w:t>局胜率必须与动作合法性、回退率和角色差异共同解释</w:t>
      </w:r>
      <w:r>
        <w:t>[1-2,10,14]</w:t>
      </w:r>
      <w:r>
        <w:rPr>
          <w:rFonts w:hint="eastAsia" w:ascii="宋体" w:hAnsi="宋体" w:eastAsia="宋体" w:cs="宋体"/>
          <w:lang w:eastAsia="zh-CN"/>
        </w:rPr>
        <w:t>。</w:t>
      </w:r>
    </w:p>
    <w:tbl>
      <w:tblPr>
        <w:tblStyle w:val="000033"/>
        <w:tblW w:w="5000" w:type="pct"/>
        <w:tblInd w:w="0" w:type="dxa"/>
        <w:tblLayout w:type="autofit"/>
        <w:tblCellMar>
          <w:top w:w="0" w:type="dxa"/>
          <w:left w:w="108" w:type="dxa"/>
          <w:bottom w:w="0" w:type="dxa"/>
          <w:right w:w="108" w:type="dxa"/>
        </w:tblCellMar>
      </w:tblPr>
      <w:tblGrid>
        <w:gridCol w:w="3041"/>
        <w:gridCol w:w="3041"/>
        <w:gridCol w:w="3042"/>
      </w:tblGrid>
      <w:tr>
        <w:trPr/>
        <w:tc>
          <w:tcPr>
            <w:tcW w:w="2880" w:type="dxa"/>
            <w:tcBorders>
              <w:top w:val="single" w:color="000000" w:sz="12" w:space="0"/>
              <w:left w:val="nil"/>
              <w:bottom w:val="single" w:color="000000" w:sz="6" w:space="0"/>
              <w:right w:val="nil"/>
            </w:tcBorders>
            <w:tcMar>
              <w:top w:w="84" w:type="dxa"/>
              <w:left w:w="168" w:type="dxa"/>
              <w:bottom w:w="84" w:type="dxa"/>
              <w:right w:w="168" w:type="dxa"/>
            </w:tcMar>
            <w:vAlign w:val="center"/>
          </w:tcPr>
          <w:p w14:paraId="6EB36E12">
            <w:pPr>
              <w:spacing w:before="52" w:after="52" w:line="240" w:lineRule="auto"/>
              <w:jc w:val="left"/>
            </w:pPr>
            <w:r>
              <w:rPr>
                <w:rFonts w:hint="eastAsia"/>
                <w:b w:val="1"/>
                <w:sz w:val="21"/>
              </w:rPr>
              <w:t>技术基础</w:t>
            </w:r>
          </w:p>
        </w:tc>
        <w:tc>
          <w:tcPr>
            <w:tcW w:w="2880" w:type="dxa"/>
            <w:tcBorders>
              <w:top w:val="single" w:color="000000" w:sz="12" w:space="0"/>
              <w:left w:val="nil"/>
              <w:bottom w:val="single" w:color="000000" w:sz="6" w:space="0"/>
              <w:right w:val="nil"/>
            </w:tcBorders>
            <w:tcMar>
              <w:top w:w="84" w:type="dxa"/>
              <w:left w:w="168" w:type="dxa"/>
              <w:bottom w:w="84" w:type="dxa"/>
              <w:right w:w="168" w:type="dxa"/>
            </w:tcMar>
            <w:vAlign w:val="center"/>
          </w:tcPr>
          <w:p w14:paraId="193A67E0">
            <w:pPr>
              <w:spacing w:before="52" w:after="52" w:line="240" w:lineRule="auto"/>
              <w:jc w:val="left"/>
            </w:pPr>
            <w:r>
              <w:rPr>
                <w:rFonts w:hint="eastAsia"/>
                <w:b w:val="1"/>
                <w:sz w:val="21"/>
              </w:rPr>
              <w:t>本课题采用方式</w:t>
            </w:r>
          </w:p>
        </w:tc>
        <w:tc>
          <w:tcPr>
            <w:tcW w:w="2880" w:type="dxa"/>
            <w:tcBorders>
              <w:top w:val="single" w:color="000000" w:sz="12" w:space="0"/>
              <w:left w:val="nil"/>
              <w:bottom w:val="single" w:color="000000" w:sz="6" w:space="0"/>
              <w:right w:val="nil"/>
            </w:tcBorders>
            <w:tcMar>
              <w:top w:w="84" w:type="dxa"/>
              <w:left w:w="168" w:type="dxa"/>
              <w:bottom w:w="84" w:type="dxa"/>
              <w:right w:w="168" w:type="dxa"/>
            </w:tcMar>
            <w:vAlign w:val="center"/>
          </w:tcPr>
          <w:p w14:paraId="6AF1C65C">
            <w:pPr>
              <w:spacing w:before="52" w:after="52" w:line="240" w:lineRule="auto"/>
              <w:jc w:val="left"/>
            </w:pPr>
            <w:r>
              <w:rPr>
                <w:rFonts w:hint="eastAsia"/>
                <w:b w:val="1"/>
                <w:sz w:val="21"/>
              </w:rPr>
              <w:t>后续章节落点</w:t>
            </w:r>
          </w:p>
        </w:tc>
      </w:tr>
      <w:tr>
        <w:trPr/>
        <w:tc>
          <w:tcPr>
            <w:tcW w:w="2880" w:type="dxa"/>
            <w:tcBorders>
              <w:left w:val="nil"/>
              <w:right w:val="nil"/>
            </w:tcBorders>
            <w:tcMar>
              <w:top w:w="84" w:type="dxa"/>
              <w:left w:w="168" w:type="dxa"/>
              <w:bottom w:w="84" w:type="dxa"/>
              <w:right w:w="168" w:type="dxa"/>
            </w:tcMar>
            <w:vAlign w:val="center"/>
          </w:tcPr>
          <w:p w14:paraId="46671644">
            <w:pPr>
              <w:spacing w:before="52" w:after="52" w:line="240" w:lineRule="auto"/>
              <w:jc w:val="left"/>
            </w:pPr>
            <w:r>
              <w:rPr>
                <w:rFonts w:hint="eastAsia"/>
                <w:sz w:val="21"/>
              </w:rPr>
              <w:t>思维链推理 [11-12]</w:t>
            </w:r>
          </w:p>
        </w:tc>
        <w:tc>
          <w:tcPr>
            <w:tcW w:w="2880" w:type="dxa"/>
            <w:tcBorders>
              <w:left w:val="nil"/>
              <w:right w:val="nil"/>
            </w:tcBorders>
            <w:tcMar>
              <w:top w:w="84" w:type="dxa"/>
              <w:left w:w="168" w:type="dxa"/>
              <w:bottom w:w="84" w:type="dxa"/>
              <w:right w:w="168" w:type="dxa"/>
            </w:tcMar>
            <w:vAlign w:val="center"/>
          </w:tcPr>
          <w:p w14:paraId="36039B8F">
            <w:pPr>
              <w:spacing w:before="52" w:after="52" w:line="240" w:lineRule="auto"/>
              <w:jc w:val="left"/>
            </w:pPr>
            <w:r>
              <w:rPr>
                <w:rFonts w:hint="eastAsia"/>
                <w:sz w:val="21"/>
              </w:rPr>
              <w:t>后期  1818  条整局记录；早期  546  条决策点按  A/B/C  三级筛选</w:t>
            </w:r>
          </w:p>
        </w:tc>
        <w:tc>
          <w:tcPr>
            <w:tcW w:w="2880" w:type="dxa"/>
            <w:tcBorders>
              <w:left w:val="nil"/>
              <w:right w:val="nil"/>
            </w:tcBorders>
            <w:tcMar>
              <w:top w:w="84" w:type="dxa"/>
              <w:left w:w="168" w:type="dxa"/>
              <w:bottom w:w="84" w:type="dxa"/>
              <w:right w:w="168" w:type="dxa"/>
            </w:tcMar>
            <w:vAlign w:val="center"/>
          </w:tcPr>
          <w:p w14:paraId="08FAF2A5">
            <w:pPr>
              <w:spacing w:before="52" w:after="52" w:line="240" w:lineRule="auto"/>
              <w:jc w:val="left"/>
            </w:pPr>
            <w:r>
              <w:rPr>
                <w:rFonts w:hint="eastAsia"/>
                <w:sz w:val="21"/>
              </w:rPr>
              <w:t>第四章数据采集与处理</w:t>
            </w:r>
          </w:p>
        </w:tc>
      </w:tr>
      <w:tr>
        <w:trPr/>
        <w:tc>
          <w:tcPr>
            <w:tcW w:w="2880" w:type="dxa"/>
            <w:tcBorders>
              <w:left w:val="nil"/>
              <w:right w:val="nil"/>
            </w:tcBorders>
            <w:tcMar>
              <w:top w:w="84" w:type="dxa"/>
              <w:left w:w="168" w:type="dxa"/>
              <w:bottom w:w="84" w:type="dxa"/>
              <w:right w:w="168" w:type="dxa"/>
            </w:tcMar>
            <w:vAlign w:val="center"/>
          </w:tcPr>
          <w:p w14:paraId="01A10953">
            <w:pPr>
              <w:spacing w:before="52" w:after="52" w:line="240" w:lineRule="auto"/>
              <w:jc w:val="left"/>
            </w:pPr>
            <w:r>
              <w:rPr>
                <w:sz w:val="21"/>
              </w:rPr>
              <w:t>QLoRA[3-4]</w:t>
            </w:r>
          </w:p>
        </w:tc>
        <w:tc>
          <w:tcPr>
            <w:tcW w:w="2880" w:type="dxa"/>
            <w:tcBorders>
              <w:left w:val="nil"/>
              <w:right w:val="nil"/>
            </w:tcBorders>
            <w:tcMar>
              <w:top w:w="84" w:type="dxa"/>
              <w:left w:w="168" w:type="dxa"/>
              <w:bottom w:w="84" w:type="dxa"/>
              <w:right w:w="168" w:type="dxa"/>
            </w:tcMar>
            <w:vAlign w:val="center"/>
          </w:tcPr>
          <w:p w14:paraId="344CF065">
            <w:pPr>
              <w:spacing w:before="52" w:after="52" w:line="240" w:lineRule="auto"/>
              <w:jc w:val="left"/>
            </w:pPr>
            <w:r>
              <w:rPr>
                <w:rFonts w:hint="eastAsia"/>
                <w:sz w:val="21"/>
              </w:rPr>
              <w:t>4bit NF4 、双重量化、全线性层  rank 16</w:t>
            </w:r>
          </w:p>
        </w:tc>
        <w:tc>
          <w:tcPr>
            <w:tcW w:w="2880" w:type="dxa"/>
            <w:tcBorders>
              <w:left w:val="nil"/>
              <w:right w:val="nil"/>
            </w:tcBorders>
            <w:tcMar>
              <w:top w:w="84" w:type="dxa"/>
              <w:left w:w="168" w:type="dxa"/>
              <w:bottom w:w="84" w:type="dxa"/>
              <w:right w:w="168" w:type="dxa"/>
            </w:tcMar>
            <w:vAlign w:val="center"/>
          </w:tcPr>
          <w:p w14:paraId="68D9E7EF">
            <w:pPr>
              <w:spacing w:before="52" w:after="52" w:line="240" w:lineRule="auto"/>
              <w:jc w:val="left"/>
            </w:pPr>
            <w:r>
              <w:rPr>
                <w:rFonts w:hint="eastAsia"/>
                <w:sz w:val="21"/>
              </w:rPr>
              <w:t>第五章模型微调实现</w:t>
            </w:r>
          </w:p>
        </w:tc>
      </w:tr>
      <w:tr>
        <w:trPr/>
        <w:tc>
          <w:tcPr>
            <w:tcW w:w="2880" w:type="dxa"/>
            <w:tcBorders>
              <w:left w:val="nil"/>
              <w:right w:val="nil"/>
            </w:tcBorders>
            <w:tcMar>
              <w:top w:w="84" w:type="dxa"/>
              <w:left w:w="168" w:type="dxa"/>
              <w:bottom w:w="84" w:type="dxa"/>
              <w:right w:w="168" w:type="dxa"/>
            </w:tcMar>
            <w:vAlign w:val="center"/>
          </w:tcPr>
          <w:p w14:paraId="182ADE9B">
            <w:pPr>
              <w:spacing w:before="52" w:after="52" w:line="240" w:lineRule="auto"/>
              <w:jc w:val="left"/>
            </w:pPr>
            <w:r>
              <w:rPr>
                <w:sz w:val="21"/>
              </w:rPr>
              <w:t>DPO[5]</w:t>
            </w:r>
          </w:p>
        </w:tc>
        <w:tc>
          <w:tcPr>
            <w:tcW w:w="2880" w:type="dxa"/>
            <w:tcBorders>
              <w:left w:val="nil"/>
              <w:right w:val="nil"/>
            </w:tcBorders>
            <w:tcMar>
              <w:top w:w="84" w:type="dxa"/>
              <w:left w:w="168" w:type="dxa"/>
              <w:bottom w:w="84" w:type="dxa"/>
              <w:right w:w="168" w:type="dxa"/>
            </w:tcMar>
            <w:vAlign w:val="center"/>
          </w:tcPr>
          <w:p w14:paraId="3A7DD933">
            <w:pPr>
              <w:spacing w:before="52" w:after="52" w:line="240" w:lineRule="auto"/>
              <w:jc w:val="left"/>
            </w:pPr>
            <w:r>
              <w:rPr>
                <w:rFonts w:hint="eastAsia"/>
                <w:sz w:val="21"/>
              </w:rPr>
              <w:t>在  350  条  SFT  示范后使用  148  对偏好数据</w:t>
            </w:r>
          </w:p>
        </w:tc>
        <w:tc>
          <w:tcPr>
            <w:tcW w:w="2880" w:type="dxa"/>
            <w:tcBorders>
              <w:left w:val="nil"/>
              <w:right w:val="nil"/>
            </w:tcBorders>
            <w:tcMar>
              <w:top w:w="84" w:type="dxa"/>
              <w:left w:w="168" w:type="dxa"/>
              <w:bottom w:w="84" w:type="dxa"/>
              <w:right w:w="168" w:type="dxa"/>
            </w:tcMar>
            <w:vAlign w:val="center"/>
          </w:tcPr>
          <w:p w14:paraId="6E16C841">
            <w:pPr>
              <w:spacing w:before="52" w:after="52" w:line="240" w:lineRule="auto"/>
              <w:jc w:val="left"/>
            </w:pPr>
            <w:r>
              <w:rPr>
                <w:rFonts w:hint="eastAsia"/>
                <w:sz w:val="21"/>
              </w:rPr>
              <w:t>第五章偏好对齐实现</w:t>
            </w:r>
          </w:p>
        </w:tc>
      </w:tr>
      <w:tr>
        <w:trPr/>
        <w:tc>
          <w:tcPr>
            <w:tcW w:w="2880" w:type="dxa"/>
            <w:tcBorders>
              <w:left w:val="nil"/>
              <w:right w:val="nil"/>
            </w:tcBorders>
            <w:tcMar>
              <w:top w:w="84" w:type="dxa"/>
              <w:left w:w="168" w:type="dxa"/>
              <w:bottom w:w="84" w:type="dxa"/>
              <w:right w:w="168" w:type="dxa"/>
            </w:tcMar>
            <w:vAlign w:val="center"/>
          </w:tcPr>
          <w:p w14:paraId="2C0CF262">
            <w:pPr>
              <w:spacing w:before="52" w:after="52" w:line="240" w:lineRule="auto"/>
              <w:jc w:val="left"/>
            </w:pPr>
            <w:r>
              <w:rPr>
                <w:rFonts w:hint="eastAsia"/>
                <w:sz w:val="21"/>
              </w:rPr>
              <w:t>游戏智能体评测 [1-2,10]</w:t>
            </w:r>
          </w:p>
        </w:tc>
        <w:tc>
          <w:tcPr>
            <w:tcW w:w="2880" w:type="dxa"/>
            <w:tcBorders>
              <w:left w:val="nil"/>
              <w:right w:val="nil"/>
            </w:tcBorders>
            <w:tcMar>
              <w:top w:w="84" w:type="dxa"/>
              <w:left w:w="168" w:type="dxa"/>
              <w:bottom w:w="84" w:type="dxa"/>
              <w:right w:w="168" w:type="dxa"/>
            </w:tcMar>
            <w:vAlign w:val="center"/>
          </w:tcPr>
          <w:p w14:paraId="5EBA5D9E">
            <w:pPr>
              <w:spacing w:before="52" w:after="52" w:line="240" w:lineRule="auto"/>
              <w:jc w:val="left"/>
            </w:pPr>
            <w:r>
              <w:rPr>
                <w:rFonts w:hint="eastAsia"/>
                <w:sz w:val="21"/>
              </w:rPr>
              <w:t>2  类角色、 3  档难度、每档  10  局</w:t>
            </w:r>
          </w:p>
        </w:tc>
        <w:tc>
          <w:tcPr>
            <w:tcW w:w="2880" w:type="dxa"/>
            <w:tcBorders>
              <w:left w:val="nil"/>
              <w:right w:val="nil"/>
            </w:tcBorders>
            <w:tcMar>
              <w:top w:w="84" w:type="dxa"/>
              <w:left w:w="168" w:type="dxa"/>
              <w:bottom w:w="84" w:type="dxa"/>
              <w:right w:w="168" w:type="dxa"/>
            </w:tcMar>
            <w:vAlign w:val="center"/>
          </w:tcPr>
          <w:p w14:paraId="1213542B">
            <w:pPr>
              <w:spacing w:before="52" w:after="52" w:line="240" w:lineRule="auto"/>
              <w:jc w:val="left"/>
            </w:pPr>
            <w:r>
              <w:rPr>
                <w:rFonts w:hint="eastAsia"/>
                <w:sz w:val="21"/>
              </w:rPr>
              <w:t>第六章竞技结果分析</w:t>
            </w:r>
          </w:p>
        </w:tc>
      </w:tr>
      <w:tr>
        <w:trPr/>
        <w:tc>
          <w:tcPr>
            <w:tcW w:w="2880" w:type="dxa"/>
            <w:tcBorders>
              <w:left w:val="nil"/>
              <w:bottom w:val="single" w:color="000000" w:sz="12" w:space="0"/>
              <w:right w:val="nil"/>
            </w:tcBorders>
            <w:tcMar>
              <w:top w:w="84" w:type="dxa"/>
              <w:left w:w="168" w:type="dxa"/>
              <w:bottom w:w="84" w:type="dxa"/>
              <w:right w:w="168" w:type="dxa"/>
            </w:tcMar>
            <w:vAlign w:val="center"/>
          </w:tcPr>
          <w:p w14:paraId="2931B754">
            <w:pPr>
              <w:spacing w:before="52" w:after="52" w:line="240" w:lineRule="auto"/>
              <w:jc w:val="left"/>
            </w:pPr>
            <w:r>
              <w:rPr>
                <w:rFonts w:hint="eastAsia"/>
                <w:sz w:val="21"/>
              </w:rPr>
              <w:t>指令遵循评测 [14]</w:t>
            </w:r>
          </w:p>
        </w:tc>
        <w:tc>
          <w:tcPr>
            <w:tcW w:w="2880" w:type="dxa"/>
            <w:tcBorders>
              <w:left w:val="nil"/>
              <w:bottom w:val="single" w:color="000000" w:sz="12" w:space="0"/>
              <w:right w:val="nil"/>
            </w:tcBorders>
            <w:tcMar>
              <w:top w:w="84" w:type="dxa"/>
              <w:left w:w="168" w:type="dxa"/>
              <w:bottom w:w="84" w:type="dxa"/>
              <w:right w:w="168" w:type="dxa"/>
            </w:tcMar>
            <w:vAlign w:val="center"/>
          </w:tcPr>
          <w:p w14:paraId="1F1F5157">
            <w:pPr>
              <w:spacing w:before="52" w:after="52" w:line="240" w:lineRule="auto"/>
              <w:jc w:val="left"/>
            </w:pPr>
            <w:r>
              <w:rPr>
                <w:rFonts w:hint="eastAsia"/>
                <w:sz w:val="21"/>
              </w:rPr>
              <w:t>JSON  校验、重试、回退率与  5%  作废红线</w:t>
            </w:r>
          </w:p>
        </w:tc>
        <w:tc>
          <w:tcPr>
            <w:tcW w:w="2880" w:type="dxa"/>
            <w:tcBorders>
              <w:left w:val="nil"/>
              <w:bottom w:val="single" w:color="000000" w:sz="12" w:space="0"/>
              <w:right w:val="nil"/>
            </w:tcBorders>
            <w:tcMar>
              <w:top w:w="84" w:type="dxa"/>
              <w:left w:w="168" w:type="dxa"/>
              <w:bottom w:w="84" w:type="dxa"/>
              <w:right w:w="168" w:type="dxa"/>
            </w:tcMar>
            <w:vAlign w:val="center"/>
          </w:tcPr>
          <w:p w14:paraId="72FC69E9">
            <w:pPr>
              <w:spacing w:before="52" w:after="52" w:line="240" w:lineRule="auto"/>
              <w:jc w:val="left"/>
            </w:pPr>
            <w:r>
              <w:rPr>
                <w:rFonts w:hint="eastAsia"/>
                <w:sz w:val="21"/>
              </w:rPr>
              <w:t>第五、六章可靠性分析</w:t>
            </w:r>
          </w:p>
        </w:tc>
      </w:tr>
    </w:tbl>
    <w:p w14:paraId="465A8597">
      <w:pPr>
        <w:ind w:firstLine="480"/>
        <w:jc w:val="both"/>
      </w:pPr>
      <w:r>
        <w:rPr>
          <w:rFonts w:hint="eastAsia" w:ascii="宋体" w:hAnsi="宋体" w:eastAsia="宋体" w:cs="宋体"/>
          <w:lang w:eastAsia="zh-CN"/>
        </w:rPr>
        <w:t>上述方法共同限定了本文的研究范围：训练对象是</w:t>
      </w:r>
      <w:r>
        <w:t xml:space="preserve"> Qwen3-8B </w:t>
      </w:r>
      <w:r>
        <w:rPr>
          <w:rFonts w:hint="eastAsia" w:ascii="宋体" w:hAnsi="宋体" w:eastAsia="宋体" w:cs="宋体"/>
          <w:lang w:eastAsia="zh-CN"/>
        </w:rPr>
        <w:t>与</w:t>
      </w:r>
      <w:r>
        <w:t xml:space="preserve"> DeepSeek-R1-Distill-Qwen-14B </w:t>
      </w:r>
      <w:r>
        <w:rPr>
          <w:rFonts w:hint="eastAsia" w:ascii="宋体" w:hAnsi="宋体" w:eastAsia="宋体" w:cs="宋体"/>
          <w:lang w:eastAsia="zh-CN"/>
        </w:rPr>
        <w:t>两个底座，运行对象是《幸</w:t>
      </w:r>
      <w:r>
        <w:rPr>
          <w:rFonts w:hint="eastAsia"/>
        </w:rPr>
        <w:t>せの</w:t>
      </w:r>
      <w:r>
        <w:rPr>
          <w:rFonts w:hint="eastAsia" w:ascii="宋体" w:hAnsi="宋体" w:eastAsia="宋体" w:cs="宋体"/>
          <w:lang w:eastAsia="zh-CN"/>
        </w:rPr>
        <w:t>糸》单人模式，部署验证对象是</w:t>
      </w:r>
      <w:r>
        <w:t xml:space="preserve"> RTX 4060 Laptop 8GB </w:t>
      </w:r>
      <w:r>
        <w:rPr>
          <w:rFonts w:hint="eastAsia" w:ascii="宋体" w:hAnsi="宋体" w:eastAsia="宋体" w:cs="宋体"/>
          <w:lang w:eastAsia="zh-CN"/>
        </w:rPr>
        <w:t>上的</w:t>
      </w:r>
      <w:r>
        <w:t xml:space="preserve"> 8B 4bit </w:t>
      </w:r>
      <w:r>
        <w:rPr>
          <w:rFonts w:hint="eastAsia" w:ascii="宋体" w:hAnsi="宋体" w:eastAsia="宋体" w:cs="宋体"/>
          <w:lang w:eastAsia="zh-CN"/>
        </w:rPr>
        <w:t>模型。相关技术为后续章节提供方法依据，但不能推出跨游戏泛化能力，也不能用仅有</w:t>
      </w:r>
      <w:r>
        <w:t xml:space="preserve"> 3 </w:t>
      </w:r>
      <w:r>
        <w:rPr>
          <w:rFonts w:hint="eastAsia" w:ascii="宋体" w:hAnsi="宋体" w:eastAsia="宋体" w:cs="宋体"/>
          <w:lang w:eastAsia="zh-CN"/>
        </w:rPr>
        <w:t>局的本地自对弈替代三档竞技测试</w:t>
      </w:r>
      <w:r>
        <w:t>[2,10]</w:t>
      </w:r>
      <w:r>
        <w:rPr>
          <w:rFonts w:hint="eastAsia" w:ascii="宋体" w:hAnsi="宋体" w:eastAsia="宋体" w:cs="宋体"/>
          <w:lang w:eastAsia="zh-CN"/>
        </w:rPr>
        <w:t>。</w:t>
      </w:r>
    </w:p>
    <w:p w14:paraId="1F4A8560">
      <w:pPr>
        <w:pStyle w:val="000022"/>
        <w:spacing w:line="360" w:lineRule="auto"/>
      </w:pPr>
      <w:bookmarkStart w:id="23" w:name="ch3"/>
      <w:bookmarkEnd w:id="23"/>
      <w:bookmarkStart w:id="24" w:name="_Toc_ch3"/>
      <w:r>
        <w:rPr>
          <w:rFonts w:hint="eastAsia" w:ascii="宋体" w:hAnsi="宋体" w:eastAsia="宋体" w:cs="宋体"/>
          <w:b w:val="1"/>
          <w:sz w:val="30"/>
          <w:lang w:eastAsia="zh-CN"/>
        </w:rPr>
        <w:t>第三章 需求分析与总体设计</w:t>
      </w:r>
      <w:bookmarkEnd w:id="24"/>
    </w:p>
    <w:p w14:paraId="2D45FD00">
      <w:pPr>
        <w:ind w:firstLine="480"/>
        <w:jc w:val="center"/>
      </w:pPr>
      <w:r>
        <w:rPr>
          <w:rFonts w:hint="eastAsia" w:ascii="宋体" w:hAnsi="宋体" w:eastAsia="宋体" w:cs="宋体"/>
          <w:lang w:eastAsia="zh-CN"/>
        </w:rPr>
        <w:t>《幸</w:t>
      </w:r>
      <w:r>
        <w:rPr>
          <w:rFonts w:hint="eastAsia"/>
        </w:rPr>
        <w:t>せの</w:t>
      </w:r>
      <w:r>
        <w:rPr>
          <w:rFonts w:hint="eastAsia" w:ascii="宋体" w:hAnsi="宋体" w:eastAsia="宋体" w:cs="宋体"/>
          <w:lang w:eastAsia="zh-CN"/>
        </w:rPr>
        <w:t>糸》智能体系统需要把大语言模型生成的不确定文本转换为游戏引擎能够执行的确定动作。系统面对的不是单轮问答，而是最长</w:t>
      </w:r>
      <w:r>
        <w:t xml:space="preserve"> 6 </w:t>
      </w:r>
      <w:r>
        <w:rPr>
          <w:rFonts w:hint="eastAsia" w:ascii="宋体" w:hAnsi="宋体" w:eastAsia="宋体" w:cs="宋体"/>
          <w:lang w:eastAsia="zh-CN"/>
        </w:rPr>
        <w:t>回合的连续对局：正派每轮选择</w:t>
      </w:r>
      <w:r>
        <w:t xml:space="preserve"> 3 </w:t>
      </w:r>
      <w:r>
        <w:rPr>
          <w:rFonts w:hint="eastAsia" w:ascii="宋体" w:hAnsi="宋体" w:eastAsia="宋体" w:cs="宋体"/>
          <w:lang w:eastAsia="zh-CN"/>
        </w:rPr>
        <w:t>个监视目标，反派从</w:t>
      </w:r>
      <w:r>
        <w:t xml:space="preserve"> 5 </w:t>
      </w:r>
      <w:r>
        <w:rPr>
          <w:rFonts w:hint="eastAsia" w:ascii="宋体" w:hAnsi="宋体" w:eastAsia="宋体" w:cs="宋体"/>
          <w:lang w:eastAsia="zh-CN"/>
        </w:rPr>
        <w:t>张行动卡中选择可用卡并放置死亡标记，任一非法字段都可能使状态机无法继续。因此，本章从需求、规则、信息边界、智能体决策链路、系统结构和部署方式</w:t>
      </w:r>
      <w:r>
        <w:t xml:space="preserve"> 6 </w:t>
      </w:r>
      <w:r>
        <w:rPr>
          <w:rFonts w:hint="eastAsia" w:ascii="宋体" w:hAnsi="宋体" w:eastAsia="宋体" w:cs="宋体"/>
          <w:lang w:eastAsia="zh-CN"/>
        </w:rPr>
        <w:t>个方面说明总体设计，具体实现以</w:t>
      </w:r>
      <w:r>
        <w:t xml:space="preserve"> </w:t>
      </w:r>
      <w:r>
        <w:rPr>
          <w:rFonts w:ascii="Courier New" w:hAnsi="Courier New"/>
          <w:sz w:val="21"/>
        </w:rPr>
        <w:t>backend-python/</w:t>
      </w:r>
      <w:r>
        <w:rPr>
          <w:rFonts w:hint="eastAsia" w:ascii="宋体" w:hAnsi="宋体" w:eastAsia="宋体" w:cs="宋体"/>
          <w:lang w:eastAsia="zh-CN"/>
        </w:rPr>
        <w:t xml:space="preserve"> 和根目录 </w:t>
      </w:r>
      <w:r>
        <w:rPr>
          <w:rFonts w:ascii="Courier New" w:hAnsi="Courier New"/>
          <w:sz w:val="21"/>
        </w:rPr>
        <w:t>docker-compose.yml</w:t>
      </w:r>
      <w:r>
        <w:rPr>
          <w:rFonts w:hint="eastAsia" w:ascii="宋体" w:hAnsi="宋体" w:eastAsia="宋体" w:cs="宋体"/>
          <w:lang w:eastAsia="zh-CN"/>
        </w:rPr>
        <w:t xml:space="preserve"> 为依据。</w:t>
      </w:r>
      <w:r>
        <w:drawing>
          <wp:inline distT="0" distB="0" distL="114300" distR="114300">
            <wp:extent cx="5580380" cy="3603625"/>
            <wp:effectExtent l="0" t="0" r="0" b="0"/>
            <wp:docPr id="2" name="Picture 1"/>
            <wp:cNvGraphicFramePr>
              <a:graphicFrameLocks noChangeAspect="1"/>
            </wp:cNvGraphicFramePr>
            <a:graphic>
              <a:graphicData uri="http://schemas.openxmlformats.org/drawingml/2006/picture">
                <pic:pic>
                  <pic:nvPicPr>
                    <pic:cNvPr id="3" name="Picture 1"/>
                    <pic:cNvPicPr>
                      <a:picLocks noChangeAspect="1"/>
                    </pic:cNvPicPr>
                  </pic:nvPicPr>
                  <pic:blipFill>
                    <a:blip r:embed="rId8"/>
                    <a:srcRect/>
                    <a:stretch>
                      <a:fillRect/>
                    </a:stretch>
                  </pic:blipFill>
                  <pic:spPr>
                    <a:xfrm>
                      <a:off x="0" y="0"/>
                      <a:ext cx="5580380" cy="3603995"/>
                    </a:xfrm>
                    <a:prstGeom prst="rect">
                      <a:avLst/>
                    </a:prstGeom>
                  </pic:spPr>
                </pic:pic>
              </a:graphicData>
            </a:graphic>
          </wp:inline>
        </w:drawing>
      </w:r>
      <w:r>
        <w:rPr>
          <w:rFonts w:hint="eastAsia" w:ascii="宋体" w:hAnsi="宋体" w:eastAsia="宋体" w:cs="宋体"/>
          <w:lang w:eastAsia="zh-CN"/>
        </w:rPr>
        <w:t>图</w:t>
      </w:r>
      <w:r>
        <w:t xml:space="preserve">3-1 </w:t>
      </w:r>
      <w:r>
        <w:rPr>
          <w:rFonts w:hint="eastAsia" w:ascii="宋体" w:hAnsi="宋体" w:eastAsia="宋体" w:cs="宋体"/>
          <w:lang w:eastAsia="zh-CN"/>
        </w:rPr>
        <w:t>系统总体结构（</w:t>
      </w:r>
      <w:r>
        <w:t xml:space="preserve">Electron/React </w:t>
      </w:r>
      <w:r>
        <w:rPr>
          <w:rFonts w:hint="eastAsia" w:ascii="宋体" w:hAnsi="宋体" w:eastAsia="宋体" w:cs="宋体"/>
          <w:lang w:eastAsia="zh-CN"/>
        </w:rPr>
        <w:t>客户端</w:t>
      </w:r>
      <w:r>
        <w:t xml:space="preserve"> · Nginx · FastAPI </w:t>
      </w:r>
      <w:r>
        <w:rPr>
          <w:rFonts w:hint="eastAsia" w:ascii="宋体" w:hAnsi="宋体" w:eastAsia="宋体" w:cs="宋体"/>
          <w:lang w:eastAsia="zh-CN"/>
        </w:rPr>
        <w:t>与</w:t>
      </w:r>
      <w:r>
        <w:t xml:space="preserve"> Socket.IO </w:t>
      </w:r>
      <w:r>
        <w:rPr>
          <w:rFonts w:hint="eastAsia" w:ascii="宋体" w:hAnsi="宋体" w:eastAsia="宋体" w:cs="宋体"/>
          <w:lang w:eastAsia="zh-CN"/>
        </w:rPr>
        <w:t>后端</w:t>
      </w:r>
      <w:r>
        <w:t xml:space="preserve"> · </w:t>
      </w:r>
      <w:r>
        <w:rPr>
          <w:rFonts w:hint="eastAsia" w:ascii="宋体" w:hAnsi="宋体" w:eastAsia="宋体" w:cs="宋体"/>
          <w:lang w:eastAsia="zh-CN"/>
        </w:rPr>
        <w:t>智能体层</w:t>
      </w:r>
      <w:r>
        <w:t xml:space="preserve"> · </w:t>
      </w:r>
      <w:r>
        <w:rPr>
          <w:rFonts w:hint="eastAsia" w:ascii="宋体" w:hAnsi="宋体" w:eastAsia="宋体" w:cs="宋体"/>
          <w:lang w:eastAsia="zh-CN"/>
        </w:rPr>
        <w:t>独立推理服务</w:t>
      </w:r>
      <w:r>
        <w:t xml:space="preserve"> · MySQL</w:t>
      </w:r>
      <w:r>
        <w:rPr>
          <w:rFonts w:hint="eastAsia" w:ascii="宋体" w:hAnsi="宋体" w:eastAsia="宋体" w:cs="宋体"/>
          <w:lang w:eastAsia="zh-CN"/>
        </w:rPr>
        <w:t>）</w:t>
      </w:r>
    </w:p>
    <w:p w14:paraId="631AF5B1">
      <w:pPr>
        <w:pStyle w:val="000024"/>
        <w:spacing w:line="360" w:lineRule="auto"/>
      </w:pPr>
      <w:bookmarkStart w:id="25" w:name="sec-3-1"/>
      <w:bookmarkEnd w:id="25"/>
      <w:bookmarkStart w:id="26" w:name="_Toc_sec_3_1"/>
      <w:r>
        <w:rPr>
          <w:rFonts w:hint="eastAsia" w:ascii="宋体" w:hAnsi="宋体" w:eastAsia="宋体" w:cs="宋体"/>
          <w:b w:val="1"/>
          <w:sz w:val="28"/>
          <w:lang w:eastAsia="zh-CN"/>
        </w:rPr>
        <w:t>3.1 系统需求分析</w:t>
      </w:r>
      <w:bookmarkEnd w:id="26"/>
    </w:p>
    <w:p w14:paraId="7E8444A9">
      <w:pPr>
        <w:pStyle w:val="000026"/>
        <w:spacing w:line="360" w:lineRule="auto"/>
      </w:pPr>
      <w:bookmarkStart w:id="27" w:name="sec-3-1-1"/>
      <w:bookmarkEnd w:id="27"/>
      <w:r>
        <w:rPr>
          <w:rFonts w:hint="eastAsia" w:ascii="宋体" w:hAnsi="宋体" w:eastAsia="宋体" w:cs="宋体"/>
          <w:b w:val="1"/>
          <w:sz w:val="24"/>
          <w:lang w:eastAsia="zh-CN"/>
        </w:rPr>
        <w:t>3.1.1 AI 原生玩法需求</w:t>
      </w:r>
    </w:p>
    <w:p w14:paraId="4E7FB29D">
      <w:pPr>
        <w:ind w:firstLine="480"/>
        <w:jc w:val="both"/>
      </w:pPr>
      <w:r>
        <w:rPr>
          <w:rFonts w:hint="eastAsia" w:ascii="宋体" w:hAnsi="宋体" w:eastAsia="宋体" w:cs="宋体"/>
          <w:lang w:eastAsia="zh-CN"/>
        </w:rPr>
        <w:t>本系统的核心需求是让模型实际参与每个</w:t>
      </w:r>
      <w:r>
        <w:t xml:space="preserve"> AI </w:t>
      </w:r>
      <w:r>
        <w:rPr>
          <w:rFonts w:hint="eastAsia" w:ascii="宋体" w:hAnsi="宋体" w:eastAsia="宋体" w:cs="宋体"/>
          <w:lang w:eastAsia="zh-CN"/>
        </w:rPr>
        <w:t>回合，而不是只生成角色台词或对固定规则结果进行解释。</w:t>
      </w:r>
      <w:r>
        <w:rPr>
          <w:rFonts w:ascii="Courier New" w:hAnsi="Courier New"/>
          <w:sz w:val="21"/>
        </w:rPr>
        <w:t>agents/brain.py</w:t>
      </w:r>
      <w:r>
        <w:rPr>
          <w:rFonts w:hint="eastAsia" w:ascii="宋体" w:hAnsi="宋体" w:eastAsia="宋体" w:cs="宋体"/>
          <w:lang w:eastAsia="zh-CN"/>
        </w:rPr>
        <w:t xml:space="preserve"> 定义了统一的 </w:t>
      </w:r>
      <w:r>
        <w:rPr>
          <w:rFonts w:ascii="Courier New" w:hAnsi="Courier New"/>
          <w:sz w:val="21"/>
        </w:rPr>
        <w:t>Brain</w:t>
      </w:r>
      <w:r>
        <w:rPr>
          <w:rFonts w:hint="eastAsia" w:ascii="宋体" w:hAnsi="宋体" w:eastAsia="宋体" w:cs="宋体"/>
          <w:lang w:eastAsia="zh-CN"/>
        </w:rPr>
        <w:t xml:space="preserve"> 协议，正派通过 </w:t>
      </w:r>
      <w:r>
        <w:rPr>
          <w:rFonts w:ascii="Courier New" w:hAnsi="Courier New"/>
          <w:sz w:val="21"/>
        </w:rPr>
        <w:t>good_decision(ctx)</w:t>
      </w:r>
      <w:r>
        <w:rPr>
          <w:rFonts w:hint="eastAsia" w:ascii="宋体" w:hAnsi="宋体" w:eastAsia="宋体" w:cs="宋体"/>
          <w:lang w:eastAsia="zh-CN"/>
        </w:rPr>
        <w:t>返回</w:t>
      </w:r>
      <w:r>
        <w:t xml:space="preserve"> 3 </w:t>
      </w:r>
      <w:r>
        <w:rPr>
          <w:rFonts w:hint="eastAsia" w:ascii="宋体" w:hAnsi="宋体" w:eastAsia="宋体" w:cs="宋体"/>
          <w:lang w:eastAsia="zh-CN"/>
        </w:rPr>
        <w:t>个监视目标，反派通过</w:t>
      </w:r>
      <w:r>
        <w:t xml:space="preserve"> </w:t>
      </w:r>
      <w:r>
        <w:rPr>
          <w:rFonts w:ascii="Courier New" w:hAnsi="Courier New"/>
          <w:sz w:val="21"/>
        </w:rPr>
        <w:t>evil_decision(ctx)</w:t>
      </w:r>
      <w:r>
        <w:rPr>
          <w:rFonts w:hint="eastAsia" w:ascii="宋体" w:hAnsi="宋体" w:eastAsia="宋体" w:cs="宋体"/>
          <w:lang w:eastAsia="zh-CN"/>
        </w:rPr>
        <w:t>返回行动卡和死亡标记方案。</w:t>
      </w:r>
      <w:r>
        <w:rPr>
          <w:rFonts w:ascii="Courier New" w:hAnsi="Courier New"/>
          <w:sz w:val="21"/>
        </w:rPr>
        <w:t>build_brain()</w:t>
      </w:r>
      <w:r>
        <w:rPr>
          <w:rFonts w:hint="eastAsia" w:ascii="宋体" w:hAnsi="宋体" w:eastAsia="宋体" w:cs="宋体"/>
          <w:lang w:eastAsia="zh-CN"/>
        </w:rPr>
        <w:t xml:space="preserve">根据房间字段 </w:t>
      </w:r>
      <w:r>
        <w:rPr>
          <w:rFonts w:ascii="Courier New" w:hAnsi="Courier New"/>
          <w:sz w:val="21"/>
        </w:rPr>
        <w:t>aiBackend</w:t>
      </w:r>
      <w:r>
        <w:rPr>
          <w:rFonts w:hint="eastAsia" w:ascii="宋体" w:hAnsi="宋体" w:eastAsia="宋体" w:cs="宋体"/>
          <w:lang w:eastAsia="zh-CN"/>
        </w:rPr>
        <w:t xml:space="preserve"> 构建大脑实例：</w:t>
      </w:r>
      <w:r>
        <w:rPr>
          <w:rFonts w:ascii="Courier New" w:hAnsi="Courier New"/>
          <w:sz w:val="21"/>
        </w:rPr>
        <w:t>rule</w:t>
      </w:r>
      <w:r>
        <w:rPr>
          <w:rFonts w:hint="eastAsia" w:ascii="宋体" w:hAnsi="宋体" w:eastAsia="宋体" w:cs="宋体"/>
          <w:lang w:eastAsia="zh-CN"/>
        </w:rPr>
        <w:t xml:space="preserve"> 对应 </w:t>
      </w:r>
      <w:r>
        <w:rPr>
          <w:rFonts w:ascii="Courier New" w:hAnsi="Courier New"/>
          <w:sz w:val="21"/>
        </w:rPr>
        <w:t>RuleBrain</w:t>
      </w:r>
      <w:r>
        <w:rPr>
          <w:rFonts w:hint="eastAsia" w:ascii="宋体" w:hAnsi="宋体" w:eastAsia="宋体" w:cs="宋体"/>
          <w:lang w:eastAsia="zh-CN"/>
        </w:rPr>
        <w:t>，</w:t>
      </w:r>
      <w:r>
        <w:rPr>
          <w:rFonts w:ascii="Courier New" w:hAnsi="Courier New"/>
          <w:sz w:val="21"/>
        </w:rPr>
        <w:t>agent</w:t>
      </w:r>
      <w:r>
        <w:rPr>
          <w:rFonts w:hint="eastAsia" w:ascii="宋体" w:hAnsi="宋体" w:eastAsia="宋体" w:cs="宋体"/>
          <w:lang w:eastAsia="zh-CN"/>
        </w:rPr>
        <w:t xml:space="preserve"> 与 </w:t>
      </w:r>
      <w:r>
        <w:rPr>
          <w:rFonts w:ascii="Courier New" w:hAnsi="Courier New"/>
          <w:sz w:val="21"/>
        </w:rPr>
        <w:t>hybrid</w:t>
      </w:r>
      <w:r>
        <w:rPr>
          <w:rFonts w:hint="eastAsia" w:ascii="宋体" w:hAnsi="宋体" w:eastAsia="宋体" w:cs="宋体"/>
          <w:lang w:eastAsia="zh-CN"/>
        </w:rPr>
        <w:t xml:space="preserve"> 当前都对应 </w:t>
      </w:r>
      <w:r>
        <w:rPr>
          <w:rFonts w:ascii="Courier New" w:hAnsi="Courier New"/>
          <w:sz w:val="21"/>
        </w:rPr>
        <w:t>AgentBrain</w:t>
      </w:r>
      <w:r>
        <w:rPr>
          <w:rFonts w:hint="eastAsia" w:ascii="宋体" w:hAnsi="宋体" w:eastAsia="宋体" w:cs="宋体"/>
          <w:lang w:eastAsia="zh-CN"/>
        </w:rPr>
        <w:t>。这种接口使规则基线和</w:t>
      </w:r>
      <w:r>
        <w:t xml:space="preserve"> LLM </w:t>
      </w:r>
      <w:r>
        <w:rPr>
          <w:rFonts w:hint="eastAsia" w:ascii="宋体" w:hAnsi="宋体" w:eastAsia="宋体" w:cs="宋体"/>
          <w:lang w:eastAsia="zh-CN"/>
        </w:rPr>
        <w:t>智能体能够接入同一个</w:t>
      </w:r>
      <w:r>
        <w:t xml:space="preserve"> </w:t>
      </w:r>
      <w:r>
        <w:rPr>
          <w:rFonts w:ascii="Courier New" w:hAnsi="Courier New"/>
          <w:sz w:val="21"/>
        </w:rPr>
        <w:t>GameSession</w:t>
      </w:r>
      <w:r>
        <w:rPr>
          <w:rFonts w:hint="eastAsia" w:ascii="宋体" w:hAnsi="宋体" w:eastAsia="宋体" w:cs="宋体"/>
          <w:lang w:eastAsia="zh-CN"/>
        </w:rPr>
        <w:t>，同时避免把两类决策逻辑写进游戏规则引擎。</w:t>
      </w:r>
    </w:p>
    <w:p w14:paraId="1C63586F">
      <w:pPr>
        <w:ind w:firstLine="480"/>
        <w:jc w:val="both"/>
      </w:pPr>
      <w:r>
        <w:t xml:space="preserve">“AI </w:t>
      </w:r>
      <w:r>
        <w:rPr>
          <w:rFonts w:hint="eastAsia" w:ascii="宋体" w:hAnsi="宋体" w:eastAsia="宋体" w:cs="宋体"/>
          <w:lang w:eastAsia="zh-CN"/>
        </w:rPr>
        <w:t>即玩法</w:t>
      </w:r>
      <w:r>
        <w:t>”</w:t>
      </w:r>
      <w:r>
        <w:rPr>
          <w:rFonts w:hint="eastAsia" w:ascii="宋体" w:hAnsi="宋体" w:eastAsia="宋体" w:cs="宋体"/>
          <w:lang w:eastAsia="zh-CN"/>
        </w:rPr>
        <w:t>在正常执行路径中表现为</w:t>
      </w:r>
      <w:r>
        <w:t xml:space="preserve"> 3 </w:t>
      </w:r>
      <w:r>
        <w:rPr>
          <w:rFonts w:hint="eastAsia" w:ascii="宋体" w:hAnsi="宋体" w:eastAsia="宋体" w:cs="宋体"/>
          <w:lang w:eastAsia="zh-CN"/>
        </w:rPr>
        <w:t>个步骤：</w:t>
      </w:r>
      <w:r>
        <w:rPr>
          <w:rFonts w:ascii="Courier New" w:hAnsi="Courier New"/>
          <w:sz w:val="21"/>
        </w:rPr>
        <w:t>GameSession</w:t>
      </w:r>
      <w:r>
        <w:rPr>
          <w:rFonts w:hint="eastAsia" w:ascii="宋体" w:hAnsi="宋体" w:eastAsia="宋体" w:cs="宋体"/>
          <w:lang w:eastAsia="zh-CN"/>
        </w:rPr>
        <w:t>生成决策上下文，</w:t>
      </w:r>
      <w:r>
        <w:rPr>
          <w:rFonts w:ascii="Courier New" w:hAnsi="Courier New"/>
          <w:sz w:val="21"/>
        </w:rPr>
        <w:t>AgentBrain</w:t>
      </w:r>
      <w:r>
        <w:rPr>
          <w:rFonts w:hint="eastAsia" w:ascii="宋体" w:hAnsi="宋体" w:eastAsia="宋体" w:cs="宋体"/>
          <w:lang w:eastAsia="zh-CN"/>
        </w:rPr>
        <w:t>调用模型产生候选动作，游戏引擎校验并执行动作。规则脚本不预先替模型选择行动；只有</w:t>
      </w:r>
      <w:r>
        <w:t xml:space="preserve"> LLM </w:t>
      </w:r>
      <w:r>
        <w:rPr>
          <w:rFonts w:hint="eastAsia" w:ascii="宋体" w:hAnsi="宋体" w:eastAsia="宋体" w:cs="宋体"/>
          <w:lang w:eastAsia="zh-CN"/>
        </w:rPr>
        <w:t>请求、</w:t>
      </w:r>
      <w:r>
        <w:t xml:space="preserve">JSON </w:t>
      </w:r>
      <w:r>
        <w:rPr>
          <w:rFonts w:hint="eastAsia" w:ascii="宋体" w:hAnsi="宋体" w:eastAsia="宋体" w:cs="宋体"/>
          <w:lang w:eastAsia="zh-CN"/>
        </w:rPr>
        <w:t>解析或规则校验连续失败时，系统才调用</w:t>
      </w:r>
      <w:r>
        <w:t xml:space="preserve"> </w:t>
      </w:r>
      <w:r>
        <w:rPr>
          <w:rFonts w:ascii="Courier New" w:hAnsi="Courier New"/>
          <w:sz w:val="21"/>
        </w:rPr>
        <w:t>RuleBrain</w:t>
      </w:r>
      <w:r>
        <w:rPr>
          <w:rFonts w:hint="eastAsia" w:ascii="宋体" w:hAnsi="宋体" w:eastAsia="宋体" w:cs="宋体"/>
          <w:lang w:eastAsia="zh-CN"/>
        </w:rPr>
        <w:t>保证对局继续。项目评测曾发生</w:t>
      </w:r>
      <w:r>
        <w:t xml:space="preserve"> 2 </w:t>
      </w:r>
      <w:r>
        <w:rPr>
          <w:rFonts w:hint="eastAsia" w:ascii="宋体" w:hAnsi="宋体" w:eastAsia="宋体" w:cs="宋体"/>
          <w:lang w:eastAsia="zh-CN"/>
        </w:rPr>
        <w:t>次兜底规则成绩混入模型成绩的事故，因此回退必须作为异常路径单独计数，不能把规则脑输出记作模型自主能力。</w:t>
      </w:r>
    </w:p>
    <w:p w14:paraId="50CB59BA">
      <w:pPr>
        <w:pStyle w:val="000026"/>
        <w:spacing w:line="360" w:lineRule="auto"/>
      </w:pPr>
      <w:bookmarkStart w:id="28" w:name="sec-3-1-2"/>
      <w:bookmarkEnd w:id="28"/>
      <w:r>
        <w:rPr>
          <w:rFonts w:hint="eastAsia" w:ascii="宋体" w:hAnsi="宋体" w:eastAsia="宋体" w:cs="宋体"/>
          <w:b w:val="1"/>
          <w:sz w:val="24"/>
          <w:lang w:eastAsia="zh-CN"/>
        </w:rPr>
        <w:t>3.1.2 功能需求</w:t>
      </w:r>
    </w:p>
    <w:p w14:paraId="557B9159">
      <w:pPr>
        <w:ind w:firstLine="480"/>
        <w:jc w:val="both"/>
      </w:pPr>
      <w:r>
        <w:rPr>
          <w:rFonts w:hint="eastAsia" w:ascii="宋体" w:hAnsi="宋体" w:eastAsia="宋体" w:cs="宋体"/>
          <w:lang w:eastAsia="zh-CN"/>
        </w:rPr>
        <w:t>系统功能分为账号、房间、对局和展示</w:t>
      </w:r>
      <w:r>
        <w:t xml:space="preserve"> 4 </w:t>
      </w:r>
      <w:r>
        <w:rPr>
          <w:rFonts w:hint="eastAsia" w:ascii="宋体" w:hAnsi="宋体" w:eastAsia="宋体" w:cs="宋体"/>
          <w:lang w:eastAsia="zh-CN"/>
        </w:rPr>
        <w:t>组。</w:t>
      </w:r>
      <w:r>
        <w:rPr>
          <w:rFonts w:ascii="Courier New" w:hAnsi="Courier New"/>
          <w:sz w:val="21"/>
        </w:rPr>
        <w:t>main.py</w:t>
      </w:r>
      <w:r>
        <w:rPr>
          <w:rFonts w:hint="eastAsia" w:ascii="宋体" w:hAnsi="宋体" w:eastAsia="宋体" w:cs="宋体"/>
          <w:lang w:eastAsia="zh-CN"/>
        </w:rPr>
        <w:t>将</w:t>
      </w:r>
      <w:r>
        <w:t xml:space="preserve"> FastAPI </w:t>
      </w:r>
      <w:r>
        <w:rPr>
          <w:rFonts w:hint="eastAsia" w:ascii="宋体" w:hAnsi="宋体" w:eastAsia="宋体" w:cs="宋体"/>
          <w:lang w:eastAsia="zh-CN"/>
        </w:rPr>
        <w:t>路由与</w:t>
      </w:r>
      <w:r>
        <w:t xml:space="preserve"> Socket.IO </w:t>
      </w:r>
      <w:r>
        <w:rPr>
          <w:rFonts w:hint="eastAsia" w:ascii="宋体" w:hAnsi="宋体" w:eastAsia="宋体" w:cs="宋体"/>
          <w:lang w:eastAsia="zh-CN"/>
        </w:rPr>
        <w:t>服务合并为一个</w:t>
      </w:r>
      <w:r>
        <w:t xml:space="preserve"> ASGI </w:t>
      </w:r>
      <w:r>
        <w:rPr>
          <w:rFonts w:hint="eastAsia" w:ascii="宋体" w:hAnsi="宋体" w:eastAsia="宋体" w:cs="宋体"/>
          <w:lang w:eastAsia="zh-CN"/>
        </w:rPr>
        <w:t>应用，账号接口负责注册、登录和</w:t>
      </w:r>
      <w:r>
        <w:t xml:space="preserve"> JWT </w:t>
      </w:r>
      <w:r>
        <w:rPr>
          <w:rFonts w:hint="eastAsia" w:ascii="宋体" w:hAnsi="宋体" w:eastAsia="宋体" w:cs="宋体"/>
          <w:lang w:eastAsia="zh-CN"/>
        </w:rPr>
        <w:t>身份验证，房间接口支持</w:t>
      </w:r>
      <w:r>
        <w:t xml:space="preserve"> </w:t>
      </w:r>
      <w:r>
        <w:rPr>
          <w:rFonts w:ascii="Courier New" w:hAnsi="Courier New"/>
          <w:sz w:val="21"/>
        </w:rPr>
        <w:t>single</w:t>
      </w:r>
      <w:r>
        <w:rPr>
          <w:rFonts w:hint="eastAsia" w:ascii="宋体" w:hAnsi="宋体" w:eastAsia="宋体" w:cs="宋体"/>
          <w:lang w:eastAsia="zh-CN"/>
        </w:rPr>
        <w:t>、</w:t>
      </w:r>
      <w:r>
        <w:rPr>
          <w:rFonts w:ascii="Courier New" w:hAnsi="Courier New"/>
          <w:sz w:val="21"/>
        </w:rPr>
        <w:t>match</w:t>
      </w:r>
      <w:r>
        <w:rPr>
          <w:rFonts w:hint="eastAsia" w:ascii="宋体" w:hAnsi="宋体" w:eastAsia="宋体" w:cs="宋体"/>
          <w:lang w:eastAsia="zh-CN"/>
        </w:rPr>
        <w:t>、</w:t>
      </w:r>
      <w:r>
        <w:rPr>
          <w:rFonts w:ascii="Courier New" w:hAnsi="Courier New"/>
          <w:sz w:val="21"/>
        </w:rPr>
        <w:t>invite</w:t>
      </w:r>
      <w:r>
        <w:t xml:space="preserve"> 3 </w:t>
      </w:r>
      <w:r>
        <w:rPr>
          <w:rFonts w:hint="eastAsia" w:ascii="宋体" w:hAnsi="宋体" w:eastAsia="宋体" w:cs="宋体"/>
          <w:lang w:eastAsia="zh-CN"/>
        </w:rPr>
        <w:t>种模式。</w:t>
      </w:r>
      <w:r>
        <w:rPr>
          <w:rFonts w:ascii="Courier New" w:hAnsi="Courier New"/>
          <w:sz w:val="21"/>
        </w:rPr>
        <w:t>POST /api/room/create</w:t>
      </w:r>
      <w:r>
        <w:rPr>
          <w:rFonts w:hint="eastAsia" w:ascii="宋体" w:hAnsi="宋体" w:eastAsia="宋体" w:cs="宋体"/>
          <w:lang w:eastAsia="zh-CN"/>
        </w:rPr>
        <w:t xml:space="preserve">接收 </w:t>
      </w:r>
      <w:r>
        <w:rPr>
          <w:rFonts w:ascii="Courier New" w:hAnsi="Courier New"/>
          <w:sz w:val="21"/>
        </w:rPr>
        <w:t>mode</w:t>
      </w:r>
      <w:r>
        <w:rPr>
          <w:rFonts w:hint="eastAsia" w:ascii="宋体" w:hAnsi="宋体" w:eastAsia="宋体" w:cs="宋体"/>
          <w:lang w:eastAsia="zh-CN"/>
        </w:rPr>
        <w:t>、</w:t>
      </w:r>
      <w:r>
        <w:rPr>
          <w:rFonts w:ascii="Courier New" w:hAnsi="Courier New"/>
          <w:sz w:val="21"/>
        </w:rPr>
        <w:t>aiDifficulty</w:t>
      </w:r>
      <w:r>
        <w:rPr>
          <w:rFonts w:hint="eastAsia" w:ascii="宋体" w:hAnsi="宋体" w:eastAsia="宋体" w:cs="宋体"/>
          <w:lang w:eastAsia="zh-CN"/>
        </w:rPr>
        <w:t>、</w:t>
      </w:r>
      <w:r>
        <w:rPr>
          <w:rFonts w:ascii="Courier New" w:hAnsi="Courier New"/>
          <w:sz w:val="21"/>
        </w:rPr>
        <w:t>role</w:t>
      </w:r>
      <w:r>
        <w:rPr>
          <w:rFonts w:hint="eastAsia" w:ascii="宋体" w:hAnsi="宋体" w:eastAsia="宋体" w:cs="宋体"/>
          <w:lang w:eastAsia="zh-CN"/>
        </w:rPr>
        <w:t>、</w:t>
      </w:r>
      <w:r>
        <w:rPr>
          <w:rFonts w:ascii="Courier New" w:hAnsi="Courier New"/>
          <w:sz w:val="21"/>
        </w:rPr>
        <w:t>aiBackend</w:t>
      </w:r>
      <w:r>
        <w:rPr>
          <w:rFonts w:hint="eastAsia" w:ascii="宋体" w:hAnsi="宋体" w:eastAsia="宋体" w:cs="宋体"/>
          <w:lang w:eastAsia="zh-CN"/>
        </w:rPr>
        <w:t xml:space="preserve"> 和 </w:t>
      </w:r>
      <w:r>
        <w:rPr>
          <w:rFonts w:ascii="Courier New" w:hAnsi="Courier New"/>
          <w:sz w:val="21"/>
        </w:rPr>
        <w:t>revive403</w:t>
      </w:r>
      <w:r>
        <w:rPr>
          <w:rFonts w:hint="eastAsia" w:ascii="宋体" w:hAnsi="宋体" w:eastAsia="宋体" w:cs="宋体"/>
          <w:lang w:eastAsia="zh-CN"/>
        </w:rPr>
        <w:t xml:space="preserve">，其中 </w:t>
      </w:r>
      <w:r>
        <w:rPr>
          <w:rFonts w:ascii="Courier New" w:hAnsi="Courier New"/>
          <w:sz w:val="21"/>
        </w:rPr>
        <w:t>role</w:t>
      </w:r>
      <w:r>
        <w:rPr>
          <w:rFonts w:hint="eastAsia" w:ascii="宋体" w:hAnsi="宋体" w:eastAsia="宋体" w:cs="宋体"/>
          <w:lang w:eastAsia="zh-CN"/>
        </w:rPr>
        <w:t xml:space="preserve">可以取 </w:t>
      </w:r>
      <w:r>
        <w:rPr>
          <w:rFonts w:ascii="Courier New" w:hAnsi="Courier New"/>
          <w:sz w:val="21"/>
        </w:rPr>
        <w:t>good</w:t>
      </w:r>
      <w:r>
        <w:rPr>
          <w:rFonts w:hint="eastAsia" w:ascii="宋体" w:hAnsi="宋体" w:eastAsia="宋体" w:cs="宋体"/>
          <w:lang w:eastAsia="zh-CN"/>
        </w:rPr>
        <w:t>、</w:t>
      </w:r>
      <w:r>
        <w:rPr>
          <w:rFonts w:ascii="Courier New" w:hAnsi="Courier New"/>
          <w:sz w:val="21"/>
        </w:rPr>
        <w:t>evil</w:t>
      </w:r>
      <w:r>
        <w:rPr>
          <w:rFonts w:hint="eastAsia" w:ascii="宋体" w:hAnsi="宋体" w:eastAsia="宋体" w:cs="宋体"/>
          <w:lang w:eastAsia="zh-CN"/>
        </w:rPr>
        <w:t xml:space="preserve"> 或 </w:t>
      </w:r>
      <w:r>
        <w:rPr>
          <w:rFonts w:ascii="Courier New" w:hAnsi="Courier New"/>
          <w:sz w:val="21"/>
        </w:rPr>
        <w:t>random</w:t>
      </w:r>
      <w:r>
        <w:rPr>
          <w:rFonts w:hint="eastAsia" w:ascii="宋体" w:hAnsi="宋体" w:eastAsia="宋体" w:cs="宋体"/>
          <w:lang w:eastAsia="zh-CN"/>
        </w:rPr>
        <w:t xml:space="preserve">，创建成功后返回 </w:t>
      </w:r>
      <w:r>
        <w:rPr>
          <w:rFonts w:ascii="Courier New" w:hAnsi="Courier New"/>
          <w:sz w:val="21"/>
        </w:rPr>
        <w:t>roomId</w:t>
      </w:r>
      <w:r>
        <w:rPr>
          <w:rFonts w:hint="eastAsia" w:ascii="宋体" w:hAnsi="宋体" w:eastAsia="宋体" w:cs="宋体"/>
          <w:lang w:eastAsia="zh-CN"/>
        </w:rPr>
        <w:t>、</w:t>
      </w:r>
      <w:r>
        <w:rPr>
          <w:rFonts w:ascii="Courier New" w:hAnsi="Courier New"/>
          <w:sz w:val="21"/>
        </w:rPr>
        <w:t>myRole</w:t>
      </w:r>
      <w:r>
        <w:rPr>
          <w:rFonts w:hint="eastAsia" w:ascii="宋体" w:hAnsi="宋体" w:eastAsia="宋体" w:cs="宋体"/>
          <w:lang w:eastAsia="zh-CN"/>
        </w:rPr>
        <w:t xml:space="preserve"> 和首个可见状态。</w:t>
      </w:r>
    </w:p>
    <w:p w14:paraId="0E046E3B">
      <w:pPr>
        <w:ind w:firstLine="480"/>
        <w:jc w:val="both"/>
      </w:pPr>
      <w:r>
        <w:rPr>
          <w:rFonts w:hint="eastAsia" w:ascii="宋体" w:hAnsi="宋体" w:eastAsia="宋体" w:cs="宋体"/>
          <w:lang w:eastAsia="zh-CN"/>
        </w:rPr>
        <w:t xml:space="preserve">对局功能由 </w:t>
      </w:r>
      <w:r>
        <w:rPr>
          <w:rFonts w:ascii="Courier New" w:hAnsi="Courier New"/>
          <w:sz w:val="21"/>
        </w:rPr>
        <w:t>GameSession</w:t>
      </w:r>
      <w:r>
        <w:rPr>
          <w:rFonts w:hint="eastAsia" w:ascii="宋体" w:hAnsi="宋体" w:eastAsia="宋体" w:cs="宋体"/>
          <w:lang w:eastAsia="zh-CN"/>
        </w:rPr>
        <w:t>管理，内容包括正派监视、反派行动卡、阶段推进、公示结算、胜负判定和历史记录。</w:t>
      </w:r>
      <w:r>
        <w:rPr>
          <w:rFonts w:ascii="Courier New" w:hAnsi="Courier New"/>
          <w:sz w:val="21"/>
        </w:rPr>
        <w:t>get_state(viewer_role)</w:t>
      </w:r>
      <w:r>
        <w:rPr>
          <w:rFonts w:hint="eastAsia" w:ascii="宋体" w:hAnsi="宋体" w:eastAsia="宋体" w:cs="宋体"/>
          <w:lang w:eastAsia="zh-CN"/>
        </w:rPr>
        <w:t xml:space="preserve">返回 </w:t>
      </w:r>
      <w:r>
        <w:rPr>
          <w:rFonts w:ascii="Courier New" w:hAnsi="Courier New"/>
          <w:sz w:val="21"/>
        </w:rPr>
        <w:t>round</w:t>
      </w:r>
      <w:r>
        <w:rPr>
          <w:rFonts w:hint="eastAsia" w:ascii="宋体" w:hAnsi="宋体" w:eastAsia="宋体" w:cs="宋体"/>
          <w:lang w:eastAsia="zh-CN"/>
        </w:rPr>
        <w:t>、</w:t>
      </w:r>
      <w:r>
        <w:rPr>
          <w:rFonts w:ascii="Courier New" w:hAnsi="Courier New"/>
          <w:sz w:val="21"/>
        </w:rPr>
        <w:t>phase</w:t>
      </w:r>
      <w:r>
        <w:rPr>
          <w:rFonts w:hint="eastAsia" w:ascii="宋体" w:hAnsi="宋体" w:eastAsia="宋体" w:cs="宋体"/>
          <w:lang w:eastAsia="zh-CN"/>
        </w:rPr>
        <w:t>、</w:t>
      </w:r>
      <w:r>
        <w:rPr>
          <w:rFonts w:ascii="Courier New" w:hAnsi="Courier New"/>
          <w:sz w:val="21"/>
        </w:rPr>
        <w:t>board</w:t>
      </w:r>
      <w:r>
        <w:rPr>
          <w:rFonts w:hint="eastAsia" w:ascii="宋体" w:hAnsi="宋体" w:eastAsia="宋体" w:cs="宋体"/>
          <w:lang w:eastAsia="zh-CN"/>
        </w:rPr>
        <w:t>、</w:t>
      </w:r>
      <w:r>
        <w:rPr>
          <w:rFonts w:ascii="Courier New" w:hAnsi="Courier New"/>
          <w:sz w:val="21"/>
        </w:rPr>
        <w:t>usedCards</w:t>
      </w:r>
      <w:r>
        <w:rPr>
          <w:rFonts w:hint="eastAsia" w:ascii="宋体" w:hAnsi="宋体" w:eastAsia="宋体" w:cs="宋体"/>
          <w:lang w:eastAsia="zh-CN"/>
        </w:rPr>
        <w:t>、</w:t>
      </w:r>
      <w:r>
        <w:rPr>
          <w:rFonts w:ascii="Courier New" w:hAnsi="Courier New"/>
          <w:sz w:val="21"/>
        </w:rPr>
        <w:t>winner</w:t>
      </w:r>
      <w:r>
        <w:rPr>
          <w:rFonts w:hint="eastAsia" w:ascii="宋体" w:hAnsi="宋体" w:eastAsia="宋体" w:cs="宋体"/>
          <w:lang w:eastAsia="zh-CN"/>
        </w:rPr>
        <w:t xml:space="preserve"> 和 </w:t>
      </w:r>
      <w:r>
        <w:rPr>
          <w:rFonts w:ascii="Courier New" w:hAnsi="Courier New"/>
          <w:sz w:val="21"/>
        </w:rPr>
        <w:t>roundRecords</w:t>
      </w:r>
      <w:r>
        <w:t xml:space="preserve"> </w:t>
      </w:r>
      <w:r>
        <w:rPr>
          <w:rFonts w:hint="eastAsia" w:ascii="宋体" w:hAnsi="宋体" w:eastAsia="宋体" w:cs="宋体"/>
          <w:lang w:eastAsia="zh-CN"/>
        </w:rPr>
        <w:t>等字段，</w:t>
      </w:r>
      <w:r>
        <w:t xml:space="preserve">Socket.IO </w:t>
      </w:r>
      <w:r>
        <w:rPr>
          <w:rFonts w:hint="eastAsia" w:ascii="宋体" w:hAnsi="宋体" w:eastAsia="宋体" w:cs="宋体"/>
          <w:lang w:eastAsia="zh-CN"/>
        </w:rPr>
        <w:t>再通过</w:t>
      </w:r>
      <w:r>
        <w:t xml:space="preserve"> </w:t>
      </w:r>
      <w:r>
        <w:rPr>
          <w:rFonts w:ascii="Courier New" w:hAnsi="Courier New"/>
          <w:sz w:val="21"/>
        </w:rPr>
        <w:t>game:state</w:t>
      </w:r>
      <w:r>
        <w:rPr>
          <w:rFonts w:hint="eastAsia" w:ascii="宋体" w:hAnsi="宋体" w:eastAsia="宋体" w:cs="宋体"/>
          <w:lang w:eastAsia="zh-CN"/>
        </w:rPr>
        <w:t>向不同阵营分别发送视图。双人模式还设置</w:t>
      </w:r>
      <w:r>
        <w:t xml:space="preserve"> 300s </w:t>
      </w:r>
      <w:r>
        <w:rPr>
          <w:rFonts w:hint="eastAsia" w:ascii="宋体" w:hAnsi="宋体" w:eastAsia="宋体" w:cs="宋体"/>
          <w:lang w:eastAsia="zh-CN"/>
        </w:rPr>
        <w:t>操作倒计时和</w:t>
      </w:r>
      <w:r>
        <w:t xml:space="preserve"> 60s </w:t>
      </w:r>
      <w:r>
        <w:rPr>
          <w:rFonts w:hint="eastAsia" w:ascii="宋体" w:hAnsi="宋体" w:eastAsia="宋体" w:cs="宋体"/>
          <w:lang w:eastAsia="zh-CN"/>
        </w:rPr>
        <w:t>断线恢复时间；单人模式由</w:t>
      </w:r>
      <w:r>
        <w:t xml:space="preserve"> </w:t>
      </w:r>
      <w:r>
        <w:rPr>
          <w:rFonts w:ascii="Courier New" w:hAnsi="Courier New"/>
          <w:sz w:val="21"/>
        </w:rPr>
        <w:t>auto_advance_loop()</w:t>
      </w:r>
      <w:r>
        <w:rPr>
          <w:rFonts w:hint="eastAsia" w:ascii="宋体" w:hAnsi="宋体" w:eastAsia="宋体" w:cs="宋体"/>
          <w:lang w:eastAsia="zh-CN"/>
        </w:rPr>
        <w:t>在真人动作、</w:t>
      </w:r>
      <w:r>
        <w:t>AI</w:t>
      </w:r>
      <w:r>
        <w:rPr>
          <w:rFonts w:hint="eastAsia" w:ascii="宋体" w:hAnsi="宋体" w:eastAsia="宋体" w:cs="宋体"/>
          <w:lang w:eastAsia="zh-CN"/>
        </w:rPr>
        <w:t>动作和自动结算之间持续推进。</w:t>
      </w:r>
    </w:p>
    <w:p w14:paraId="39AA6C49">
      <w:pPr>
        <w:pStyle w:val="000026"/>
        <w:spacing w:line="360" w:lineRule="auto"/>
      </w:pPr>
      <w:bookmarkStart w:id="29" w:name="sec-3-1-3"/>
      <w:bookmarkEnd w:id="29"/>
      <w:r>
        <w:rPr>
          <w:rFonts w:hint="eastAsia" w:ascii="宋体" w:hAnsi="宋体" w:eastAsia="宋体" w:cs="宋体"/>
          <w:b w:val="1"/>
          <w:sz w:val="24"/>
          <w:lang w:eastAsia="zh-CN"/>
        </w:rPr>
        <w:t>3.1.3 非功能需求</w:t>
      </w:r>
    </w:p>
    <w:p w14:paraId="2C20ACD0">
      <w:pPr>
        <w:ind w:firstLine="480"/>
        <w:jc w:val="both"/>
      </w:pPr>
      <w:r>
        <w:rPr>
          <w:rFonts w:hint="eastAsia" w:ascii="宋体" w:hAnsi="宋体" w:eastAsia="宋体" w:cs="宋体"/>
          <w:lang w:eastAsia="zh-CN"/>
        </w:rPr>
        <w:t xml:space="preserve">第一项非功能需求是可控性。正派不应接触反派身份，模型输出也不能直接修改棋盘；所有动作必须先通过 </w:t>
      </w:r>
      <w:r>
        <w:rPr>
          <w:rFonts w:ascii="Courier New" w:hAnsi="Courier New"/>
          <w:sz w:val="21"/>
        </w:rPr>
        <w:t>validator.py</w:t>
      </w:r>
      <w:r>
        <w:rPr>
          <w:rFonts w:hint="eastAsia" w:ascii="宋体" w:hAnsi="宋体" w:eastAsia="宋体" w:cs="宋体"/>
          <w:lang w:eastAsia="zh-CN"/>
        </w:rPr>
        <w:t xml:space="preserve">和 </w:t>
      </w:r>
      <w:r>
        <w:rPr>
          <w:rFonts w:ascii="Courier New" w:hAnsi="Courier New"/>
          <w:sz w:val="21"/>
        </w:rPr>
        <w:t>game_engine.py</w:t>
      </w:r>
      <w:r>
        <w:rPr>
          <w:rFonts w:hint="eastAsia" w:ascii="宋体" w:hAnsi="宋体" w:eastAsia="宋体" w:cs="宋体"/>
          <w:lang w:eastAsia="zh-CN"/>
        </w:rPr>
        <w:t>的规则检查。第二项是可恢复性，单次</w:t>
      </w:r>
      <w:r>
        <w:t xml:space="preserve"> LLM </w:t>
      </w:r>
      <w:r>
        <w:rPr>
          <w:rFonts w:hint="eastAsia" w:ascii="宋体" w:hAnsi="宋体" w:eastAsia="宋体" w:cs="宋体"/>
          <w:lang w:eastAsia="zh-CN"/>
        </w:rPr>
        <w:t>决策最多尝试</w:t>
      </w:r>
      <w:r>
        <w:t xml:space="preserve"> 2 </w:t>
      </w:r>
      <w:r>
        <w:rPr>
          <w:rFonts w:hint="eastAsia" w:ascii="宋体" w:hAnsi="宋体" w:eastAsia="宋体" w:cs="宋体"/>
          <w:lang w:eastAsia="zh-CN"/>
        </w:rPr>
        <w:t>次，两次失败后进入规则回退，</w:t>
      </w:r>
      <w:r>
        <w:rPr>
          <w:rFonts w:ascii="Courier New" w:hAnsi="Courier New"/>
          <w:sz w:val="21"/>
        </w:rPr>
        <w:t>auto_advance_loop()</w:t>
      </w:r>
      <w:r>
        <w:rPr>
          <w:rFonts w:hint="eastAsia" w:ascii="宋体" w:hAnsi="宋体" w:eastAsia="宋体" w:cs="宋体"/>
          <w:lang w:eastAsia="zh-CN"/>
        </w:rPr>
        <w:t xml:space="preserve">还设置 </w:t>
      </w:r>
      <w:r>
        <w:rPr>
          <w:rFonts w:ascii="Courier New" w:hAnsi="Courier New"/>
          <w:sz w:val="21"/>
        </w:rPr>
        <w:t>max_steps=40</w:t>
      </w:r>
      <w:r>
        <w:t xml:space="preserve"> </w:t>
      </w:r>
      <w:r>
        <w:rPr>
          <w:rFonts w:hint="eastAsia" w:ascii="宋体" w:hAnsi="宋体" w:eastAsia="宋体" w:cs="宋体"/>
          <w:lang w:eastAsia="zh-CN"/>
        </w:rPr>
        <w:t>防止异常状态无限推进。第三项是服务可用性，耗时</w:t>
      </w:r>
      <w:r>
        <w:t xml:space="preserve"> 2</w:t>
      </w:r>
      <w:r>
        <w:rPr>
          <w:rFonts w:hint="eastAsia" w:ascii="宋体" w:hAnsi="宋体" w:eastAsia="宋体" w:cs="宋体"/>
          <w:lang w:eastAsia="zh-CN"/>
        </w:rPr>
        <w:t>～</w:t>
      </w:r>
      <w:r>
        <w:t xml:space="preserve">3min </w:t>
      </w:r>
      <w:r>
        <w:rPr>
          <w:rFonts w:hint="eastAsia" w:ascii="宋体" w:hAnsi="宋体" w:eastAsia="宋体" w:cs="宋体"/>
          <w:lang w:eastAsia="zh-CN"/>
        </w:rPr>
        <w:t>的本地模型调用通过</w:t>
      </w:r>
      <w:r>
        <w:t xml:space="preserve"> </w:t>
      </w:r>
      <w:r>
        <w:rPr>
          <w:rFonts w:ascii="Courier New" w:hAnsi="Courier New"/>
          <w:sz w:val="21"/>
        </w:rPr>
        <w:t>asyncio.to_thread()</w:t>
      </w:r>
      <w:r>
        <w:rPr>
          <w:rFonts w:hint="eastAsia" w:ascii="宋体" w:hAnsi="宋体" w:eastAsia="宋体" w:cs="宋体"/>
          <w:lang w:eastAsia="zh-CN"/>
        </w:rPr>
        <w:t>移出事件循环，避免</w:t>
      </w:r>
      <w:r>
        <w:t xml:space="preserve"> AI </w:t>
      </w:r>
      <w:r>
        <w:rPr>
          <w:rFonts w:hint="eastAsia" w:ascii="宋体" w:hAnsi="宋体" w:eastAsia="宋体" w:cs="宋体"/>
          <w:lang w:eastAsia="zh-CN"/>
        </w:rPr>
        <w:t>推理期间阻塞</w:t>
      </w:r>
      <w:r>
        <w:t xml:space="preserve"> REST </w:t>
      </w:r>
      <w:r>
        <w:rPr>
          <w:rFonts w:hint="eastAsia" w:ascii="宋体" w:hAnsi="宋体" w:eastAsia="宋体" w:cs="宋体"/>
          <w:lang w:eastAsia="zh-CN"/>
        </w:rPr>
        <w:t>和</w:t>
      </w:r>
      <w:r>
        <w:t xml:space="preserve"> Socket.IO </w:t>
      </w:r>
      <w:r>
        <w:rPr>
          <w:rFonts w:hint="eastAsia" w:ascii="宋体" w:hAnsi="宋体" w:eastAsia="宋体" w:cs="宋体"/>
          <w:lang w:eastAsia="zh-CN"/>
        </w:rPr>
        <w:t>请求。</w:t>
      </w:r>
    </w:p>
    <w:p w14:paraId="7869BBB2">
      <w:pPr>
        <w:ind w:firstLine="480"/>
        <w:jc w:val="center"/>
      </w:pPr>
      <w:r>
        <w:rPr>
          <w:rFonts w:hint="eastAsia" w:ascii="宋体" w:hAnsi="宋体" w:eastAsia="宋体" w:cs="宋体"/>
          <w:lang w:eastAsia="zh-CN"/>
        </w:rPr>
        <w:t>第四项需求是有限硬件部署。实测的</w:t>
      </w:r>
      <w:r>
        <w:t xml:space="preserve"> Qwen3-8B </w:t>
      </w:r>
      <w:r>
        <w:rPr>
          <w:rFonts w:hint="eastAsia" w:ascii="宋体" w:hAnsi="宋体" w:eastAsia="宋体" w:cs="宋体"/>
          <w:lang w:eastAsia="zh-CN"/>
        </w:rPr>
        <w:t>以</w:t>
      </w:r>
      <w:r>
        <w:t xml:space="preserve"> 4bit </w:t>
      </w:r>
      <w:r>
        <w:rPr>
          <w:rFonts w:hint="eastAsia" w:ascii="宋体" w:hAnsi="宋体" w:eastAsia="宋体" w:cs="宋体"/>
          <w:lang w:eastAsia="zh-CN"/>
        </w:rPr>
        <w:t>形式运行在</w:t>
      </w:r>
      <w:r>
        <w:t xml:space="preserve"> RTX 4060 Laptop 8GB </w:t>
      </w:r>
      <w:r>
        <w:rPr>
          <w:rFonts w:hint="eastAsia" w:ascii="宋体" w:hAnsi="宋体" w:eastAsia="宋体" w:cs="宋体"/>
          <w:lang w:eastAsia="zh-CN"/>
        </w:rPr>
        <w:t>上，推理服务约</w:t>
      </w:r>
      <w:r>
        <w:t xml:space="preserve"> 40s </w:t>
      </w:r>
      <w:r>
        <w:rPr>
          <w:rFonts w:hint="eastAsia" w:ascii="宋体" w:hAnsi="宋体" w:eastAsia="宋体" w:cs="宋体"/>
          <w:lang w:eastAsia="zh-CN"/>
        </w:rPr>
        <w:t>就绪；桌面版完整对局中，单步决策耗时为</w:t>
      </w:r>
      <w:r>
        <w:t xml:space="preserve"> 183.0s</w:t>
      </w:r>
      <w:r>
        <w:rPr>
          <w:rFonts w:hint="eastAsia" w:ascii="宋体" w:hAnsi="宋体" w:eastAsia="宋体" w:cs="宋体"/>
          <w:lang w:eastAsia="zh-CN"/>
        </w:rPr>
        <w:t>，重复测试为</w:t>
      </w:r>
      <w:r>
        <w:t xml:space="preserve"> 189.8s</w:t>
      </w:r>
      <w:r>
        <w:rPr>
          <w:rFonts w:hint="eastAsia" w:ascii="宋体" w:hAnsi="宋体" w:eastAsia="宋体" w:cs="宋体"/>
          <w:lang w:eastAsia="zh-CN"/>
        </w:rPr>
        <w:t>。相同模型在云端</w:t>
      </w:r>
      <w:r>
        <w:t xml:space="preserve"> RTX 4090 </w:t>
      </w:r>
      <w:r>
        <w:rPr>
          <w:rFonts w:hint="eastAsia" w:ascii="宋体" w:hAnsi="宋体" w:eastAsia="宋体" w:cs="宋体"/>
          <w:lang w:eastAsia="zh-CN"/>
        </w:rPr>
        <w:t>上的决策</w:t>
      </w:r>
      <w:r>
        <w:t xml:space="preserve"> P50 </w:t>
      </w:r>
      <w:r>
        <w:rPr>
          <w:rFonts w:hint="eastAsia" w:ascii="宋体" w:hAnsi="宋体" w:eastAsia="宋体" w:cs="宋体"/>
          <w:lang w:eastAsia="zh-CN"/>
        </w:rPr>
        <w:t>为</w:t>
      </w:r>
      <w:r>
        <w:t xml:space="preserve"> 12.4</w:t>
      </w:r>
      <w:r>
        <w:rPr>
          <w:rFonts w:hint="eastAsia" w:ascii="宋体" w:hAnsi="宋体" w:eastAsia="宋体" w:cs="宋体"/>
          <w:lang w:eastAsia="zh-CN"/>
        </w:rPr>
        <w:t>～</w:t>
      </w:r>
      <w:r>
        <w:t>14.8s</w:t>
      </w:r>
      <w:r>
        <w:rPr>
          <w:rFonts w:hint="eastAsia" w:ascii="宋体" w:hAnsi="宋体" w:eastAsia="宋体" w:cs="宋体"/>
          <w:lang w:eastAsia="zh-CN"/>
        </w:rPr>
        <w:t>，本机约慢</w:t>
      </w:r>
      <w:r>
        <w:t xml:space="preserve"> 12 </w:t>
      </w:r>
      <w:r>
        <w:rPr>
          <w:rFonts w:hint="eastAsia" w:ascii="宋体" w:hAnsi="宋体" w:eastAsia="宋体" w:cs="宋体"/>
          <w:lang w:eastAsia="zh-CN"/>
        </w:rPr>
        <w:t>倍。因此，总体设计首先保证</w:t>
      </w:r>
      <w:r>
        <w:t xml:space="preserve"> 8GB </w:t>
      </w:r>
      <w:r>
        <w:rPr>
          <w:rFonts w:hint="eastAsia" w:ascii="宋体" w:hAnsi="宋体" w:eastAsia="宋体" w:cs="宋体"/>
          <w:lang w:eastAsia="zh-CN"/>
        </w:rPr>
        <w:t>显存下功能完整，再把分钟级延迟明确列为当前边界，不能把</w:t>
      </w:r>
      <w:r>
        <w:t>“</w:t>
      </w:r>
      <w:r>
        <w:rPr>
          <w:rFonts w:hint="eastAsia" w:ascii="宋体" w:hAnsi="宋体" w:eastAsia="宋体" w:cs="宋体"/>
          <w:lang w:eastAsia="zh-CN"/>
        </w:rPr>
        <w:t>可以运行</w:t>
      </w:r>
      <w:r>
        <w:t>”</w:t>
      </w:r>
      <w:r>
        <w:rPr>
          <w:rFonts w:hint="eastAsia" w:ascii="宋体" w:hAnsi="宋体" w:eastAsia="宋体" w:cs="宋体"/>
          <w:lang w:eastAsia="zh-CN"/>
        </w:rPr>
        <w:t>表述为</w:t>
      </w:r>
      <w:r>
        <w:t>“</w:t>
      </w:r>
      <w:r>
        <w:rPr>
          <w:rFonts w:hint="eastAsia" w:ascii="宋体" w:hAnsi="宋体" w:eastAsia="宋体" w:cs="宋体"/>
          <w:lang w:eastAsia="zh-CN"/>
        </w:rPr>
        <w:t>已经达到实时交互</w:t>
      </w:r>
      <w:r>
        <w:t>”</w:t>
      </w:r>
      <w:r>
        <w:rPr>
          <w:rFonts w:hint="eastAsia" w:ascii="宋体" w:hAnsi="宋体" w:eastAsia="宋体" w:cs="宋体"/>
          <w:lang w:eastAsia="zh-CN"/>
        </w:rPr>
        <w:t>。</w:t>
      </w:r>
      <w:r>
        <w:drawing>
          <wp:inline distT="0" distB="0" distL="114300" distR="114300">
            <wp:extent cx="4284345" cy="2945765"/>
            <wp:effectExtent l="0" t="0" r="8255" b="635"/>
            <wp:docPr id="5" name="Picture 2"/>
            <wp:cNvGraphicFramePr>
              <a:graphicFrameLocks noChangeAspect="1"/>
            </wp:cNvGraphicFramePr>
            <a:graphic>
              <a:graphicData uri="http://schemas.openxmlformats.org/drawingml/2006/picture">
                <pic:pic>
                  <pic:nvPicPr>
                    <pic:cNvPr id="6" name="Picture 2"/>
                    <pic:cNvPicPr>
                      <a:picLocks noChangeAspect="1"/>
                    </pic:cNvPicPr>
                  </pic:nvPicPr>
                  <pic:blipFill>
                    <a:blip r:embed="rId9"/>
                    <a:stretch>
                      <a:fillRect/>
                    </a:stretch>
                  </pic:blipFill>
                  <pic:spPr>
                    <a:xfrm flipV="1">
                      <a:off x="0" y="0"/>
                      <a:ext cx="4284345" cy="2945765"/>
                    </a:xfrm>
                    <a:prstGeom prst="rect">
                      <a:avLst/>
                    </a:prstGeom>
                  </pic:spPr>
                </pic:pic>
              </a:graphicData>
            </a:graphic>
          </wp:inline>
        </w:drawing>
      </w:r>
      <w:r>
        <w:rPr>
          <w:rFonts w:hint="eastAsia" w:ascii="宋体" w:hAnsi="宋体" w:eastAsia="宋体" w:cs="宋体"/>
          <w:lang w:eastAsia="zh-CN"/>
        </w:rPr>
        <w:t>图</w:t>
      </w:r>
      <w:r>
        <w:t xml:space="preserve">3-2 LLM </w:t>
      </w:r>
      <w:r>
        <w:rPr>
          <w:rFonts w:hint="eastAsia" w:ascii="宋体" w:hAnsi="宋体" w:eastAsia="宋体" w:cs="宋体"/>
          <w:lang w:eastAsia="zh-CN"/>
        </w:rPr>
        <w:t>智能体决策流程（</w:t>
      </w:r>
      <w:r>
        <w:t xml:space="preserve">DecisionContext → </w:t>
      </w:r>
      <w:r>
        <w:rPr>
          <w:rFonts w:hint="eastAsia" w:ascii="宋体" w:hAnsi="宋体" w:eastAsia="宋体" w:cs="宋体"/>
          <w:lang w:eastAsia="zh-CN"/>
        </w:rPr>
        <w:t>观测编码</w:t>
      </w:r>
      <w:r>
        <w:t xml:space="preserve"> → LLM </w:t>
      </w:r>
      <w:r>
        <w:rPr>
          <w:rFonts w:hint="eastAsia" w:ascii="宋体" w:hAnsi="宋体" w:eastAsia="宋体" w:cs="宋体"/>
          <w:lang w:eastAsia="zh-CN"/>
        </w:rPr>
        <w:t>网关</w:t>
      </w:r>
      <w:r>
        <w:t xml:space="preserve"> → JSON </w:t>
      </w:r>
      <w:r>
        <w:rPr>
          <w:rFonts w:hint="eastAsia" w:ascii="宋体" w:hAnsi="宋体" w:eastAsia="宋体" w:cs="宋体"/>
          <w:lang w:eastAsia="zh-CN"/>
        </w:rPr>
        <w:t>解析与校验</w:t>
      </w:r>
      <w:r>
        <w:t xml:space="preserve"> → </w:t>
      </w:r>
      <w:r>
        <w:rPr>
          <w:rFonts w:hint="eastAsia" w:ascii="宋体" w:hAnsi="宋体" w:eastAsia="宋体" w:cs="宋体"/>
          <w:lang w:eastAsia="zh-CN"/>
        </w:rPr>
        <w:t>携错重试</w:t>
      </w:r>
      <w:r>
        <w:t xml:space="preserve"> → RuleBrain </w:t>
      </w:r>
      <w:r>
        <w:rPr>
          <w:rFonts w:hint="eastAsia" w:ascii="宋体" w:hAnsi="宋体" w:eastAsia="宋体" w:cs="宋体"/>
          <w:lang w:eastAsia="zh-CN"/>
        </w:rPr>
        <w:t>回退与阶段跳过保护）</w:t>
      </w:r>
    </w:p>
    <w:p w14:paraId="1D0C413D">
      <w:pPr>
        <w:pStyle w:val="000024"/>
        <w:spacing w:line="360" w:lineRule="auto"/>
      </w:pPr>
      <w:bookmarkStart w:id="30" w:name="sec-3-2"/>
      <w:bookmarkEnd w:id="30"/>
      <w:bookmarkStart w:id="31" w:name="_Toc_sec_3_2"/>
      <w:r>
        <w:rPr>
          <w:rFonts w:hint="eastAsia" w:ascii="宋体" w:hAnsi="宋体" w:eastAsia="宋体" w:cs="宋体"/>
          <w:b w:val="1"/>
          <w:sz w:val="28"/>
          <w:lang w:eastAsia="zh-CN"/>
        </w:rPr>
        <w:t>3.2 玩法规则与信息边界设计</w:t>
      </w:r>
      <w:bookmarkEnd w:id="31"/>
    </w:p>
    <w:p w14:paraId="02723925">
      <w:pPr>
        <w:pStyle w:val="000026"/>
        <w:spacing w:line="360" w:lineRule="auto"/>
      </w:pPr>
      <w:bookmarkStart w:id="32" w:name="sec-3-2-1"/>
      <w:bookmarkEnd w:id="32"/>
      <w:r>
        <w:rPr>
          <w:rFonts w:hint="eastAsia" w:ascii="宋体" w:hAnsi="宋体" w:eastAsia="宋体" w:cs="宋体"/>
          <w:b w:val="1"/>
          <w:sz w:val="24"/>
          <w:lang w:eastAsia="zh-CN"/>
        </w:rPr>
        <w:t>3.2.1 棋盘、角色与行动卡</w:t>
      </w:r>
    </w:p>
    <w:p w14:paraId="0A9C53C0">
      <w:pPr>
        <w:ind w:firstLine="480"/>
        <w:jc w:val="both"/>
      </w:pPr>
      <w:r>
        <w:rPr>
          <w:rFonts w:ascii="Courier New" w:hAnsi="Courier New"/>
          <w:sz w:val="21"/>
        </w:rPr>
        <w:t>create_initial_board()</w:t>
      </w:r>
      <w:r>
        <w:rPr>
          <w:rFonts w:hint="eastAsia" w:ascii="宋体" w:hAnsi="宋体" w:eastAsia="宋体" w:cs="宋体"/>
          <w:lang w:eastAsia="zh-CN"/>
        </w:rPr>
        <w:t>创建</w:t>
      </w:r>
      <w:r>
        <w:t xml:space="preserve"> 5×5 </w:t>
      </w:r>
      <w:r>
        <w:rPr>
          <w:rFonts w:hint="eastAsia" w:ascii="宋体" w:hAnsi="宋体" w:eastAsia="宋体" w:cs="宋体"/>
          <w:lang w:eastAsia="zh-CN"/>
        </w:rPr>
        <w:t>棋盘，共</w:t>
      </w:r>
      <w:r>
        <w:t xml:space="preserve"> 25 </w:t>
      </w:r>
      <w:r>
        <w:rPr>
          <w:rFonts w:hint="eastAsia" w:ascii="宋体" w:hAnsi="宋体" w:eastAsia="宋体" w:cs="宋体"/>
          <w:lang w:eastAsia="zh-CN"/>
        </w:rPr>
        <w:t>个角色位置，角色编号从</w:t>
      </w:r>
      <w:r>
        <w:t xml:space="preserve"> 201</w:t>
      </w:r>
      <w:r>
        <w:rPr>
          <w:rFonts w:hint="eastAsia" w:ascii="宋体" w:hAnsi="宋体" w:eastAsia="宋体" w:cs="宋体"/>
          <w:lang w:eastAsia="zh-CN"/>
        </w:rPr>
        <w:t>～</w:t>
      </w:r>
      <w:r>
        <w:t xml:space="preserve">605 </w:t>
      </w:r>
      <w:r>
        <w:rPr>
          <w:rFonts w:hint="eastAsia" w:ascii="宋体" w:hAnsi="宋体" w:eastAsia="宋体" w:cs="宋体"/>
          <w:lang w:eastAsia="zh-CN"/>
        </w:rPr>
        <w:t>映射到行列坐标。默认规则中</w:t>
      </w:r>
      <w:r>
        <w:t xml:space="preserve"> 403 </w:t>
      </w:r>
      <w:r>
        <w:rPr>
          <w:rFonts w:hint="eastAsia" w:ascii="宋体" w:hAnsi="宋体" w:eastAsia="宋体" w:cs="宋体"/>
          <w:lang w:eastAsia="zh-CN"/>
        </w:rPr>
        <w:t>的状态为</w:t>
      </w:r>
      <w:r>
        <w:t xml:space="preserve"> </w:t>
      </w:r>
      <w:r>
        <w:rPr>
          <w:rFonts w:ascii="Courier New" w:hAnsi="Courier New"/>
          <w:sz w:val="21"/>
        </w:rPr>
        <w:t>default_dead</w:t>
      </w:r>
      <w:r>
        <w:rPr>
          <w:rFonts w:hint="eastAsia" w:ascii="宋体" w:hAnsi="宋体" w:eastAsia="宋体" w:cs="宋体"/>
          <w:lang w:eastAsia="zh-CN"/>
        </w:rPr>
        <w:t xml:space="preserve">，其余有效位置由 </w:t>
      </w:r>
      <w:r>
        <w:rPr>
          <w:rFonts w:ascii="Courier New" w:hAnsi="Courier New"/>
          <w:sz w:val="21"/>
        </w:rPr>
        <w:t>draw_villains()</w:t>
      </w:r>
      <w:r>
        <w:rPr>
          <w:rFonts w:hint="eastAsia" w:ascii="宋体" w:hAnsi="宋体" w:eastAsia="宋体" w:cs="宋体"/>
          <w:lang w:eastAsia="zh-CN"/>
        </w:rPr>
        <w:t>随机抽取</w:t>
      </w:r>
      <w:r>
        <w:t xml:space="preserve"> 3 </w:t>
      </w:r>
      <w:r>
        <w:rPr>
          <w:rFonts w:hint="eastAsia" w:ascii="宋体" w:hAnsi="宋体" w:eastAsia="宋体" w:cs="宋体"/>
          <w:lang w:eastAsia="zh-CN"/>
        </w:rPr>
        <w:t>名反派；当房间参数</w:t>
      </w:r>
      <w:r>
        <w:t xml:space="preserve"> </w:t>
      </w:r>
      <w:r>
        <w:rPr>
          <w:rFonts w:ascii="Courier New" w:hAnsi="Courier New"/>
          <w:sz w:val="21"/>
        </w:rPr>
        <w:t>revive403=True</w:t>
      </w:r>
      <w:r>
        <w:t xml:space="preserve"> </w:t>
      </w:r>
      <w:r>
        <w:rPr>
          <w:rFonts w:hint="eastAsia" w:ascii="宋体" w:hAnsi="宋体" w:eastAsia="宋体" w:cs="宋体"/>
          <w:lang w:eastAsia="zh-CN"/>
        </w:rPr>
        <w:t>时，</w:t>
      </w:r>
      <w:r>
        <w:t xml:space="preserve">403 </w:t>
      </w:r>
      <w:r>
        <w:rPr>
          <w:rFonts w:hint="eastAsia" w:ascii="宋体" w:hAnsi="宋体" w:eastAsia="宋体" w:cs="宋体"/>
          <w:lang w:eastAsia="zh-CN"/>
        </w:rPr>
        <w:t>恢复存活并进入反派候选池。每个棋盘对象保存</w:t>
      </w:r>
      <w:r>
        <w:t xml:space="preserve"> </w:t>
      </w:r>
      <w:r>
        <w:rPr>
          <w:rFonts w:ascii="Courier New" w:hAnsi="Courier New"/>
          <w:sz w:val="21"/>
        </w:rPr>
        <w:t>id</w:t>
      </w:r>
      <w:r>
        <w:rPr>
          <w:rFonts w:hint="eastAsia" w:ascii="宋体" w:hAnsi="宋体" w:eastAsia="宋体" w:cs="宋体"/>
          <w:lang w:eastAsia="zh-CN"/>
        </w:rPr>
        <w:t>、</w:t>
      </w:r>
      <w:r>
        <w:rPr>
          <w:rFonts w:ascii="Courier New" w:hAnsi="Courier New"/>
          <w:sz w:val="21"/>
        </w:rPr>
        <w:t>row</w:t>
      </w:r>
      <w:r>
        <w:rPr>
          <w:rFonts w:hint="eastAsia" w:ascii="宋体" w:hAnsi="宋体" w:eastAsia="宋体" w:cs="宋体"/>
          <w:lang w:eastAsia="zh-CN"/>
        </w:rPr>
        <w:t>、</w:t>
      </w:r>
      <w:r>
        <w:rPr>
          <w:rFonts w:ascii="Courier New" w:hAnsi="Courier New"/>
          <w:sz w:val="21"/>
        </w:rPr>
        <w:t>col</w:t>
      </w:r>
      <w:r>
        <w:rPr>
          <w:rFonts w:hint="eastAsia" w:ascii="宋体" w:hAnsi="宋体" w:eastAsia="宋体" w:cs="宋体"/>
          <w:lang w:eastAsia="zh-CN"/>
        </w:rPr>
        <w:t>、</w:t>
      </w:r>
      <w:r>
        <w:rPr>
          <w:rFonts w:ascii="Courier New" w:hAnsi="Courier New"/>
          <w:sz w:val="21"/>
        </w:rPr>
        <w:t>role</w:t>
      </w:r>
      <w:r>
        <w:rPr>
          <w:rFonts w:hint="eastAsia" w:ascii="宋体" w:hAnsi="宋体" w:eastAsia="宋体" w:cs="宋体"/>
          <w:lang w:eastAsia="zh-CN"/>
        </w:rPr>
        <w:t>、</w:t>
      </w:r>
      <w:r>
        <w:rPr>
          <w:rFonts w:ascii="Courier New" w:hAnsi="Courier New"/>
          <w:sz w:val="21"/>
        </w:rPr>
        <w:t>status</w:t>
      </w:r>
      <w:r>
        <w:rPr>
          <w:rFonts w:hint="eastAsia" w:ascii="宋体" w:hAnsi="宋体" w:eastAsia="宋体" w:cs="宋体"/>
          <w:lang w:eastAsia="zh-CN"/>
        </w:rPr>
        <w:t>、监视状态和死亡标记状态，这些字段共同构成引擎内部全量状态。</w:t>
      </w:r>
    </w:p>
    <w:p w14:paraId="79722E87">
      <w:pPr>
        <w:ind w:firstLine="480"/>
        <w:jc w:val="both"/>
      </w:pPr>
      <w:r>
        <w:rPr>
          <w:rFonts w:hint="eastAsia" w:ascii="宋体" w:hAnsi="宋体" w:eastAsia="宋体" w:cs="宋体"/>
          <w:lang w:eastAsia="zh-CN"/>
        </w:rPr>
        <w:t>反派共有</w:t>
      </w:r>
      <w:r>
        <w:t xml:space="preserve"> 5 </w:t>
      </w:r>
      <w:r>
        <w:rPr>
          <w:rFonts w:hint="eastAsia" w:ascii="宋体" w:hAnsi="宋体" w:eastAsia="宋体" w:cs="宋体"/>
          <w:lang w:eastAsia="zh-CN"/>
        </w:rPr>
        <w:t>张行动卡，卡面由</w:t>
      </w:r>
      <w:r>
        <w:t xml:space="preserve"> </w:t>
      </w:r>
      <w:r>
        <w:rPr>
          <w:rFonts w:ascii="Courier New" w:hAnsi="Courier New"/>
          <w:sz w:val="21"/>
        </w:rPr>
        <w:t>ACTION_CARD_POOL</w:t>
      </w:r>
      <w:r>
        <w:rPr>
          <w:rFonts w:hint="eastAsia" w:ascii="宋体" w:hAnsi="宋体" w:eastAsia="宋体" w:cs="宋体"/>
          <w:lang w:eastAsia="zh-CN"/>
        </w:rPr>
        <w:t>固定定义：</w:t>
      </w:r>
      <w:r>
        <w:t xml:space="preserve">2 </w:t>
      </w:r>
      <w:r>
        <w:rPr>
          <w:rFonts w:hint="eastAsia" w:ascii="宋体" w:hAnsi="宋体" w:eastAsia="宋体" w:cs="宋体"/>
          <w:lang w:eastAsia="zh-CN"/>
        </w:rPr>
        <w:t>张同形状卡、</w:t>
      </w:r>
      <w:r>
        <w:t xml:space="preserve">2 </w:t>
      </w:r>
      <w:r>
        <w:rPr>
          <w:rFonts w:hint="eastAsia" w:ascii="宋体" w:hAnsi="宋体" w:eastAsia="宋体" w:cs="宋体"/>
          <w:lang w:eastAsia="zh-CN"/>
        </w:rPr>
        <w:t>张</w:t>
      </w:r>
      <w:r>
        <w:t>“</w:t>
      </w:r>
      <w:r>
        <w:rPr>
          <w:rFonts w:hint="eastAsia" w:ascii="宋体" w:hAnsi="宋体" w:eastAsia="宋体" w:cs="宋体"/>
          <w:lang w:eastAsia="zh-CN"/>
        </w:rPr>
        <w:t>十字</w:t>
      </w:r>
      <w:r>
        <w:t>+</w:t>
      </w:r>
      <w:r>
        <w:rPr>
          <w:rFonts w:hint="eastAsia" w:ascii="宋体" w:hAnsi="宋体" w:eastAsia="宋体" w:cs="宋体"/>
          <w:lang w:eastAsia="zh-CN"/>
        </w:rPr>
        <w:t>九宫格</w:t>
      </w:r>
      <w:r>
        <w:t>”</w:t>
      </w:r>
      <w:r>
        <w:rPr>
          <w:rFonts w:hint="eastAsia" w:ascii="宋体" w:hAnsi="宋体" w:eastAsia="宋体" w:cs="宋体"/>
          <w:lang w:eastAsia="zh-CN"/>
        </w:rPr>
        <w:t>混合卡和</w:t>
      </w:r>
      <w:r>
        <w:t xml:space="preserve"> 1 </w:t>
      </w:r>
      <w:r>
        <w:rPr>
          <w:rFonts w:hint="eastAsia" w:ascii="宋体" w:hAnsi="宋体" w:eastAsia="宋体" w:cs="宋体"/>
          <w:lang w:eastAsia="zh-CN"/>
        </w:rPr>
        <w:t>张包含</w:t>
      </w:r>
      <w:r>
        <w:t xml:space="preserve"> 3 </w:t>
      </w:r>
      <w:r>
        <w:rPr>
          <w:rFonts w:hint="eastAsia" w:ascii="宋体" w:hAnsi="宋体" w:eastAsia="宋体" w:cs="宋体"/>
          <w:lang w:eastAsia="zh-CN"/>
        </w:rPr>
        <w:t>次行动的卡。九宫格覆盖目标周围最多</w:t>
      </w:r>
      <w:r>
        <w:t xml:space="preserve"> 3×3 </w:t>
      </w:r>
      <w:r>
        <w:rPr>
          <w:rFonts w:hint="eastAsia" w:ascii="宋体" w:hAnsi="宋体" w:eastAsia="宋体" w:cs="宋体"/>
          <w:lang w:eastAsia="zh-CN"/>
        </w:rPr>
        <w:t>的区域，十字覆盖目标所在行与列；执行死亡标记时，行动反派必须位于目标标记形状的影响范围内，且不能标记自己、反派同伙、已标记角色或非存活目标。行动卡每张只能使用</w:t>
      </w:r>
      <w:r>
        <w:t xml:space="preserve"> 1 </w:t>
      </w:r>
      <w:r>
        <w:rPr>
          <w:rFonts w:hint="eastAsia" w:ascii="宋体" w:hAnsi="宋体" w:eastAsia="宋体" w:cs="宋体"/>
          <w:lang w:eastAsia="zh-CN"/>
        </w:rPr>
        <w:t>次，这些确定性约束由游戏引擎执行，而不是交给语言模型自行解释。</w:t>
      </w:r>
    </w:p>
    <w:p w14:paraId="1EE02D7F">
      <w:pPr>
        <w:pStyle w:val="000026"/>
        <w:spacing w:line="360" w:lineRule="auto"/>
      </w:pPr>
      <w:bookmarkStart w:id="33" w:name="sec-3-2-2"/>
      <w:bookmarkEnd w:id="33"/>
      <w:r>
        <w:rPr>
          <w:rFonts w:hint="eastAsia" w:ascii="宋体" w:hAnsi="宋体" w:eastAsia="宋体" w:cs="宋体"/>
          <w:b w:val="1"/>
          <w:sz w:val="24"/>
          <w:lang w:eastAsia="zh-CN"/>
        </w:rPr>
        <w:t>3.2.2 回合状态与胜负条件</w:t>
      </w:r>
    </w:p>
    <w:p w14:paraId="406B0F70">
      <w:pPr>
        <w:ind w:firstLine="480"/>
        <w:jc w:val="both"/>
      </w:pPr>
      <w:r>
        <w:rPr>
          <w:rFonts w:ascii="Courier New" w:hAnsi="Courier New"/>
          <w:sz w:val="21"/>
        </w:rPr>
        <w:t>Phase</w:t>
      </w:r>
      <w:r>
        <w:rPr>
          <w:rFonts w:hint="eastAsia" w:ascii="宋体" w:hAnsi="宋体" w:eastAsia="宋体" w:cs="宋体"/>
          <w:lang w:eastAsia="zh-CN"/>
        </w:rPr>
        <w:t xml:space="preserve">定义 </w:t>
      </w:r>
      <w:r>
        <w:rPr>
          <w:rFonts w:ascii="Courier New" w:hAnsi="Courier New"/>
          <w:sz w:val="21"/>
        </w:rPr>
        <w:t>placement</w:t>
      </w:r>
      <w:r>
        <w:rPr>
          <w:rFonts w:hint="eastAsia" w:ascii="宋体" w:hAnsi="宋体" w:eastAsia="宋体" w:cs="宋体"/>
          <w:lang w:eastAsia="zh-CN"/>
        </w:rPr>
        <w:t>、</w:t>
      </w:r>
      <w:r>
        <w:rPr>
          <w:rFonts w:ascii="Courier New" w:hAnsi="Courier New"/>
          <w:sz w:val="21"/>
        </w:rPr>
        <w:t>action</w:t>
      </w:r>
      <w:r>
        <w:rPr>
          <w:rFonts w:hint="eastAsia" w:ascii="宋体" w:hAnsi="宋体" w:eastAsia="宋体" w:cs="宋体"/>
          <w:lang w:eastAsia="zh-CN"/>
        </w:rPr>
        <w:t>、</w:t>
      </w:r>
      <w:r>
        <w:rPr>
          <w:rFonts w:ascii="Courier New" w:hAnsi="Courier New"/>
          <w:sz w:val="21"/>
        </w:rPr>
        <w:t>reveal</w:t>
      </w:r>
      <w:r>
        <w:rPr>
          <w:rFonts w:hint="eastAsia" w:ascii="宋体" w:hAnsi="宋体" w:eastAsia="宋体" w:cs="宋体"/>
          <w:lang w:eastAsia="zh-CN"/>
        </w:rPr>
        <w:t xml:space="preserve"> 和 </w:t>
      </w:r>
      <w:r>
        <w:rPr>
          <w:rFonts w:ascii="Courier New" w:hAnsi="Courier New"/>
          <w:sz w:val="21"/>
        </w:rPr>
        <w:t>gameover</w:t>
      </w:r>
      <w:r>
        <w:t xml:space="preserve"> 4 </w:t>
      </w:r>
      <w:r>
        <w:rPr>
          <w:rFonts w:hint="eastAsia" w:ascii="宋体" w:hAnsi="宋体" w:eastAsia="宋体" w:cs="宋体"/>
          <w:lang w:eastAsia="zh-CN"/>
        </w:rPr>
        <w:t>种阶段。第</w:t>
      </w:r>
      <w:r>
        <w:t xml:space="preserve"> 1 </w:t>
      </w:r>
      <w:r>
        <w:rPr>
          <w:rFonts w:hint="eastAsia" w:ascii="宋体" w:hAnsi="宋体" w:eastAsia="宋体" w:cs="宋体"/>
          <w:lang w:eastAsia="zh-CN"/>
        </w:rPr>
        <w:t>回合跳过正派监视，直接从反派行动开始；第</w:t>
      </w:r>
      <w:r>
        <w:t xml:space="preserve"> 2</w:t>
      </w:r>
      <w:r>
        <w:rPr>
          <w:rFonts w:hint="eastAsia" w:ascii="宋体" w:hAnsi="宋体" w:eastAsia="宋体" w:cs="宋体"/>
          <w:lang w:eastAsia="zh-CN"/>
        </w:rPr>
        <w:t>～</w:t>
      </w:r>
      <w:r>
        <w:t xml:space="preserve">5 </w:t>
      </w:r>
      <w:r>
        <w:rPr>
          <w:rFonts w:hint="eastAsia" w:ascii="宋体" w:hAnsi="宋体" w:eastAsia="宋体" w:cs="宋体"/>
          <w:lang w:eastAsia="zh-CN"/>
        </w:rPr>
        <w:t>回合依次执行正派监视、反派行动和公示结算；第</w:t>
      </w:r>
      <w:r>
        <w:t xml:space="preserve"> 6 </w:t>
      </w:r>
      <w:r>
        <w:rPr>
          <w:rFonts w:hint="eastAsia" w:ascii="宋体" w:hAnsi="宋体" w:eastAsia="宋体" w:cs="宋体"/>
          <w:lang w:eastAsia="zh-CN"/>
        </w:rPr>
        <w:t>回合的正派监视结束后直接进入</w:t>
      </w:r>
      <w:r>
        <w:t xml:space="preserve"> </w:t>
      </w:r>
      <w:r>
        <w:rPr>
          <w:rFonts w:ascii="Courier New" w:hAnsi="Courier New"/>
          <w:sz w:val="21"/>
        </w:rPr>
        <w:t>reveal</w:t>
      </w:r>
      <w:r>
        <w:rPr>
          <w:rFonts w:hint="eastAsia" w:ascii="宋体" w:hAnsi="宋体" w:eastAsia="宋体" w:cs="宋体"/>
          <w:lang w:eastAsia="zh-CN"/>
        </w:rPr>
        <w:t xml:space="preserve">，不再给反派新增行动机会。正派在 </w:t>
      </w:r>
      <w:r>
        <w:rPr>
          <w:rFonts w:ascii="Courier New" w:hAnsi="Courier New"/>
          <w:sz w:val="21"/>
        </w:rPr>
        <w:t>placement</w:t>
      </w:r>
      <w:r>
        <w:t xml:space="preserve"> </w:t>
      </w:r>
      <w:r>
        <w:rPr>
          <w:rFonts w:hint="eastAsia" w:ascii="宋体" w:hAnsi="宋体" w:eastAsia="宋体" w:cs="宋体"/>
          <w:lang w:eastAsia="zh-CN"/>
        </w:rPr>
        <w:t>阶段必须选择</w:t>
      </w:r>
      <w:r>
        <w:t xml:space="preserve"> 3 </w:t>
      </w:r>
      <w:r>
        <w:rPr>
          <w:rFonts w:hint="eastAsia" w:ascii="宋体" w:hAnsi="宋体" w:eastAsia="宋体" w:cs="宋体"/>
          <w:lang w:eastAsia="zh-CN"/>
        </w:rPr>
        <w:t>个互异、存活且未带死亡标记的目标，反派在</w:t>
      </w:r>
      <w:r>
        <w:t xml:space="preserve"> </w:t>
      </w:r>
      <w:r>
        <w:rPr>
          <w:rFonts w:ascii="Courier New" w:hAnsi="Courier New"/>
          <w:sz w:val="21"/>
        </w:rPr>
        <w:t>action</w:t>
      </w:r>
      <w:r>
        <w:t xml:space="preserve"> </w:t>
      </w:r>
      <w:r>
        <w:rPr>
          <w:rFonts w:hint="eastAsia" w:ascii="宋体" w:hAnsi="宋体" w:eastAsia="宋体" w:cs="宋体"/>
          <w:lang w:eastAsia="zh-CN"/>
        </w:rPr>
        <w:t>阶段则必须满足</w:t>
      </w:r>
      <w:r>
        <w:t>“</w:t>
      </w:r>
      <w:r>
        <w:rPr>
          <w:rFonts w:hint="eastAsia" w:ascii="宋体" w:hAnsi="宋体" w:eastAsia="宋体" w:cs="宋体"/>
          <w:lang w:eastAsia="zh-CN"/>
        </w:rPr>
        <w:t>满员行动</w:t>
      </w:r>
      <w:r>
        <w:t>”</w:t>
      </w:r>
      <w:r>
        <w:rPr>
          <w:rFonts w:hint="eastAsia" w:ascii="宋体" w:hAnsi="宋体" w:eastAsia="宋体" w:cs="宋体"/>
          <w:lang w:eastAsia="zh-CN"/>
        </w:rPr>
        <w:t>，即动作数恰好等于卡牌动作数与当前可行动反派数的较小值。</w:t>
      </w:r>
    </w:p>
    <w:p w14:paraId="16D97890">
      <w:pPr>
        <w:ind w:firstLine="480"/>
        <w:jc w:val="both"/>
      </w:pPr>
      <w:r>
        <w:rPr>
          <w:rFonts w:hint="eastAsia" w:ascii="宋体" w:hAnsi="宋体" w:eastAsia="宋体" w:cs="宋体"/>
          <w:lang w:eastAsia="zh-CN"/>
        </w:rPr>
        <w:t xml:space="preserve">胜负由 </w:t>
      </w:r>
      <w:r>
        <w:rPr>
          <w:rFonts w:ascii="Courier New" w:hAnsi="Courier New"/>
          <w:sz w:val="21"/>
        </w:rPr>
        <w:t>check_win_condition()</w:t>
      </w:r>
      <w:r>
        <w:rPr>
          <w:rFonts w:hint="eastAsia" w:ascii="宋体" w:hAnsi="宋体" w:eastAsia="宋体" w:cs="宋体"/>
          <w:lang w:eastAsia="zh-CN"/>
        </w:rPr>
        <w:t>统一判定。反派处于死亡状态、带有死亡标记或当轮受到有效监视时，</w:t>
      </w:r>
      <w:r>
        <w:rPr>
          <w:rFonts w:ascii="Courier New" w:hAnsi="Courier New"/>
          <w:sz w:val="21"/>
        </w:rPr>
        <w:t>_is_incapacitated()</w:t>
      </w:r>
      <w:r>
        <w:rPr>
          <w:rFonts w:hint="eastAsia" w:ascii="宋体" w:hAnsi="宋体" w:eastAsia="宋体" w:cs="宋体"/>
          <w:lang w:eastAsia="zh-CN"/>
        </w:rPr>
        <w:t>将其视为失去行动能力；</w:t>
      </w:r>
      <w:r>
        <w:t xml:space="preserve">3 </w:t>
      </w:r>
      <w:r>
        <w:rPr>
          <w:rFonts w:hint="eastAsia" w:ascii="宋体" w:hAnsi="宋体" w:eastAsia="宋体" w:cs="宋体"/>
          <w:lang w:eastAsia="zh-CN"/>
        </w:rPr>
        <w:t>名反派全部失去行动能力时，正派立即获胜。若第</w:t>
      </w:r>
      <w:r>
        <w:t xml:space="preserve"> 6 </w:t>
      </w:r>
      <w:r>
        <w:rPr>
          <w:rFonts w:hint="eastAsia" w:ascii="宋体" w:hAnsi="宋体" w:eastAsia="宋体" w:cs="宋体"/>
          <w:lang w:eastAsia="zh-CN"/>
        </w:rPr>
        <w:t>回合进入公示结算后仍存在至少</w:t>
      </w:r>
      <w:r>
        <w:t xml:space="preserve"> 1 </w:t>
      </w:r>
      <w:r>
        <w:rPr>
          <w:rFonts w:hint="eastAsia" w:ascii="宋体" w:hAnsi="宋体" w:eastAsia="宋体" w:cs="宋体"/>
          <w:lang w:eastAsia="zh-CN"/>
        </w:rPr>
        <w:t>名可行动反派，则反派获胜。这一判定说明正派目标并非永久揭示身份，而是在有限回合内利用监视与已有标记同时限制全部反派。</w:t>
      </w:r>
    </w:p>
    <w:p w14:paraId="1FB6432C">
      <w:pPr>
        <w:pStyle w:val="000026"/>
        <w:spacing w:line="360" w:lineRule="auto"/>
      </w:pPr>
      <w:bookmarkStart w:id="34" w:name="sec-3-2-3"/>
      <w:bookmarkEnd w:id="34"/>
      <w:r>
        <w:rPr>
          <w:rFonts w:hint="eastAsia" w:ascii="宋体" w:hAnsi="宋体" w:eastAsia="宋体" w:cs="宋体"/>
          <w:b w:val="1"/>
          <w:sz w:val="24"/>
          <w:lang w:eastAsia="zh-CN"/>
        </w:rPr>
        <w:t>3.2.3 阵营信息边界</w:t>
      </w:r>
    </w:p>
    <w:p w14:paraId="68BE459C">
      <w:pPr>
        <w:ind w:firstLine="480"/>
        <w:jc w:val="both"/>
      </w:pPr>
      <w:r>
        <w:rPr>
          <w:rFonts w:hint="eastAsia" w:ascii="宋体" w:hAnsi="宋体" w:eastAsia="宋体" w:cs="宋体"/>
          <w:lang w:eastAsia="zh-CN"/>
        </w:rPr>
        <w:t>同一份引擎状态必须按阵营生成不同视图。</w:t>
      </w:r>
      <w:r>
        <w:rPr>
          <w:rFonts w:ascii="Courier New" w:hAnsi="Courier New"/>
          <w:sz w:val="21"/>
        </w:rPr>
        <w:t>get_public_board(board, 'good')</w:t>
      </w:r>
      <w:r>
        <w:rPr>
          <w:rFonts w:hint="eastAsia" w:ascii="宋体" w:hAnsi="宋体" w:eastAsia="宋体" w:cs="宋体"/>
          <w:lang w:eastAsia="zh-CN"/>
        </w:rPr>
        <w:t xml:space="preserve">把正派所见角色的 </w:t>
      </w:r>
      <w:r>
        <w:rPr>
          <w:rFonts w:ascii="Courier New" w:hAnsi="Courier New"/>
          <w:sz w:val="21"/>
        </w:rPr>
        <w:t>role</w:t>
      </w:r>
      <w:r>
        <w:rPr>
          <w:rFonts w:hint="eastAsia" w:ascii="宋体" w:hAnsi="宋体" w:eastAsia="宋体" w:cs="宋体"/>
          <w:lang w:eastAsia="zh-CN"/>
        </w:rPr>
        <w:t xml:space="preserve">全部设置为 </w:t>
      </w:r>
      <w:r>
        <w:rPr>
          <w:rFonts w:ascii="Courier New" w:hAnsi="Courier New"/>
          <w:sz w:val="21"/>
        </w:rPr>
        <w:t>unknown</w:t>
      </w:r>
      <w:r>
        <w:rPr>
          <w:rFonts w:hint="eastAsia" w:ascii="宋体" w:hAnsi="宋体" w:eastAsia="宋体" w:cs="宋体"/>
          <w:lang w:eastAsia="zh-CN"/>
        </w:rPr>
        <w:t>；</w:t>
      </w:r>
      <w:r>
        <w:rPr>
          <w:rFonts w:ascii="Courier New" w:hAnsi="Courier New"/>
          <w:sz w:val="21"/>
        </w:rPr>
        <w:t>GameSession._sanitize_reveal()</w:t>
      </w:r>
      <w:r>
        <w:rPr>
          <w:rFonts w:hint="eastAsia" w:ascii="宋体" w:hAnsi="宋体" w:eastAsia="宋体" w:cs="宋体"/>
          <w:lang w:eastAsia="zh-CN"/>
        </w:rPr>
        <w:t xml:space="preserve">还会从正派收到的死亡标记中删除 </w:t>
      </w:r>
      <w:r>
        <w:rPr>
          <w:rFonts w:ascii="Courier New" w:hAnsi="Courier New"/>
          <w:sz w:val="21"/>
        </w:rPr>
        <w:t>villainId</w:t>
      </w:r>
      <w:r>
        <w:rPr>
          <w:rFonts w:hint="eastAsia" w:ascii="宋体" w:hAnsi="宋体" w:eastAsia="宋体" w:cs="宋体"/>
          <w:lang w:eastAsia="zh-CN"/>
        </w:rPr>
        <w:t>，只保留目标、形状和公开影响范围。反派视角则能够看到真实角色身份，</w:t>
      </w:r>
      <w:r>
        <w:rPr>
          <w:rFonts w:ascii="Courier New" w:hAnsi="Courier New"/>
          <w:sz w:val="21"/>
        </w:rPr>
        <w:t>get_state('evil')</w:t>
      </w:r>
      <w:r>
        <w:rPr>
          <w:rFonts w:hint="eastAsia" w:ascii="宋体" w:hAnsi="宋体" w:eastAsia="宋体" w:cs="宋体"/>
          <w:lang w:eastAsia="zh-CN"/>
        </w:rPr>
        <w:t>还会返回</w:t>
      </w:r>
      <w:r>
        <w:t xml:space="preserve"> 3 </w:t>
      </w:r>
      <w:r>
        <w:rPr>
          <w:rFonts w:hint="eastAsia" w:ascii="宋体" w:hAnsi="宋体" w:eastAsia="宋体" w:cs="宋体"/>
          <w:lang w:eastAsia="zh-CN"/>
        </w:rPr>
        <w:t>名反派编号。信息过滤发生在后端和观测编码两个位置，即使前端未显示隐藏字段，接口层也不会把它们发送给正派。</w:t>
      </w:r>
    </w:p>
    <w:p w14:paraId="163EAA44">
      <w:pPr>
        <w:ind w:firstLine="480"/>
        <w:jc w:val="center"/>
      </w:pPr>
      <w:r>
        <w:rPr>
          <w:rFonts w:ascii="Courier New" w:hAnsi="Courier New"/>
          <w:sz w:val="21"/>
        </w:rPr>
        <w:t>agents/state_encoder.py</w:t>
      </w:r>
      <w:r>
        <w:rPr>
          <w:rFonts w:hint="eastAsia" w:ascii="宋体" w:hAnsi="宋体" w:eastAsia="宋体" w:cs="宋体"/>
          <w:lang w:eastAsia="zh-CN"/>
        </w:rPr>
        <w:t xml:space="preserve">再次按照阵营过滤模型观测。正派只能根据公开棋盘、历史死亡标记和 </w:t>
      </w:r>
      <w:r>
        <w:rPr>
          <w:rFonts w:ascii="Courier New" w:hAnsi="Courier New"/>
          <w:sz w:val="21"/>
        </w:rPr>
        <w:t>belief.top5_suspects</w:t>
      </w:r>
      <w:r>
        <w:rPr>
          <w:rFonts w:hint="eastAsia" w:ascii="宋体" w:hAnsi="宋体" w:eastAsia="宋体" w:cs="宋体"/>
          <w:lang w:eastAsia="zh-CN"/>
        </w:rPr>
        <w:t>推断反派；反派可以利用完整身份选择行动者和目标。该差异使双方对同一位置具有不同策略价值，也解释了为什么模型能力必须分角色评价：实测</w:t>
      </w:r>
      <w:r>
        <w:t xml:space="preserve"> Qwen3-8B </w:t>
      </w:r>
      <w:r>
        <w:rPr>
          <w:rFonts w:hint="eastAsia" w:ascii="宋体" w:hAnsi="宋体" w:eastAsia="宋体" w:cs="宋体"/>
          <w:lang w:eastAsia="zh-CN"/>
        </w:rPr>
        <w:t>在正派</w:t>
      </w:r>
      <w:r>
        <w:t xml:space="preserve"> normal </w:t>
      </w:r>
      <w:r>
        <w:rPr>
          <w:rFonts w:hint="eastAsia" w:ascii="宋体" w:hAnsi="宋体" w:eastAsia="宋体" w:cs="宋体"/>
          <w:lang w:eastAsia="zh-CN"/>
        </w:rPr>
        <w:t>档胜率为</w:t>
      </w:r>
      <w:r>
        <w:t xml:space="preserve"> 90%</w:t>
      </w:r>
      <w:r>
        <w:rPr>
          <w:rFonts w:hint="eastAsia" w:ascii="宋体" w:hAnsi="宋体" w:eastAsia="宋体" w:cs="宋体"/>
          <w:lang w:eastAsia="zh-CN"/>
        </w:rPr>
        <w:t>，在反派</w:t>
      </w:r>
      <w:r>
        <w:t xml:space="preserve"> normal </w:t>
      </w:r>
      <w:r>
        <w:rPr>
          <w:rFonts w:hint="eastAsia" w:ascii="宋体" w:hAnsi="宋体" w:eastAsia="宋体" w:cs="宋体"/>
          <w:lang w:eastAsia="zh-CN"/>
        </w:rPr>
        <w:t>档只有</w:t>
      </w:r>
      <w:r>
        <w:t xml:space="preserve"> 20%</w:t>
      </w:r>
      <w:r>
        <w:rPr>
          <w:rFonts w:hint="eastAsia" w:ascii="宋体" w:hAnsi="宋体" w:eastAsia="宋体" w:cs="宋体"/>
          <w:lang w:eastAsia="zh-CN"/>
        </w:rPr>
        <w:t>，单一平均胜率无法描述这种不对称性。</w:t>
      </w:r>
      <w:r>
        <w:drawing>
          <wp:inline distT="0" distB="0" distL="114300" distR="114300">
            <wp:extent cx="4479290" cy="2426335"/>
            <wp:effectExtent l="0" t="0" r="3810" b="12065"/>
            <wp:docPr id="8" name="Picture 3"/>
            <wp:cNvGraphicFramePr>
              <a:graphicFrameLocks noChangeAspect="1"/>
            </wp:cNvGraphicFramePr>
            <a:graphic>
              <a:graphicData uri="http://schemas.openxmlformats.org/drawingml/2006/picture">
                <pic:pic>
                  <pic:nvPicPr>
                    <pic:cNvPr id="9" name="Picture 3"/>
                    <pic:cNvPicPr>
                      <a:picLocks noChangeAspect="1"/>
                    </pic:cNvPicPr>
                  </pic:nvPicPr>
                  <pic:blipFill>
                    <a:blip r:embed="rId10"/>
                    <a:stretch>
                      <a:fillRect/>
                    </a:stretch>
                  </pic:blipFill>
                  <pic:spPr>
                    <a:xfrm>
                      <a:off x="0" y="0"/>
                      <a:ext cx="4479290" cy="2426335"/>
                    </a:xfrm>
                    <a:prstGeom prst="rect">
                      <a:avLst/>
                    </a:prstGeom>
                  </pic:spPr>
                </pic:pic>
              </a:graphicData>
            </a:graphic>
          </wp:inline>
        </w:drawing>
      </w:r>
      <w:r>
        <w:rPr>
          <w:rFonts w:hint="eastAsia" w:ascii="宋体" w:hAnsi="宋体" w:eastAsia="宋体" w:cs="宋体"/>
          <w:lang w:eastAsia="zh-CN"/>
        </w:rPr>
        <w:t>图</w:t>
      </w:r>
      <w:r>
        <w:t xml:space="preserve">3-3 </w:t>
      </w:r>
      <w:r>
        <w:rPr>
          <w:rFonts w:hint="eastAsia" w:ascii="宋体" w:hAnsi="宋体" w:eastAsia="宋体" w:cs="宋体"/>
          <w:lang w:eastAsia="zh-CN"/>
        </w:rPr>
        <w:t>《幸</w:t>
      </w:r>
      <w:r>
        <w:rPr>
          <w:rFonts w:hint="eastAsia"/>
        </w:rPr>
        <w:t>せの</w:t>
      </w:r>
      <w:r>
        <w:rPr>
          <w:rFonts w:hint="eastAsia" w:ascii="宋体" w:hAnsi="宋体" w:eastAsia="宋体" w:cs="宋体"/>
          <w:lang w:eastAsia="zh-CN"/>
        </w:rPr>
        <w:t>糸》信息不对称示意（引擎全量状态经视角过滤后</w:t>
      </w:r>
      <w:r>
        <w:t xml:space="preserve"> role</w:t>
      </w:r>
      <w:r>
        <w:rPr>
          <w:rFonts w:hint="eastAsia" w:ascii="宋体" w:hAnsi="宋体" w:eastAsia="宋体" w:cs="宋体"/>
          <w:lang w:eastAsia="zh-CN"/>
        </w:rPr>
        <w:t>、</w:t>
      </w:r>
      <w:r>
        <w:t>villainId</w:t>
      </w:r>
      <w:r>
        <w:rPr>
          <w:rFonts w:hint="eastAsia" w:ascii="宋体" w:hAnsi="宋体" w:eastAsia="宋体" w:cs="宋体"/>
          <w:lang w:eastAsia="zh-CN"/>
        </w:rPr>
        <w:t>、</w:t>
      </w:r>
      <w:r>
        <w:t xml:space="preserve">belief </w:t>
      </w:r>
      <w:r>
        <w:rPr>
          <w:rFonts w:hint="eastAsia" w:ascii="宋体" w:hAnsi="宋体" w:eastAsia="宋体" w:cs="宋体"/>
          <w:lang w:eastAsia="zh-CN"/>
        </w:rPr>
        <w:t>与</w:t>
      </w:r>
      <w:r>
        <w:t xml:space="preserve"> action_space </w:t>
      </w:r>
      <w:r>
        <w:rPr>
          <w:rFonts w:hint="eastAsia" w:ascii="宋体" w:hAnsi="宋体" w:eastAsia="宋体" w:cs="宋体"/>
          <w:lang w:eastAsia="zh-CN"/>
        </w:rPr>
        <w:t>的可见差异）</w:t>
      </w:r>
    </w:p>
    <w:p w14:paraId="33A0227C">
      <w:pPr>
        <w:pStyle w:val="000024"/>
        <w:spacing w:line="360" w:lineRule="auto"/>
      </w:pPr>
      <w:bookmarkStart w:id="35" w:name="sec-3-3"/>
      <w:bookmarkEnd w:id="35"/>
      <w:bookmarkStart w:id="36" w:name="_Toc_sec_3_3"/>
      <w:r>
        <w:rPr>
          <w:rFonts w:hint="eastAsia" w:ascii="宋体" w:hAnsi="宋体" w:eastAsia="宋体" w:cs="宋体"/>
          <w:b w:val="1"/>
          <w:sz w:val="28"/>
          <w:lang w:eastAsia="zh-CN"/>
        </w:rPr>
        <w:t>3.3 LLM 智能体决策架构</w:t>
      </w:r>
      <w:bookmarkEnd w:id="36"/>
    </w:p>
    <w:p w14:paraId="7193E987">
      <w:pPr>
        <w:pStyle w:val="000026"/>
        <w:spacing w:line="360" w:lineRule="auto"/>
      </w:pPr>
      <w:bookmarkStart w:id="37" w:name="sec-3-3-1"/>
      <w:bookmarkEnd w:id="37"/>
      <w:r>
        <w:rPr>
          <w:rFonts w:hint="eastAsia" w:ascii="宋体" w:hAnsi="宋体" w:eastAsia="宋体" w:cs="宋体"/>
          <w:b w:val="1"/>
          <w:sz w:val="24"/>
          <w:lang w:eastAsia="zh-CN"/>
        </w:rPr>
        <w:t>3.3.1 统一决策上下文与受限观测</w:t>
      </w:r>
    </w:p>
    <w:p w14:paraId="6845A3E7">
      <w:pPr>
        <w:ind w:firstLine="480"/>
        <w:jc w:val="both"/>
      </w:pPr>
      <w:r>
        <w:rPr>
          <w:rFonts w:ascii="Courier New" w:hAnsi="Courier New"/>
          <w:sz w:val="21"/>
        </w:rPr>
        <w:t>DecisionContext</w:t>
      </w:r>
      <w:r>
        <w:rPr>
          <w:rFonts w:hint="eastAsia" w:ascii="宋体" w:hAnsi="宋体" w:eastAsia="宋体" w:cs="宋体"/>
          <w:lang w:eastAsia="zh-CN"/>
        </w:rPr>
        <w:t xml:space="preserve">是单次决策的同步快照，包含 </w:t>
      </w:r>
      <w:r>
        <w:rPr>
          <w:rFonts w:ascii="Courier New" w:hAnsi="Courier New"/>
          <w:sz w:val="21"/>
        </w:rPr>
        <w:t>side</w:t>
      </w:r>
      <w:r>
        <w:rPr>
          <w:rFonts w:hint="eastAsia" w:ascii="宋体" w:hAnsi="宋体" w:eastAsia="宋体" w:cs="宋体"/>
          <w:lang w:eastAsia="zh-CN"/>
        </w:rPr>
        <w:t>、</w:t>
      </w:r>
      <w:r>
        <w:rPr>
          <w:rFonts w:ascii="Courier New" w:hAnsi="Courier New"/>
          <w:sz w:val="21"/>
        </w:rPr>
        <w:t>round_num</w:t>
      </w:r>
      <w:r>
        <w:rPr>
          <w:rFonts w:hint="eastAsia" w:ascii="宋体" w:hAnsi="宋体" w:eastAsia="宋体" w:cs="宋体"/>
          <w:lang w:eastAsia="zh-CN"/>
        </w:rPr>
        <w:t>、</w:t>
      </w:r>
      <w:r>
        <w:rPr>
          <w:rFonts w:ascii="Courier New" w:hAnsi="Courier New"/>
          <w:sz w:val="21"/>
        </w:rPr>
        <w:t>phase</w:t>
      </w:r>
      <w:r>
        <w:rPr>
          <w:rFonts w:hint="eastAsia" w:ascii="宋体" w:hAnsi="宋体" w:eastAsia="宋体" w:cs="宋体"/>
          <w:lang w:eastAsia="zh-CN"/>
        </w:rPr>
        <w:t>、</w:t>
      </w:r>
      <w:r>
        <w:rPr>
          <w:rFonts w:ascii="Courier New" w:hAnsi="Courier New"/>
          <w:sz w:val="21"/>
        </w:rPr>
        <w:t>difficulty</w:t>
      </w:r>
      <w:r>
        <w:rPr>
          <w:rFonts w:hint="eastAsia" w:ascii="宋体" w:hAnsi="宋体" w:eastAsia="宋体" w:cs="宋体"/>
          <w:lang w:eastAsia="zh-CN"/>
        </w:rPr>
        <w:t>、</w:t>
      </w:r>
      <w:r>
        <w:rPr>
          <w:rFonts w:ascii="Courier New" w:hAnsi="Courier New"/>
          <w:sz w:val="21"/>
        </w:rPr>
        <w:t>board</w:t>
      </w:r>
      <w:r>
        <w:rPr>
          <w:rFonts w:hint="eastAsia" w:ascii="宋体" w:hAnsi="宋体" w:eastAsia="宋体" w:cs="宋体"/>
          <w:lang w:eastAsia="zh-CN"/>
        </w:rPr>
        <w:t>、</w:t>
      </w:r>
      <w:r>
        <w:rPr>
          <w:rFonts w:ascii="Courier New" w:hAnsi="Courier New"/>
          <w:sz w:val="21"/>
        </w:rPr>
        <w:t>hand_cards</w:t>
      </w:r>
      <w:r>
        <w:rPr>
          <w:rFonts w:hint="eastAsia" w:ascii="宋体" w:hAnsi="宋体" w:eastAsia="宋体" w:cs="宋体"/>
          <w:lang w:eastAsia="zh-CN"/>
        </w:rPr>
        <w:t xml:space="preserve"> 和 </w:t>
      </w:r>
      <w:r>
        <w:rPr>
          <w:rFonts w:ascii="Courier New" w:hAnsi="Courier New"/>
          <w:sz w:val="21"/>
        </w:rPr>
        <w:t>history_rounds</w:t>
      </w:r>
      <w:r>
        <w:t xml:space="preserve"> 7 </w:t>
      </w:r>
      <w:r>
        <w:rPr>
          <w:rFonts w:hint="eastAsia" w:ascii="宋体" w:hAnsi="宋体" w:eastAsia="宋体" w:cs="宋体"/>
          <w:lang w:eastAsia="zh-CN"/>
        </w:rPr>
        <w:t>个字段。</w:t>
      </w:r>
      <w:r>
        <w:rPr>
          <w:rFonts w:ascii="Courier New" w:hAnsi="Courier New"/>
          <w:sz w:val="21"/>
        </w:rPr>
        <w:t>board</w:t>
      </w:r>
      <w:r>
        <w:rPr>
          <w:rFonts w:hint="eastAsia" w:ascii="宋体" w:hAnsi="宋体" w:eastAsia="宋体" w:cs="宋体"/>
          <w:lang w:eastAsia="zh-CN"/>
        </w:rPr>
        <w:t xml:space="preserve">与 </w:t>
      </w:r>
      <w:r>
        <w:rPr>
          <w:rFonts w:ascii="Courier New" w:hAnsi="Courier New"/>
          <w:sz w:val="21"/>
        </w:rPr>
        <w:t>hand_cards</w:t>
      </w:r>
      <w:r>
        <w:rPr>
          <w:rFonts w:hint="eastAsia" w:ascii="宋体" w:hAnsi="宋体" w:eastAsia="宋体" w:cs="宋体"/>
          <w:lang w:eastAsia="zh-CN"/>
        </w:rPr>
        <w:t>含有引擎内部身份信息，只允许编码器按角色过滤或供校验器验证结果，</w:t>
      </w:r>
      <w:r>
        <w:rPr>
          <w:rFonts w:ascii="Courier New" w:hAnsi="Courier New"/>
          <w:sz w:val="21"/>
        </w:rPr>
        <w:t>AgentBrain</w:t>
      </w:r>
      <w:r>
        <w:rPr>
          <w:rFonts w:hint="eastAsia" w:ascii="宋体" w:hAnsi="宋体" w:eastAsia="宋体" w:cs="宋体"/>
          <w:lang w:eastAsia="zh-CN"/>
        </w:rPr>
        <w:t>不能直接把全量状态放入提示词。</w:t>
      </w:r>
      <w:r>
        <w:rPr>
          <w:rFonts w:ascii="Courier New" w:hAnsi="Courier New"/>
          <w:sz w:val="21"/>
        </w:rPr>
        <w:t>DecisionContext.from_session()</w:t>
      </w:r>
      <w:r>
        <w:rPr>
          <w:rFonts w:hint="eastAsia" w:ascii="宋体" w:hAnsi="宋体" w:eastAsia="宋体" w:cs="宋体"/>
          <w:lang w:eastAsia="zh-CN"/>
        </w:rPr>
        <w:t xml:space="preserve">从 </w:t>
      </w:r>
      <w:r>
        <w:rPr>
          <w:rFonts w:ascii="Courier New" w:hAnsi="Courier New"/>
          <w:sz w:val="21"/>
        </w:rPr>
        <w:t>GameSession</w:t>
      </w:r>
      <w:r>
        <w:rPr>
          <w:rFonts w:hint="eastAsia" w:ascii="宋体" w:hAnsi="宋体" w:eastAsia="宋体" w:cs="宋体"/>
          <w:lang w:eastAsia="zh-CN"/>
        </w:rPr>
        <w:t>取值后，统一交给正派或反派决策接口。</w:t>
      </w:r>
    </w:p>
    <w:p w14:paraId="788764C1">
      <w:pPr>
        <w:ind w:firstLine="480"/>
        <w:jc w:val="both"/>
      </w:pPr>
      <w:r>
        <w:rPr>
          <w:rFonts w:hint="eastAsia" w:ascii="宋体" w:hAnsi="宋体" w:eastAsia="宋体" w:cs="宋体"/>
          <w:lang w:eastAsia="zh-CN"/>
        </w:rPr>
        <w:t xml:space="preserve">代码中没有名为 </w:t>
      </w:r>
      <w:r>
        <w:rPr>
          <w:rFonts w:ascii="Courier New" w:hAnsi="Courier New"/>
          <w:sz w:val="21"/>
        </w:rPr>
        <w:t>StateEncoder</w:t>
      </w:r>
      <w:r>
        <w:rPr>
          <w:rFonts w:hint="eastAsia" w:ascii="宋体" w:hAnsi="宋体" w:eastAsia="宋体" w:cs="宋体"/>
          <w:lang w:eastAsia="zh-CN"/>
        </w:rPr>
        <w:t xml:space="preserve"> 的类，实际入口是 </w:t>
      </w:r>
      <w:r>
        <w:rPr>
          <w:rFonts w:ascii="Courier New" w:hAnsi="Courier New"/>
          <w:sz w:val="21"/>
        </w:rPr>
        <w:t>encode_observation(ctx, side)</w:t>
      </w:r>
      <w:r>
        <w:rPr>
          <w:rFonts w:hint="eastAsia" w:ascii="宋体" w:hAnsi="宋体" w:eastAsia="宋体" w:cs="宋体"/>
          <w:lang w:eastAsia="zh-CN"/>
        </w:rPr>
        <w:t xml:space="preserve">函数。它输出 </w:t>
      </w:r>
      <w:r>
        <w:rPr>
          <w:rFonts w:ascii="Courier New" w:hAnsi="Courier New"/>
          <w:sz w:val="21"/>
        </w:rPr>
        <w:t>side</w:t>
      </w:r>
      <w:r>
        <w:rPr>
          <w:rFonts w:hint="eastAsia" w:ascii="宋体" w:hAnsi="宋体" w:eastAsia="宋体" w:cs="宋体"/>
          <w:lang w:eastAsia="zh-CN"/>
        </w:rPr>
        <w:t>、</w:t>
      </w:r>
      <w:r>
        <w:rPr>
          <w:rFonts w:ascii="Courier New" w:hAnsi="Courier New"/>
          <w:sz w:val="21"/>
        </w:rPr>
        <w:t>round</w:t>
      </w:r>
      <w:r>
        <w:rPr>
          <w:rFonts w:hint="eastAsia" w:ascii="宋体" w:hAnsi="宋体" w:eastAsia="宋体" w:cs="宋体"/>
          <w:lang w:eastAsia="zh-CN"/>
        </w:rPr>
        <w:t>、</w:t>
      </w:r>
      <w:r>
        <w:rPr>
          <w:rFonts w:ascii="Courier New" w:hAnsi="Courier New"/>
          <w:sz w:val="21"/>
        </w:rPr>
        <w:t>phase</w:t>
      </w:r>
      <w:r>
        <w:rPr>
          <w:rFonts w:hint="eastAsia" w:ascii="宋体" w:hAnsi="宋体" w:eastAsia="宋体" w:cs="宋体"/>
          <w:lang w:eastAsia="zh-CN"/>
        </w:rPr>
        <w:t>、</w:t>
      </w:r>
      <w:r>
        <w:rPr>
          <w:rFonts w:ascii="Courier New" w:hAnsi="Courier New"/>
          <w:sz w:val="21"/>
        </w:rPr>
        <w:t>board</w:t>
      </w:r>
      <w:r>
        <w:rPr>
          <w:rFonts w:hint="eastAsia" w:ascii="宋体" w:hAnsi="宋体" w:eastAsia="宋体" w:cs="宋体"/>
          <w:lang w:eastAsia="zh-CN"/>
        </w:rPr>
        <w:t>、</w:t>
      </w:r>
      <w:r>
        <w:rPr>
          <w:rFonts w:ascii="Courier New" w:hAnsi="Courier New"/>
          <w:sz w:val="21"/>
        </w:rPr>
        <w:t>hand_cards_used</w:t>
      </w:r>
      <w:r>
        <w:rPr>
          <w:rFonts w:hint="eastAsia" w:ascii="宋体" w:hAnsi="宋体" w:eastAsia="宋体" w:cs="宋体"/>
          <w:lang w:eastAsia="zh-CN"/>
        </w:rPr>
        <w:t>、</w:t>
      </w:r>
      <w:r>
        <w:rPr>
          <w:rFonts w:ascii="Courier New" w:hAnsi="Courier New"/>
          <w:sz w:val="21"/>
        </w:rPr>
        <w:t>history</w:t>
      </w:r>
      <w:r>
        <w:rPr>
          <w:rFonts w:hint="eastAsia" w:ascii="宋体" w:hAnsi="宋体" w:eastAsia="宋体" w:cs="宋体"/>
          <w:lang w:eastAsia="zh-CN"/>
        </w:rPr>
        <w:t>、</w:t>
      </w:r>
      <w:r>
        <w:rPr>
          <w:rFonts w:ascii="Courier New" w:hAnsi="Courier New"/>
          <w:sz w:val="21"/>
        </w:rPr>
        <w:t>belief</w:t>
      </w:r>
      <w:r>
        <w:rPr>
          <w:rFonts w:hint="eastAsia" w:ascii="宋体" w:hAnsi="宋体" w:eastAsia="宋体" w:cs="宋体"/>
          <w:lang w:eastAsia="zh-CN"/>
        </w:rPr>
        <w:t xml:space="preserve"> 和 </w:t>
      </w:r>
      <w:r>
        <w:rPr>
          <w:rFonts w:ascii="Courier New" w:hAnsi="Courier New"/>
          <w:sz w:val="21"/>
        </w:rPr>
        <w:t>action_space</w:t>
      </w:r>
      <w:r>
        <w:t xml:space="preserve"> 8 </w:t>
      </w:r>
      <w:r>
        <w:rPr>
          <w:rFonts w:hint="eastAsia" w:ascii="宋体" w:hAnsi="宋体" w:eastAsia="宋体" w:cs="宋体"/>
          <w:lang w:eastAsia="zh-CN"/>
        </w:rPr>
        <w:t>个字段。正派的</w:t>
      </w:r>
      <w:r>
        <w:t xml:space="preserve"> </w:t>
      </w:r>
      <w:r>
        <w:rPr>
          <w:rFonts w:ascii="Courier New" w:hAnsi="Courier New"/>
          <w:sz w:val="21"/>
        </w:rPr>
        <w:t>role</w:t>
      </w:r>
      <w:r>
        <w:rPr>
          <w:rFonts w:hint="eastAsia" w:ascii="宋体" w:hAnsi="宋体" w:eastAsia="宋体" w:cs="宋体"/>
          <w:lang w:eastAsia="zh-CN"/>
        </w:rPr>
        <w:t xml:space="preserve">固定为 </w:t>
      </w:r>
      <w:r>
        <w:rPr>
          <w:rFonts w:ascii="Courier New" w:hAnsi="Courier New"/>
          <w:sz w:val="21"/>
        </w:rPr>
        <w:t>unknown</w:t>
      </w:r>
      <w:r>
        <w:rPr>
          <w:rFonts w:hint="eastAsia" w:ascii="宋体" w:hAnsi="宋体" w:eastAsia="宋体" w:cs="宋体"/>
          <w:lang w:eastAsia="zh-CN"/>
        </w:rPr>
        <w:t>，并通过贝叶斯推断获得最多</w:t>
      </w:r>
      <w:r>
        <w:t xml:space="preserve"> 5 </w:t>
      </w:r>
      <w:r>
        <w:rPr>
          <w:rFonts w:hint="eastAsia" w:ascii="宋体" w:hAnsi="宋体" w:eastAsia="宋体" w:cs="宋体"/>
          <w:lang w:eastAsia="zh-CN"/>
        </w:rPr>
        <w:t>个嫌疑对象；反派的动作空间则列出</w:t>
      </w:r>
      <w:r>
        <w:t xml:space="preserve"> </w:t>
      </w:r>
      <w:r>
        <w:rPr>
          <w:rFonts w:ascii="Courier New" w:hAnsi="Courier New"/>
          <w:sz w:val="21"/>
        </w:rPr>
        <w:t>active_villains</w:t>
      </w:r>
      <w:r>
        <w:rPr>
          <w:rFonts w:hint="eastAsia" w:ascii="宋体" w:hAnsi="宋体" w:eastAsia="宋体" w:cs="宋体"/>
          <w:lang w:eastAsia="zh-CN"/>
        </w:rPr>
        <w:t>、</w:t>
      </w:r>
      <w:r>
        <w:rPr>
          <w:rFonts w:ascii="Courier New" w:hAnsi="Courier New"/>
          <w:sz w:val="21"/>
        </w:rPr>
        <w:t>available_cards</w:t>
      </w:r>
      <w:r>
        <w:rPr>
          <w:rFonts w:hint="eastAsia" w:ascii="宋体" w:hAnsi="宋体" w:eastAsia="宋体" w:cs="宋体"/>
          <w:lang w:eastAsia="zh-CN"/>
        </w:rPr>
        <w:t>、</w:t>
      </w:r>
      <w:r>
        <w:rPr>
          <w:rFonts w:ascii="Courier New" w:hAnsi="Courier New"/>
          <w:sz w:val="21"/>
        </w:rPr>
        <w:t>action_count_required</w:t>
      </w:r>
      <w:r>
        <w:rPr>
          <w:rFonts w:hint="eastAsia" w:ascii="宋体" w:hAnsi="宋体" w:eastAsia="宋体" w:cs="宋体"/>
          <w:lang w:eastAsia="zh-CN"/>
        </w:rPr>
        <w:t xml:space="preserve"> 和每个形状槽位的 </w:t>
      </w:r>
      <w:r>
        <w:rPr>
          <w:rFonts w:ascii="Courier New" w:hAnsi="Courier New"/>
          <w:sz w:val="21"/>
        </w:rPr>
        <w:t>targets_by_villain</w:t>
      </w:r>
      <w:r>
        <w:rPr>
          <w:rFonts w:hint="eastAsia" w:ascii="宋体" w:hAnsi="宋体" w:eastAsia="宋体" w:cs="宋体"/>
          <w:lang w:eastAsia="zh-CN"/>
        </w:rPr>
        <w:t>。几何合法目标由程序预先枚举，模型负责策略选择，不重复承担容易出错的坐标运算。</w:t>
      </w:r>
    </w:p>
    <w:p w14:paraId="58E0B7A5">
      <w:pPr>
        <w:pStyle w:val="000026"/>
        <w:spacing w:line="360" w:lineRule="auto"/>
      </w:pPr>
      <w:bookmarkStart w:id="38" w:name="sec-3-3-2"/>
      <w:bookmarkEnd w:id="38"/>
      <w:r>
        <w:rPr>
          <w:rFonts w:hint="eastAsia" w:ascii="宋体" w:hAnsi="宋体" w:eastAsia="宋体" w:cs="宋体"/>
          <w:b w:val="1"/>
          <w:sz w:val="24"/>
          <w:lang w:eastAsia="zh-CN"/>
        </w:rPr>
        <w:t>3.3.2 四段式推理与结构化动作</w:t>
      </w:r>
    </w:p>
    <w:p w14:paraId="79E39E6E">
      <w:pPr>
        <w:ind w:firstLine="480"/>
        <w:jc w:val="both"/>
      </w:pPr>
      <w:r>
        <w:rPr>
          <w:rFonts w:ascii="Courier New" w:hAnsi="Courier New"/>
          <w:sz w:val="21"/>
        </w:rPr>
        <w:t>prompts.py</w:t>
      </w:r>
      <w:r>
        <w:rPr>
          <w:rFonts w:hint="eastAsia" w:ascii="宋体" w:hAnsi="宋体" w:eastAsia="宋体" w:cs="宋体"/>
          <w:lang w:eastAsia="zh-CN"/>
        </w:rPr>
        <w:t>要求模型把推理组织为</w:t>
      </w:r>
      <w:r>
        <w:t>“what you see → what you infer → what you compare → what you decide”</w:t>
      </w:r>
      <w:r>
        <w:rPr>
          <w:rFonts w:hint="eastAsia" w:ascii="宋体" w:hAnsi="宋体" w:eastAsia="宋体" w:cs="宋体"/>
          <w:lang w:eastAsia="zh-CN"/>
        </w:rPr>
        <w:t>，对应观察、推断、比较和决定</w:t>
      </w:r>
      <w:r>
        <w:t xml:space="preserve"> 4 </w:t>
      </w:r>
      <w:r>
        <w:rPr>
          <w:rFonts w:hint="eastAsia" w:ascii="宋体" w:hAnsi="宋体" w:eastAsia="宋体" w:cs="宋体"/>
          <w:lang w:eastAsia="zh-CN"/>
        </w:rPr>
        <w:t>个语义步骤。当前实现没有设置</w:t>
      </w:r>
      <w:r>
        <w:t xml:space="preserve"> 4 </w:t>
      </w:r>
      <w:r>
        <w:rPr>
          <w:rFonts w:hint="eastAsia" w:ascii="宋体" w:hAnsi="宋体" w:eastAsia="宋体" w:cs="宋体"/>
          <w:lang w:eastAsia="zh-CN"/>
        </w:rPr>
        <w:t>个独立字段，而是把它们写在一个</w:t>
      </w:r>
      <w:r>
        <w:t xml:space="preserve"> </w:t>
      </w:r>
      <w:r>
        <w:rPr>
          <w:rFonts w:ascii="Courier New" w:hAnsi="Courier New"/>
          <w:sz w:val="21"/>
        </w:rPr>
        <w:t>reasoning</w:t>
      </w:r>
      <w:r>
        <w:rPr>
          <w:rFonts w:hint="eastAsia" w:ascii="宋体" w:hAnsi="宋体" w:eastAsia="宋体" w:cs="宋体"/>
          <w:lang w:eastAsia="zh-CN"/>
        </w:rPr>
        <w:t>字符串中；正派</w:t>
      </w:r>
      <w:r>
        <w:t xml:space="preserve"> JSON </w:t>
      </w:r>
      <w:r>
        <w:rPr>
          <w:rFonts w:hint="eastAsia" w:ascii="宋体" w:hAnsi="宋体" w:eastAsia="宋体" w:cs="宋体"/>
          <w:lang w:eastAsia="zh-CN"/>
        </w:rPr>
        <w:t>还包含</w:t>
      </w:r>
      <w:r>
        <w:t xml:space="preserve"> </w:t>
      </w:r>
      <w:r>
        <w:rPr>
          <w:rFonts w:ascii="Courier New" w:hAnsi="Courier New"/>
          <w:sz w:val="21"/>
        </w:rPr>
        <w:t>confidence</w:t>
      </w:r>
      <w:r>
        <w:rPr>
          <w:rFonts w:hint="eastAsia" w:ascii="宋体" w:hAnsi="宋体" w:eastAsia="宋体" w:cs="宋体"/>
          <w:lang w:eastAsia="zh-CN"/>
        </w:rPr>
        <w:t xml:space="preserve">和 </w:t>
      </w:r>
      <w:r>
        <w:rPr>
          <w:rFonts w:ascii="Courier New" w:hAnsi="Courier New"/>
          <w:sz w:val="21"/>
        </w:rPr>
        <w:t>targets</w:t>
      </w:r>
      <w:r>
        <w:rPr>
          <w:rFonts w:hint="eastAsia" w:ascii="宋体" w:hAnsi="宋体" w:eastAsia="宋体" w:cs="宋体"/>
          <w:lang w:eastAsia="zh-CN"/>
        </w:rPr>
        <w:t>，反派</w:t>
      </w:r>
      <w:r>
        <w:t xml:space="preserve"> JSON </w:t>
      </w:r>
      <w:r>
        <w:rPr>
          <w:rFonts w:hint="eastAsia" w:ascii="宋体" w:hAnsi="宋体" w:eastAsia="宋体" w:cs="宋体"/>
          <w:lang w:eastAsia="zh-CN"/>
        </w:rPr>
        <w:t>则包含</w:t>
      </w:r>
      <w:r>
        <w:t xml:space="preserve"> </w:t>
      </w:r>
      <w:r>
        <w:rPr>
          <w:rFonts w:ascii="Courier New" w:hAnsi="Courier New"/>
          <w:sz w:val="21"/>
        </w:rPr>
        <w:t>confidence</w:t>
      </w:r>
      <w:r>
        <w:rPr>
          <w:rFonts w:hint="eastAsia" w:ascii="宋体" w:hAnsi="宋体" w:eastAsia="宋体" w:cs="宋体"/>
          <w:lang w:eastAsia="zh-CN"/>
        </w:rPr>
        <w:t>、</w:t>
      </w:r>
      <w:r>
        <w:rPr>
          <w:rFonts w:ascii="Courier New" w:hAnsi="Courier New"/>
          <w:sz w:val="21"/>
        </w:rPr>
        <w:t>cardIndex</w:t>
      </w:r>
      <w:r>
        <w:rPr>
          <w:rFonts w:hint="eastAsia" w:ascii="宋体" w:hAnsi="宋体" w:eastAsia="宋体" w:cs="宋体"/>
          <w:lang w:eastAsia="zh-CN"/>
        </w:rPr>
        <w:t xml:space="preserve">和 </w:t>
      </w:r>
      <w:r>
        <w:rPr>
          <w:rFonts w:ascii="Courier New" w:hAnsi="Courier New"/>
          <w:sz w:val="21"/>
        </w:rPr>
        <w:t>actions</w:t>
      </w:r>
      <w:r>
        <w:rPr>
          <w:rFonts w:hint="eastAsia" w:ascii="宋体" w:hAnsi="宋体" w:eastAsia="宋体" w:cs="宋体"/>
          <w:lang w:eastAsia="zh-CN"/>
        </w:rPr>
        <w:t xml:space="preserve">。正派 </w:t>
      </w:r>
      <w:r>
        <w:rPr>
          <w:rFonts w:ascii="Courier New" w:hAnsi="Courier New"/>
          <w:sz w:val="21"/>
        </w:rPr>
        <w:t>targets</w:t>
      </w:r>
      <w:r>
        <w:rPr>
          <w:rFonts w:hint="eastAsia" w:ascii="宋体" w:hAnsi="宋体" w:eastAsia="宋体" w:cs="宋体"/>
          <w:lang w:eastAsia="zh-CN"/>
        </w:rPr>
        <w:t>必须为</w:t>
      </w:r>
      <w:r>
        <w:t xml:space="preserve"> 3 </w:t>
      </w:r>
      <w:r>
        <w:rPr>
          <w:rFonts w:hint="eastAsia" w:ascii="宋体" w:hAnsi="宋体" w:eastAsia="宋体" w:cs="宋体"/>
          <w:lang w:eastAsia="zh-CN"/>
        </w:rPr>
        <w:t>个整数，反派的每个动作必须同时给出</w:t>
      </w:r>
      <w:r>
        <w:t xml:space="preserve"> </w:t>
      </w:r>
      <w:r>
        <w:rPr>
          <w:rFonts w:ascii="Courier New" w:hAnsi="Courier New"/>
          <w:sz w:val="21"/>
        </w:rPr>
        <w:t>villainId</w:t>
      </w:r>
      <w:r>
        <w:rPr>
          <w:rFonts w:hint="eastAsia" w:ascii="宋体" w:hAnsi="宋体" w:eastAsia="宋体" w:cs="宋体"/>
          <w:lang w:eastAsia="zh-CN"/>
        </w:rPr>
        <w:t>、</w:t>
      </w:r>
      <w:r>
        <w:rPr>
          <w:rFonts w:ascii="Courier New" w:hAnsi="Courier New"/>
          <w:sz w:val="21"/>
        </w:rPr>
        <w:t>targetId</w:t>
      </w:r>
      <w:r>
        <w:rPr>
          <w:rFonts w:hint="eastAsia" w:ascii="宋体" w:hAnsi="宋体" w:eastAsia="宋体" w:cs="宋体"/>
          <w:lang w:eastAsia="zh-CN"/>
        </w:rPr>
        <w:t xml:space="preserve">和 </w:t>
      </w:r>
      <w:r>
        <w:rPr>
          <w:rFonts w:ascii="Courier New" w:hAnsi="Courier New"/>
          <w:sz w:val="21"/>
        </w:rPr>
        <w:t>shape</w:t>
      </w:r>
      <w:r>
        <w:rPr>
          <w:rFonts w:hint="eastAsia" w:ascii="宋体" w:hAnsi="宋体" w:eastAsia="宋体" w:cs="宋体"/>
          <w:lang w:eastAsia="zh-CN"/>
        </w:rPr>
        <w:t>。</w:t>
      </w:r>
    </w:p>
    <w:p w14:paraId="54F7439F">
      <w:pPr>
        <w:ind w:firstLine="480"/>
        <w:jc w:val="both"/>
      </w:pPr>
      <w:r>
        <w:rPr>
          <w:rFonts w:ascii="Courier New" w:hAnsi="Courier New"/>
          <w:sz w:val="21"/>
        </w:rPr>
        <w:t>llm_gateway.chat()</w:t>
      </w:r>
      <w:r>
        <w:rPr>
          <w:rFonts w:hint="eastAsia" w:ascii="宋体" w:hAnsi="宋体" w:eastAsia="宋体" w:cs="宋体"/>
          <w:lang w:eastAsia="zh-CN"/>
        </w:rPr>
        <w:t>使用</w:t>
      </w:r>
      <w:r>
        <w:t xml:space="preserve"> OpenAI </w:t>
      </w:r>
      <w:r>
        <w:rPr>
          <w:rFonts w:hint="eastAsia" w:ascii="宋体" w:hAnsi="宋体" w:eastAsia="宋体" w:cs="宋体"/>
          <w:lang w:eastAsia="zh-CN"/>
        </w:rPr>
        <w:t>兼容请求，把地址拼接为</w:t>
      </w:r>
      <w:r>
        <w:t xml:space="preserve"> </w:t>
      </w:r>
      <w:r>
        <w:rPr>
          <w:rFonts w:ascii="Courier New" w:hAnsi="Courier New"/>
          <w:sz w:val="21"/>
        </w:rPr>
        <w:t>{AGENT_LLM_BASE_URL}/chat/completions</w:t>
      </w:r>
      <w:r>
        <w:rPr>
          <w:rFonts w:hint="eastAsia" w:ascii="宋体" w:hAnsi="宋体" w:eastAsia="宋体" w:cs="宋体"/>
          <w:lang w:eastAsia="zh-CN"/>
        </w:rPr>
        <w:t xml:space="preserve">，请求体包含 </w:t>
      </w:r>
      <w:r>
        <w:rPr>
          <w:rFonts w:ascii="Courier New" w:hAnsi="Courier New"/>
          <w:sz w:val="21"/>
        </w:rPr>
        <w:t>model</w:t>
      </w:r>
      <w:r>
        <w:rPr>
          <w:rFonts w:hint="eastAsia" w:ascii="宋体" w:hAnsi="宋体" w:eastAsia="宋体" w:cs="宋体"/>
          <w:lang w:eastAsia="zh-CN"/>
        </w:rPr>
        <w:t>、</w:t>
      </w:r>
      <w:r>
        <w:rPr>
          <w:rFonts w:ascii="Courier New" w:hAnsi="Courier New"/>
          <w:sz w:val="21"/>
        </w:rPr>
        <w:t>messages</w:t>
      </w:r>
      <w:r>
        <w:rPr>
          <w:rFonts w:hint="eastAsia" w:ascii="宋体" w:hAnsi="宋体" w:eastAsia="宋体" w:cs="宋体"/>
          <w:lang w:eastAsia="zh-CN"/>
        </w:rPr>
        <w:t>、</w:t>
      </w:r>
      <w:r>
        <w:rPr>
          <w:rFonts w:ascii="Courier New" w:hAnsi="Courier New"/>
          <w:sz w:val="21"/>
        </w:rPr>
        <w:t>temperature</w:t>
      </w:r>
      <w:r>
        <w:rPr>
          <w:rFonts w:hint="eastAsia" w:ascii="宋体" w:hAnsi="宋体" w:eastAsia="宋体" w:cs="宋体"/>
          <w:lang w:eastAsia="zh-CN"/>
        </w:rPr>
        <w:t>、</w:t>
      </w:r>
      <w:r>
        <w:rPr>
          <w:rFonts w:ascii="Courier New" w:hAnsi="Courier New"/>
          <w:sz w:val="21"/>
        </w:rPr>
        <w:t>max_tokens</w:t>
      </w:r>
      <w:r>
        <w:rPr>
          <w:rFonts w:hint="eastAsia" w:ascii="宋体" w:hAnsi="宋体" w:eastAsia="宋体" w:cs="宋体"/>
          <w:lang w:eastAsia="zh-CN"/>
        </w:rPr>
        <w:t xml:space="preserve">和 </w:t>
      </w:r>
      <w:r>
        <w:rPr>
          <w:rFonts w:ascii="Courier New" w:hAnsi="Courier New"/>
          <w:sz w:val="21"/>
        </w:rPr>
        <w:t>stream=False</w:t>
      </w:r>
      <w:r>
        <w:rPr>
          <w:rFonts w:hint="eastAsia" w:ascii="宋体" w:hAnsi="宋体" w:eastAsia="宋体" w:cs="宋体"/>
          <w:lang w:eastAsia="zh-CN"/>
        </w:rPr>
        <w:t>。</w:t>
      </w:r>
      <w:r>
        <w:rPr>
          <w:rFonts w:ascii="Courier New" w:hAnsi="Courier New"/>
          <w:sz w:val="21"/>
        </w:rPr>
        <w:t>AgentBrain</w:t>
      </w:r>
      <w:r>
        <w:rPr>
          <w:rFonts w:hint="eastAsia" w:ascii="宋体" w:hAnsi="宋体" w:eastAsia="宋体" w:cs="宋体"/>
          <w:lang w:eastAsia="zh-CN"/>
        </w:rPr>
        <w:t xml:space="preserve">默认请求 </w:t>
      </w:r>
      <w:r>
        <w:rPr>
          <w:rFonts w:ascii="Courier New" w:hAnsi="Courier New"/>
          <w:sz w:val="21"/>
        </w:rPr>
        <w:t>response_format={"type":"json_object"}</w:t>
      </w:r>
      <w:r>
        <w:rPr>
          <w:rFonts w:hint="eastAsia" w:ascii="宋体" w:hAnsi="宋体" w:eastAsia="宋体" w:cs="宋体"/>
          <w:lang w:eastAsia="zh-CN"/>
        </w:rPr>
        <w:t xml:space="preserve">并将 </w:t>
      </w:r>
      <w:r>
        <w:rPr>
          <w:rFonts w:ascii="Courier New" w:hAnsi="Courier New"/>
          <w:sz w:val="21"/>
        </w:rPr>
        <w:t>max_tokens</w:t>
      </w:r>
      <w:r>
        <w:rPr>
          <w:rFonts w:hint="eastAsia" w:ascii="宋体" w:hAnsi="宋体" w:eastAsia="宋体" w:cs="宋体"/>
          <w:lang w:eastAsia="zh-CN"/>
        </w:rPr>
        <w:t>设为</w:t>
      </w:r>
      <w:r>
        <w:t xml:space="preserve"> 3000</w:t>
      </w:r>
      <w:r>
        <w:rPr>
          <w:rFonts w:hint="eastAsia" w:ascii="宋体" w:hAnsi="宋体" w:eastAsia="宋体" w:cs="宋体"/>
          <w:lang w:eastAsia="zh-CN"/>
        </w:rPr>
        <w:t>；若使用不支持该参数的服务，可通过</w:t>
      </w:r>
      <w:r>
        <w:t xml:space="preserve"> </w:t>
      </w:r>
      <w:r>
        <w:rPr>
          <w:rFonts w:ascii="Courier New" w:hAnsi="Courier New"/>
          <w:sz w:val="21"/>
        </w:rPr>
        <w:t>AGENT_LLM_NO_JSON_MODE=1</w:t>
      </w:r>
      <w:r>
        <w:rPr>
          <w:rFonts w:hint="eastAsia" w:ascii="宋体" w:hAnsi="宋体" w:eastAsia="宋体" w:cs="宋体"/>
          <w:lang w:eastAsia="zh-CN"/>
        </w:rPr>
        <w:t>关闭强制</w:t>
      </w:r>
      <w:r>
        <w:t xml:space="preserve"> JSON </w:t>
      </w:r>
      <w:r>
        <w:rPr>
          <w:rFonts w:hint="eastAsia" w:ascii="宋体" w:hAnsi="宋体" w:eastAsia="宋体" w:cs="宋体"/>
          <w:lang w:eastAsia="zh-CN"/>
        </w:rPr>
        <w:t>模式。模型文本仍只是候选方案，只有通过解析和校验的动作才能返回</w:t>
      </w:r>
      <w:r>
        <w:t xml:space="preserve"> </w:t>
      </w:r>
      <w:r>
        <w:rPr>
          <w:rFonts w:ascii="Courier New" w:hAnsi="Courier New"/>
          <w:sz w:val="21"/>
        </w:rPr>
        <w:t>GameSession</w:t>
      </w:r>
      <w:r>
        <w:rPr>
          <w:rFonts w:hint="eastAsia" w:ascii="宋体" w:hAnsi="宋体" w:eastAsia="宋体" w:cs="宋体"/>
          <w:lang w:eastAsia="zh-CN"/>
        </w:rPr>
        <w:t>。</w:t>
      </w:r>
    </w:p>
    <w:p w14:paraId="34F25280">
      <w:pPr>
        <w:pStyle w:val="000026"/>
        <w:spacing w:line="360" w:lineRule="auto"/>
      </w:pPr>
      <w:bookmarkStart w:id="39" w:name="sec-3-3-3"/>
      <w:bookmarkEnd w:id="39"/>
      <w:r>
        <w:rPr>
          <w:rFonts w:hint="eastAsia" w:ascii="宋体" w:hAnsi="宋体" w:eastAsia="宋体" w:cs="宋体"/>
          <w:b w:val="1"/>
          <w:sz w:val="24"/>
          <w:lang w:eastAsia="zh-CN"/>
        </w:rPr>
        <w:t>3.3.3 解析、校验、重试与回退</w:t>
      </w:r>
    </w:p>
    <w:p w14:paraId="617C0AEB">
      <w:pPr>
        <w:ind w:firstLine="480"/>
        <w:jc w:val="both"/>
      </w:pPr>
      <w:r>
        <w:rPr>
          <w:rFonts w:hint="eastAsia" w:ascii="宋体" w:hAnsi="宋体" w:eastAsia="宋体" w:cs="宋体"/>
          <w:lang w:eastAsia="zh-CN"/>
        </w:rPr>
        <w:t>模型返回后，</w:t>
      </w:r>
      <w:r>
        <w:rPr>
          <w:rFonts w:ascii="Courier New" w:hAnsi="Courier New"/>
          <w:sz w:val="21"/>
        </w:rPr>
        <w:t>_parse_json()</w:t>
      </w:r>
      <w:r>
        <w:rPr>
          <w:rFonts w:hint="eastAsia" w:ascii="宋体" w:hAnsi="宋体" w:eastAsia="宋体" w:cs="宋体"/>
          <w:lang w:eastAsia="zh-CN"/>
        </w:rPr>
        <w:t>先尝试解析完整文本；若文本带代码围栏或额外内容，则截取首个</w:t>
      </w:r>
      <w:r>
        <w:t>“{”</w:t>
      </w:r>
      <w:r>
        <w:rPr>
          <w:rFonts w:hint="eastAsia" w:ascii="宋体" w:hAnsi="宋体" w:eastAsia="宋体" w:cs="宋体"/>
          <w:lang w:eastAsia="zh-CN"/>
        </w:rPr>
        <w:t>到最后一个</w:t>
      </w:r>
      <w:r>
        <w:t>“}”</w:t>
      </w:r>
      <w:r>
        <w:rPr>
          <w:rFonts w:hint="eastAsia" w:ascii="宋体" w:hAnsi="宋体" w:eastAsia="宋体" w:cs="宋体"/>
          <w:lang w:eastAsia="zh-CN"/>
        </w:rPr>
        <w:t>之间的对象。</w:t>
      </w:r>
      <w:r>
        <w:rPr>
          <w:rFonts w:ascii="Courier New" w:hAnsi="Courier New"/>
          <w:sz w:val="21"/>
        </w:rPr>
        <w:t>_normalize_shapes()</w:t>
      </w:r>
      <w:r>
        <w:rPr>
          <w:rFonts w:hint="eastAsia" w:ascii="宋体" w:hAnsi="宋体" w:eastAsia="宋体" w:cs="宋体"/>
          <w:lang w:eastAsia="zh-CN"/>
        </w:rPr>
        <w:t xml:space="preserve">再把英文的 </w:t>
      </w:r>
      <w:r>
        <w:rPr>
          <w:rFonts w:ascii="Courier New" w:hAnsi="Courier New"/>
          <w:sz w:val="21"/>
        </w:rPr>
        <w:t>nine_grid</w:t>
      </w:r>
      <w:r>
        <w:rPr>
          <w:rFonts w:hint="eastAsia" w:ascii="宋体" w:hAnsi="宋体" w:eastAsia="宋体" w:cs="宋体"/>
          <w:lang w:eastAsia="zh-CN"/>
        </w:rPr>
        <w:t xml:space="preserve">和 </w:t>
      </w:r>
      <w:r>
        <w:rPr>
          <w:rFonts w:ascii="Courier New" w:hAnsi="Courier New"/>
          <w:sz w:val="21"/>
        </w:rPr>
        <w:t>cross</w:t>
      </w:r>
      <w:r>
        <w:rPr>
          <w:rFonts w:hint="eastAsia" w:ascii="宋体" w:hAnsi="宋体" w:eastAsia="宋体" w:cs="宋体"/>
          <w:lang w:eastAsia="zh-CN"/>
        </w:rPr>
        <w:t>转换为引擎使用的</w:t>
      </w:r>
      <w:r>
        <w:t>“</w:t>
      </w:r>
      <w:r>
        <w:rPr>
          <w:rFonts w:hint="eastAsia" w:ascii="宋体" w:hAnsi="宋体" w:eastAsia="宋体" w:cs="宋体"/>
          <w:lang w:eastAsia="zh-CN"/>
        </w:rPr>
        <w:t>九宫格</w:t>
      </w:r>
      <w:r>
        <w:t>”</w:t>
      </w:r>
      <w:r>
        <w:rPr>
          <w:rFonts w:hint="eastAsia" w:ascii="宋体" w:hAnsi="宋体" w:eastAsia="宋体" w:cs="宋体"/>
          <w:lang w:eastAsia="zh-CN"/>
        </w:rPr>
        <w:t>和</w:t>
      </w:r>
      <w:r>
        <w:t>“</w:t>
      </w:r>
      <w:r>
        <w:rPr>
          <w:rFonts w:hint="eastAsia" w:ascii="宋体" w:hAnsi="宋体" w:eastAsia="宋体" w:cs="宋体"/>
          <w:lang w:eastAsia="zh-CN"/>
        </w:rPr>
        <w:t>十字</w:t>
      </w:r>
      <w:r>
        <w:t>”</w:t>
      </w:r>
      <w:r>
        <w:rPr>
          <w:rFonts w:hint="eastAsia" w:ascii="宋体" w:hAnsi="宋体" w:eastAsia="宋体" w:cs="宋体"/>
          <w:lang w:eastAsia="zh-CN"/>
        </w:rPr>
        <w:t>。随后，</w:t>
      </w:r>
      <w:r>
        <w:rPr>
          <w:rFonts w:ascii="Courier New" w:hAnsi="Courier New"/>
          <w:sz w:val="21"/>
        </w:rPr>
        <w:t>validate()</w:t>
      </w:r>
      <w:r>
        <w:rPr>
          <w:rFonts w:hint="eastAsia" w:ascii="宋体" w:hAnsi="宋体" w:eastAsia="宋体" w:cs="宋体"/>
          <w:lang w:eastAsia="zh-CN"/>
        </w:rPr>
        <w:t>按阵营检查字段及动作：正派要求</w:t>
      </w:r>
      <w:r>
        <w:t xml:space="preserve"> 3 </w:t>
      </w:r>
      <w:r>
        <w:rPr>
          <w:rFonts w:hint="eastAsia" w:ascii="宋体" w:hAnsi="宋体" w:eastAsia="宋体" w:cs="宋体"/>
          <w:lang w:eastAsia="zh-CN"/>
        </w:rPr>
        <w:t>个互异合法目标；反派检查卡牌可用性、满员动作数、形状数量、行动者状态、目标身份以及影响范围，</w:t>
      </w:r>
      <w:r>
        <w:rPr>
          <w:rFonts w:ascii="Courier New" w:hAnsi="Courier New"/>
          <w:sz w:val="21"/>
        </w:rPr>
        <w:t>confidence</w:t>
      </w:r>
      <w:r>
        <w:rPr>
          <w:rFonts w:hint="eastAsia" w:ascii="宋体" w:hAnsi="宋体" w:eastAsia="宋体" w:cs="宋体"/>
          <w:lang w:eastAsia="zh-CN"/>
        </w:rPr>
        <w:t>若存在还必须位于</w:t>
      </w:r>
      <w:r>
        <w:t xml:space="preserve"> 0</w:t>
      </w:r>
      <w:r>
        <w:rPr>
          <w:rFonts w:hint="eastAsia" w:ascii="宋体" w:hAnsi="宋体" w:eastAsia="宋体" w:cs="宋体"/>
          <w:lang w:eastAsia="zh-CN"/>
        </w:rPr>
        <w:t>～</w:t>
      </w:r>
      <w:r>
        <w:t>1</w:t>
      </w:r>
      <w:r>
        <w:rPr>
          <w:rFonts w:hint="eastAsia" w:ascii="宋体" w:hAnsi="宋体" w:eastAsia="宋体" w:cs="宋体"/>
          <w:lang w:eastAsia="zh-CN"/>
        </w:rPr>
        <w:t>。</w:t>
      </w:r>
    </w:p>
    <w:p w14:paraId="2DE0A37D">
      <w:pPr>
        <w:ind w:firstLine="480"/>
        <w:jc w:val="both"/>
      </w:pPr>
      <w:r>
        <w:rPr>
          <w:rFonts w:ascii="Courier New" w:hAnsi="Courier New"/>
          <w:sz w:val="21"/>
        </w:rPr>
        <w:t>AgentBrain._decide()</w:t>
      </w:r>
      <w:r>
        <w:rPr>
          <w:rFonts w:hint="eastAsia" w:ascii="宋体" w:hAnsi="宋体" w:eastAsia="宋体" w:cs="宋体"/>
          <w:lang w:eastAsia="zh-CN"/>
        </w:rPr>
        <w:t xml:space="preserve">使用 </w:t>
      </w:r>
      <w:r>
        <w:rPr>
          <w:rFonts w:ascii="Courier New" w:hAnsi="Courier New"/>
          <w:sz w:val="21"/>
        </w:rPr>
        <w:t>for attempt in range(2)</w:t>
      </w:r>
      <w:r>
        <w:rPr>
          <w:rFonts w:hint="eastAsia" w:ascii="宋体" w:hAnsi="宋体" w:eastAsia="宋体" w:cs="宋体"/>
          <w:lang w:eastAsia="zh-CN"/>
        </w:rPr>
        <w:t xml:space="preserve">限制尝试次数。第一次规则校验失败后，系统把具体 </w:t>
      </w:r>
      <w:r>
        <w:rPr>
          <w:rFonts w:ascii="Courier New" w:hAnsi="Courier New"/>
          <w:sz w:val="21"/>
        </w:rPr>
        <w:t>reason</w:t>
      </w:r>
      <w:r>
        <w:rPr>
          <w:rFonts w:hint="eastAsia" w:ascii="宋体" w:hAnsi="宋体" w:eastAsia="宋体" w:cs="宋体"/>
          <w:lang w:eastAsia="zh-CN"/>
        </w:rPr>
        <w:t>附加到下一次用户消息；第一次</w:t>
      </w:r>
      <w:r>
        <w:t xml:space="preserve"> JSON </w:t>
      </w:r>
      <w:r>
        <w:rPr>
          <w:rFonts w:hint="eastAsia" w:ascii="宋体" w:hAnsi="宋体" w:eastAsia="宋体" w:cs="宋体"/>
          <w:lang w:eastAsia="zh-CN"/>
        </w:rPr>
        <w:t>解析失败后，则追加</w:t>
      </w:r>
      <w:r>
        <w:t>“</w:t>
      </w:r>
      <w:r>
        <w:rPr>
          <w:rFonts w:hint="eastAsia" w:ascii="宋体" w:hAnsi="宋体" w:eastAsia="宋体" w:cs="宋体"/>
          <w:lang w:eastAsia="zh-CN"/>
        </w:rPr>
        <w:t>只输出可解析</w:t>
      </w:r>
      <w:r>
        <w:t xml:space="preserve"> JSON”</w:t>
      </w:r>
      <w:r>
        <w:rPr>
          <w:rFonts w:hint="eastAsia" w:ascii="宋体" w:hAnsi="宋体" w:eastAsia="宋体" w:cs="宋体"/>
          <w:lang w:eastAsia="zh-CN"/>
        </w:rPr>
        <w:t>的格式提醒。未配置地址或密钥、网络超时和服务端错误会转成</w:t>
      </w:r>
      <w:r>
        <w:t xml:space="preserve"> </w:t>
      </w:r>
      <w:r>
        <w:rPr>
          <w:rFonts w:ascii="Courier New" w:hAnsi="Courier New"/>
          <w:sz w:val="21"/>
        </w:rPr>
        <w:t>LLMError</w:t>
      </w:r>
      <w:r>
        <w:rPr>
          <w:rFonts w:hint="eastAsia" w:ascii="宋体" w:hAnsi="宋体" w:eastAsia="宋体" w:cs="宋体"/>
          <w:lang w:eastAsia="zh-CN"/>
        </w:rPr>
        <w:t xml:space="preserve">，第二次仍失败后增加 </w:t>
      </w:r>
      <w:r>
        <w:rPr>
          <w:rFonts w:ascii="Courier New" w:hAnsi="Courier New"/>
          <w:sz w:val="21"/>
        </w:rPr>
        <w:t>fallback_count</w:t>
      </w:r>
      <w:r>
        <w:rPr>
          <w:rFonts w:hint="eastAsia" w:ascii="宋体" w:hAnsi="宋体" w:eastAsia="宋体" w:cs="宋体"/>
          <w:lang w:eastAsia="zh-CN"/>
        </w:rPr>
        <w:t xml:space="preserve">并调用 </w:t>
      </w:r>
      <w:r>
        <w:rPr>
          <w:rFonts w:ascii="Courier New" w:hAnsi="Courier New"/>
          <w:sz w:val="21"/>
        </w:rPr>
        <w:t>_rule_fallback()</w:t>
      </w:r>
      <w:r>
        <w:rPr>
          <w:rFonts w:hint="eastAsia" w:ascii="宋体" w:hAnsi="宋体" w:eastAsia="宋体" w:cs="宋体"/>
          <w:lang w:eastAsia="zh-CN"/>
        </w:rPr>
        <w:t>。与此同时，</w:t>
      </w:r>
      <w:r>
        <w:rPr>
          <w:rFonts w:ascii="Courier New" w:hAnsi="Courier New"/>
          <w:sz w:val="21"/>
        </w:rPr>
        <w:t>retry_count</w:t>
      </w:r>
      <w:r>
        <w:rPr>
          <w:rFonts w:hint="eastAsia" w:ascii="宋体" w:hAnsi="宋体" w:eastAsia="宋体" w:cs="宋体"/>
          <w:lang w:eastAsia="zh-CN"/>
        </w:rPr>
        <w:t>、</w:t>
      </w:r>
      <w:r>
        <w:rPr>
          <w:rFonts w:ascii="Courier New" w:hAnsi="Courier New"/>
          <w:sz w:val="21"/>
        </w:rPr>
        <w:t>parse_errors</w:t>
      </w:r>
      <w:r>
        <w:rPr>
          <w:rFonts w:hint="eastAsia" w:ascii="宋体" w:hAnsi="宋体" w:eastAsia="宋体" w:cs="宋体"/>
          <w:lang w:eastAsia="zh-CN"/>
        </w:rPr>
        <w:t>、</w:t>
      </w:r>
      <w:r>
        <w:rPr>
          <w:rFonts w:ascii="Courier New" w:hAnsi="Courier New"/>
          <w:sz w:val="21"/>
        </w:rPr>
        <w:t>call_failures</w:t>
      </w:r>
      <w:r>
        <w:rPr>
          <w:rFonts w:hint="eastAsia" w:ascii="宋体" w:hAnsi="宋体" w:eastAsia="宋体" w:cs="宋体"/>
          <w:lang w:eastAsia="zh-CN"/>
        </w:rPr>
        <w:t xml:space="preserve">和 </w:t>
      </w:r>
      <w:r>
        <w:rPr>
          <w:rFonts w:ascii="Courier New" w:hAnsi="Courier New"/>
          <w:sz w:val="21"/>
        </w:rPr>
        <w:t>llm_attempts</w:t>
      </w:r>
      <w:r>
        <w:rPr>
          <w:rFonts w:hint="eastAsia" w:ascii="宋体" w:hAnsi="宋体" w:eastAsia="宋体" w:cs="宋体"/>
          <w:lang w:eastAsia="zh-CN"/>
        </w:rPr>
        <w:t>分别记录不同失败来源，使第六章能够把模型输出与兜底动作区分开。</w:t>
      </w:r>
    </w:p>
    <w:p w14:paraId="22BAD644">
      <w:pPr>
        <w:ind w:firstLine="480"/>
        <w:jc w:val="both"/>
      </w:pPr>
      <w:r>
        <w:rPr>
          <w:rFonts w:hint="eastAsia" w:ascii="宋体" w:hAnsi="宋体" w:eastAsia="宋体" w:cs="宋体"/>
          <w:lang w:eastAsia="zh-CN"/>
        </w:rPr>
        <w:t xml:space="preserve">反派在没有未使用卡或没有可行动反派时不会发起无意义的模型请求，而是直接返回 </w:t>
      </w:r>
      <w:r>
        <w:rPr>
          <w:rFonts w:ascii="Courier New" w:hAnsi="Courier New"/>
          <w:sz w:val="21"/>
        </w:rPr>
        <w:t>None</w:t>
      </w:r>
      <w:r>
        <w:rPr>
          <w:rFonts w:hint="eastAsia" w:ascii="宋体" w:hAnsi="宋体" w:eastAsia="宋体" w:cs="宋体"/>
          <w:lang w:eastAsia="zh-CN"/>
        </w:rPr>
        <w:t xml:space="preserve">并由 </w:t>
      </w:r>
      <w:r>
        <w:rPr>
          <w:rFonts w:ascii="Courier New" w:hAnsi="Courier New"/>
          <w:sz w:val="21"/>
        </w:rPr>
        <w:t>GameSession</w:t>
      </w:r>
      <w:r>
        <w:rPr>
          <w:rFonts w:hint="eastAsia" w:ascii="宋体" w:hAnsi="宋体" w:eastAsia="宋体" w:cs="宋体"/>
          <w:lang w:eastAsia="zh-CN"/>
        </w:rPr>
        <w:t>进入公示阶段。如果规则回退产生的动作仍未被会话层成功执行，</w:t>
      </w:r>
      <w:r>
        <w:rPr>
          <w:rFonts w:ascii="Courier New" w:hAnsi="Courier New"/>
          <w:sz w:val="21"/>
        </w:rPr>
        <w:t>main.py</w:t>
      </w:r>
      <w:r>
        <w:rPr>
          <w:rFonts w:hint="eastAsia" w:ascii="宋体" w:hAnsi="宋体" w:eastAsia="宋体" w:cs="宋体"/>
          <w:lang w:eastAsia="zh-CN"/>
        </w:rPr>
        <w:t xml:space="preserve">中的 </w:t>
      </w:r>
      <w:r>
        <w:rPr>
          <w:rFonts w:ascii="Courier New" w:hAnsi="Courier New"/>
          <w:sz w:val="21"/>
        </w:rPr>
        <w:t>auto_advance_loop()</w:t>
      </w:r>
      <w:r>
        <w:rPr>
          <w:rFonts w:hint="eastAsia" w:ascii="宋体" w:hAnsi="宋体" w:eastAsia="宋体" w:cs="宋体"/>
          <w:lang w:eastAsia="zh-CN"/>
        </w:rPr>
        <w:t xml:space="preserve">会调用 </w:t>
      </w:r>
      <w:r>
        <w:rPr>
          <w:rFonts w:ascii="Courier New" w:hAnsi="Courier New"/>
          <w:sz w:val="21"/>
        </w:rPr>
        <w:t>skip_ai_phase()</w:t>
      </w:r>
      <w:r>
        <w:rPr>
          <w:rFonts w:hint="eastAsia" w:ascii="宋体" w:hAnsi="宋体" w:eastAsia="宋体" w:cs="宋体"/>
          <w:lang w:eastAsia="zh-CN"/>
        </w:rPr>
        <w:t>跳过当前</w:t>
      </w:r>
      <w:r>
        <w:t xml:space="preserve"> AI </w:t>
      </w:r>
      <w:r>
        <w:rPr>
          <w:rFonts w:hint="eastAsia" w:ascii="宋体" w:hAnsi="宋体" w:eastAsia="宋体" w:cs="宋体"/>
          <w:lang w:eastAsia="zh-CN"/>
        </w:rPr>
        <w:t>阶段。该保护只用于避免对局卡死，评测时仍须记录为失败或回退；项目规定批次回退率超过</w:t>
      </w:r>
      <w:r>
        <w:t xml:space="preserve"> 5% </w:t>
      </w:r>
      <w:r>
        <w:rPr>
          <w:rFonts w:hint="eastAsia" w:ascii="宋体" w:hAnsi="宋体" w:eastAsia="宋体" w:cs="宋体"/>
          <w:lang w:eastAsia="zh-CN"/>
        </w:rPr>
        <w:t>时成绩作废重测。</w:t>
      </w:r>
    </w:p>
    <w:p w14:paraId="7F0DCCFF">
      <w:pPr>
        <w:pStyle w:val="000024"/>
        <w:spacing w:line="360" w:lineRule="auto"/>
      </w:pPr>
      <w:bookmarkStart w:id="40" w:name="sec-3-4"/>
      <w:bookmarkEnd w:id="40"/>
      <w:bookmarkStart w:id="41" w:name="_Toc_sec_3_4"/>
      <w:r>
        <w:rPr>
          <w:rFonts w:hint="eastAsia" w:ascii="宋体" w:hAnsi="宋体" w:eastAsia="宋体" w:cs="宋体"/>
          <w:b w:val="1"/>
          <w:sz w:val="28"/>
          <w:lang w:eastAsia="zh-CN"/>
        </w:rPr>
        <w:t>3.4 系统总体结构</w:t>
      </w:r>
      <w:bookmarkEnd w:id="41"/>
    </w:p>
    <w:p w14:paraId="563EBE26">
      <w:pPr>
        <w:pStyle w:val="000026"/>
        <w:spacing w:line="360" w:lineRule="auto"/>
      </w:pPr>
      <w:bookmarkStart w:id="42" w:name="sec-3-4-1"/>
      <w:bookmarkEnd w:id="42"/>
      <w:r>
        <w:rPr>
          <w:rFonts w:hint="eastAsia" w:ascii="宋体" w:hAnsi="宋体" w:eastAsia="宋体" w:cs="宋体"/>
          <w:b w:val="1"/>
          <w:sz w:val="24"/>
          <w:lang w:eastAsia="zh-CN"/>
        </w:rPr>
        <w:t>3.4.1 客户端与通信层</w:t>
      </w:r>
    </w:p>
    <w:p w14:paraId="560CF7C5">
      <w:pPr>
        <w:ind w:firstLine="480"/>
        <w:jc w:val="both"/>
      </w:pPr>
      <w:r>
        <w:rPr>
          <w:rFonts w:hint="eastAsia" w:ascii="宋体" w:hAnsi="宋体" w:eastAsia="宋体" w:cs="宋体"/>
          <w:lang w:eastAsia="zh-CN"/>
        </w:rPr>
        <w:t>桌面端采用</w:t>
      </w:r>
      <w:r>
        <w:t xml:space="preserve"> Electron </w:t>
      </w:r>
      <w:r>
        <w:rPr>
          <w:rFonts w:hint="eastAsia" w:ascii="宋体" w:hAnsi="宋体" w:eastAsia="宋体" w:cs="宋体"/>
          <w:lang w:eastAsia="zh-CN"/>
        </w:rPr>
        <w:t>容器和</w:t>
      </w:r>
      <w:r>
        <w:t xml:space="preserve"> React </w:t>
      </w:r>
      <w:r>
        <w:rPr>
          <w:rFonts w:hint="eastAsia" w:ascii="宋体" w:hAnsi="宋体" w:eastAsia="宋体" w:cs="宋体"/>
          <w:lang w:eastAsia="zh-CN"/>
        </w:rPr>
        <w:t>展示层，负责棋盘、回合、行动卡和对局结果的交互呈现。客户端通过</w:t>
      </w:r>
      <w:r>
        <w:t xml:space="preserve"> REST </w:t>
      </w:r>
      <w:r>
        <w:rPr>
          <w:rFonts w:hint="eastAsia" w:ascii="宋体" w:hAnsi="宋体" w:eastAsia="宋体" w:cs="宋体"/>
          <w:lang w:eastAsia="zh-CN"/>
        </w:rPr>
        <w:t>接口完成账号和房间操作，通过</w:t>
      </w:r>
      <w:r>
        <w:t xml:space="preserve"> Socket.IO </w:t>
      </w:r>
      <w:r>
        <w:rPr>
          <w:rFonts w:hint="eastAsia" w:ascii="宋体" w:hAnsi="宋体" w:eastAsia="宋体" w:cs="宋体"/>
          <w:lang w:eastAsia="zh-CN"/>
        </w:rPr>
        <w:t>发送</w:t>
      </w:r>
      <w:r>
        <w:t xml:space="preserve"> </w:t>
      </w:r>
      <w:r>
        <w:rPr>
          <w:rFonts w:ascii="Courier New" w:hAnsi="Courier New"/>
          <w:sz w:val="21"/>
        </w:rPr>
        <w:t>game:single_start</w:t>
      </w:r>
      <w:r>
        <w:rPr>
          <w:rFonts w:hint="eastAsia" w:ascii="宋体" w:hAnsi="宋体" w:eastAsia="宋体" w:cs="宋体"/>
          <w:lang w:eastAsia="zh-CN"/>
        </w:rPr>
        <w:t>、</w:t>
      </w:r>
      <w:r>
        <w:rPr>
          <w:rFonts w:ascii="Courier New" w:hAnsi="Courier New"/>
          <w:sz w:val="21"/>
        </w:rPr>
        <w:t>game:place_surveillance</w:t>
      </w:r>
      <w:r>
        <w:rPr>
          <w:rFonts w:hint="eastAsia" w:ascii="宋体" w:hAnsi="宋体" w:eastAsia="宋体" w:cs="宋体"/>
          <w:lang w:eastAsia="zh-CN"/>
        </w:rPr>
        <w:t xml:space="preserve">和 </w:t>
      </w:r>
      <w:r>
        <w:rPr>
          <w:rFonts w:ascii="Courier New" w:hAnsi="Courier New"/>
          <w:sz w:val="21"/>
        </w:rPr>
        <w:t>game:play_action_card</w:t>
      </w:r>
      <w:r>
        <w:rPr>
          <w:rFonts w:hint="eastAsia" w:ascii="宋体" w:hAnsi="宋体" w:eastAsia="宋体" w:cs="宋体"/>
          <w:lang w:eastAsia="zh-CN"/>
        </w:rPr>
        <w:t xml:space="preserve">等事件，并接收 </w:t>
      </w:r>
      <w:r>
        <w:rPr>
          <w:rFonts w:ascii="Courier New" w:hAnsi="Courier New"/>
          <w:sz w:val="21"/>
        </w:rPr>
        <w:t>game:state</w:t>
      </w:r>
      <w:r>
        <w:rPr>
          <w:rFonts w:hint="eastAsia" w:ascii="宋体" w:hAnsi="宋体" w:eastAsia="宋体" w:cs="宋体"/>
          <w:lang w:eastAsia="zh-CN"/>
        </w:rPr>
        <w:t xml:space="preserve">与 </w:t>
      </w:r>
      <w:r>
        <w:rPr>
          <w:rFonts w:ascii="Courier New" w:hAnsi="Courier New"/>
          <w:sz w:val="21"/>
        </w:rPr>
        <w:t>game:result</w:t>
      </w:r>
      <w:r>
        <w:rPr>
          <w:rFonts w:hint="eastAsia" w:ascii="宋体" w:hAnsi="宋体" w:eastAsia="宋体" w:cs="宋体"/>
          <w:lang w:eastAsia="zh-CN"/>
        </w:rPr>
        <w:t>。权威棋盘不保存在客户端，服务端每次都根据玩家阵营生成新的可见状态，从通信层减少隐藏身份泄漏。</w:t>
      </w:r>
    </w:p>
    <w:p w14:paraId="54F85EE1">
      <w:pPr>
        <w:pStyle w:val="000026"/>
        <w:spacing w:line="360" w:lineRule="auto"/>
      </w:pPr>
      <w:bookmarkStart w:id="43" w:name="sec-3-4-2"/>
      <w:bookmarkEnd w:id="43"/>
      <w:r>
        <w:rPr>
          <w:rFonts w:hint="eastAsia" w:ascii="宋体" w:hAnsi="宋体" w:eastAsia="宋体" w:cs="宋体"/>
          <w:b w:val="1"/>
          <w:sz w:val="24"/>
          <w:lang w:eastAsia="zh-CN"/>
        </w:rPr>
        <w:t>3.4.2 后端状态机与智能体层</w:t>
      </w:r>
    </w:p>
    <w:p w14:paraId="7BE37877">
      <w:pPr>
        <w:ind w:firstLine="480"/>
        <w:jc w:val="both"/>
      </w:pPr>
      <w:r>
        <w:t xml:space="preserve">FastAPI </w:t>
      </w:r>
      <w:r>
        <w:rPr>
          <w:rFonts w:hint="eastAsia" w:ascii="宋体" w:hAnsi="宋体" w:eastAsia="宋体" w:cs="宋体"/>
          <w:lang w:eastAsia="zh-CN"/>
        </w:rPr>
        <w:t>与</w:t>
      </w:r>
      <w:r>
        <w:t xml:space="preserve"> Socket.IO </w:t>
      </w:r>
      <w:r>
        <w:rPr>
          <w:rFonts w:hint="eastAsia" w:ascii="宋体" w:hAnsi="宋体" w:eastAsia="宋体" w:cs="宋体"/>
          <w:lang w:eastAsia="zh-CN"/>
        </w:rPr>
        <w:t>共用</w:t>
      </w:r>
      <w:r>
        <w:t xml:space="preserve"> 3000 </w:t>
      </w:r>
      <w:r>
        <w:rPr>
          <w:rFonts w:hint="eastAsia" w:ascii="宋体" w:hAnsi="宋体" w:eastAsia="宋体" w:cs="宋体"/>
          <w:lang w:eastAsia="zh-CN"/>
        </w:rPr>
        <w:t>端口，</w:t>
      </w:r>
      <w:r>
        <w:rPr>
          <w:rFonts w:ascii="Courier New" w:hAnsi="Courier New"/>
          <w:sz w:val="21"/>
        </w:rPr>
        <w:t>main.py</w:t>
      </w:r>
      <w:r>
        <w:rPr>
          <w:rFonts w:hint="eastAsia" w:ascii="宋体" w:hAnsi="宋体" w:eastAsia="宋体" w:cs="宋体"/>
          <w:lang w:eastAsia="zh-CN"/>
        </w:rPr>
        <w:t xml:space="preserve">负责接口注册、状态广播、倒计时和 </w:t>
      </w:r>
      <w:r>
        <w:rPr>
          <w:rFonts w:ascii="Courier New" w:hAnsi="Courier New"/>
          <w:sz w:val="21"/>
        </w:rPr>
        <w:t>auto_advance_loop()</w:t>
      </w:r>
      <w:r>
        <w:rPr>
          <w:rFonts w:hint="eastAsia" w:ascii="宋体" w:hAnsi="宋体" w:eastAsia="宋体" w:cs="宋体"/>
          <w:lang w:eastAsia="zh-CN"/>
        </w:rPr>
        <w:t>。</w:t>
      </w:r>
      <w:r>
        <w:rPr>
          <w:rFonts w:ascii="Courier New" w:hAnsi="Courier New"/>
          <w:sz w:val="21"/>
        </w:rPr>
        <w:t>GameSession</w:t>
      </w:r>
      <w:r>
        <w:rPr>
          <w:rFonts w:hint="eastAsia" w:ascii="宋体" w:hAnsi="宋体" w:eastAsia="宋体" w:cs="宋体"/>
          <w:lang w:eastAsia="zh-CN"/>
        </w:rPr>
        <w:t>保存单局的棋盘、</w:t>
      </w:r>
      <w:r>
        <w:t xml:space="preserve">5 </w:t>
      </w:r>
      <w:r>
        <w:rPr>
          <w:rFonts w:hint="eastAsia" w:ascii="宋体" w:hAnsi="宋体" w:eastAsia="宋体" w:cs="宋体"/>
          <w:lang w:eastAsia="zh-CN"/>
        </w:rPr>
        <w:t>张行动卡、当前回合、阶段、历史和玩家身份，并调用</w:t>
      </w:r>
      <w:r>
        <w:t xml:space="preserve"> </w:t>
      </w:r>
      <w:r>
        <w:rPr>
          <w:rFonts w:ascii="Courier New" w:hAnsi="Courier New"/>
          <w:sz w:val="21"/>
        </w:rPr>
        <w:t>game_engine.py</w:t>
      </w:r>
      <w:r>
        <w:rPr>
          <w:rFonts w:hint="eastAsia" w:ascii="宋体" w:hAnsi="宋体" w:eastAsia="宋体" w:cs="宋体"/>
          <w:lang w:eastAsia="zh-CN"/>
        </w:rPr>
        <w:t>执行规则。智能体层位于会话与推理服务之间：</w:t>
      </w:r>
      <w:r>
        <w:rPr>
          <w:rFonts w:ascii="Courier New" w:hAnsi="Courier New"/>
          <w:sz w:val="21"/>
        </w:rPr>
        <w:t>Brain</w:t>
      </w:r>
      <w:r>
        <w:rPr>
          <w:rFonts w:hint="eastAsia" w:ascii="宋体" w:hAnsi="宋体" w:eastAsia="宋体" w:cs="宋体"/>
          <w:lang w:eastAsia="zh-CN"/>
        </w:rPr>
        <w:t>统一接口隔离具体策略，</w:t>
      </w:r>
      <w:r>
        <w:rPr>
          <w:rFonts w:ascii="Courier New" w:hAnsi="Courier New"/>
          <w:sz w:val="21"/>
        </w:rPr>
        <w:t>AgentBrain</w:t>
      </w:r>
      <w:r>
        <w:rPr>
          <w:rFonts w:hint="eastAsia" w:ascii="宋体" w:hAnsi="宋体" w:eastAsia="宋体" w:cs="宋体"/>
          <w:lang w:eastAsia="zh-CN"/>
        </w:rPr>
        <w:t>负责模型链路，</w:t>
      </w:r>
      <w:r>
        <w:rPr>
          <w:rFonts w:ascii="Courier New" w:hAnsi="Courier New"/>
          <w:sz w:val="21"/>
        </w:rPr>
        <w:t>RuleBrain</w:t>
      </w:r>
      <w:r>
        <w:rPr>
          <w:rFonts w:hint="eastAsia" w:ascii="宋体" w:hAnsi="宋体" w:eastAsia="宋体" w:cs="宋体"/>
          <w:lang w:eastAsia="zh-CN"/>
        </w:rPr>
        <w:t xml:space="preserve">封装原有 </w:t>
      </w:r>
      <w:r>
        <w:rPr>
          <w:rFonts w:ascii="Courier New" w:hAnsi="Courier New"/>
          <w:sz w:val="21"/>
        </w:rPr>
        <w:t>good_ai</w:t>
      </w:r>
      <w:r>
        <w:rPr>
          <w:rFonts w:hint="eastAsia" w:ascii="宋体" w:hAnsi="宋体" w:eastAsia="宋体" w:cs="宋体"/>
          <w:lang w:eastAsia="zh-CN"/>
        </w:rPr>
        <w:t xml:space="preserve">和 </w:t>
      </w:r>
      <w:r>
        <w:rPr>
          <w:rFonts w:ascii="Courier New" w:hAnsi="Courier New"/>
          <w:sz w:val="21"/>
        </w:rPr>
        <w:t>evil_ai</w:t>
      </w:r>
      <w:r>
        <w:rPr>
          <w:rFonts w:hint="eastAsia" w:ascii="宋体" w:hAnsi="宋体" w:eastAsia="宋体" w:cs="宋体"/>
          <w:lang w:eastAsia="zh-CN"/>
        </w:rPr>
        <w:t>模块。</w:t>
      </w:r>
    </w:p>
    <w:p w14:paraId="11C4AB93">
      <w:pPr>
        <w:ind w:firstLine="480"/>
        <w:jc w:val="both"/>
      </w:pPr>
      <w:r>
        <w:rPr>
          <w:rFonts w:hint="eastAsia" w:ascii="宋体" w:hAnsi="宋体" w:eastAsia="宋体" w:cs="宋体"/>
          <w:lang w:eastAsia="zh-CN"/>
        </w:rPr>
        <w:t>活动房间并未写入</w:t>
      </w:r>
      <w:r>
        <w:t xml:space="preserve"> SQLite </w:t>
      </w:r>
      <w:r>
        <w:rPr>
          <w:rFonts w:hint="eastAsia" w:ascii="宋体" w:hAnsi="宋体" w:eastAsia="宋体" w:cs="宋体"/>
          <w:lang w:eastAsia="zh-CN"/>
        </w:rPr>
        <w:t>或</w:t>
      </w:r>
      <w:r>
        <w:t xml:space="preserve"> Redis</w:t>
      </w:r>
      <w:r>
        <w:rPr>
          <w:rFonts w:hint="eastAsia" w:ascii="宋体" w:hAnsi="宋体" w:eastAsia="宋体" w:cs="宋体"/>
          <w:lang w:eastAsia="zh-CN"/>
        </w:rPr>
        <w:t>，而是保存在</w:t>
      </w:r>
      <w:r>
        <w:t xml:space="preserve"> </w:t>
      </w:r>
      <w:r>
        <w:rPr>
          <w:rFonts w:ascii="Courier New" w:hAnsi="Courier New"/>
          <w:sz w:val="21"/>
        </w:rPr>
        <w:t>RoomManager.rooms</w:t>
      </w:r>
      <w:r>
        <w:rPr>
          <w:rFonts w:hint="eastAsia" w:ascii="宋体" w:hAnsi="宋体" w:eastAsia="宋体" w:cs="宋体"/>
          <w:lang w:eastAsia="zh-CN"/>
        </w:rPr>
        <w:t>内存字典中；</w:t>
      </w:r>
      <w:r>
        <w:rPr>
          <w:rFonts w:ascii="Courier New" w:hAnsi="Courier New"/>
          <w:sz w:val="21"/>
        </w:rPr>
        <w:t>player_rooms</w:t>
      </w:r>
      <w:r>
        <w:rPr>
          <w:rFonts w:hint="eastAsia" w:ascii="宋体" w:hAnsi="宋体" w:eastAsia="宋体" w:cs="宋体"/>
          <w:lang w:eastAsia="zh-CN"/>
        </w:rPr>
        <w:t>维护玩家到房间的映射，</w:t>
      </w:r>
      <w:r>
        <w:rPr>
          <w:rFonts w:ascii="Courier New" w:hAnsi="Courier New"/>
          <w:sz w:val="21"/>
        </w:rPr>
        <w:t>match_queue</w:t>
      </w:r>
      <w:r>
        <w:rPr>
          <w:rFonts w:hint="eastAsia" w:ascii="宋体" w:hAnsi="宋体" w:eastAsia="宋体" w:cs="宋体"/>
          <w:lang w:eastAsia="zh-CN"/>
        </w:rPr>
        <w:t>保存等待匹配的玩家。持久化部分使用</w:t>
      </w:r>
      <w:r>
        <w:t xml:space="preserve"> MySQL</w:t>
      </w:r>
      <w:r>
        <w:rPr>
          <w:rFonts w:hint="eastAsia" w:ascii="宋体" w:hAnsi="宋体" w:eastAsia="宋体" w:cs="宋体"/>
          <w:lang w:eastAsia="zh-CN"/>
        </w:rPr>
        <w:t>，</w:t>
      </w:r>
      <w:r>
        <w:rPr>
          <w:rFonts w:ascii="Courier New" w:hAnsi="Courier New"/>
          <w:sz w:val="21"/>
        </w:rPr>
        <w:t>init_db()</w:t>
      </w:r>
      <w:r>
        <w:rPr>
          <w:rFonts w:hint="eastAsia" w:ascii="宋体" w:hAnsi="宋体" w:eastAsia="宋体" w:cs="宋体"/>
          <w:lang w:eastAsia="zh-CN"/>
        </w:rPr>
        <w:t xml:space="preserve">创建 </w:t>
      </w:r>
      <w:r>
        <w:rPr>
          <w:rFonts w:ascii="Courier New" w:hAnsi="Courier New"/>
          <w:sz w:val="21"/>
        </w:rPr>
        <w:t>users</w:t>
      </w:r>
      <w:r>
        <w:rPr>
          <w:rFonts w:hint="eastAsia" w:ascii="宋体" w:hAnsi="宋体" w:eastAsia="宋体" w:cs="宋体"/>
          <w:lang w:eastAsia="zh-CN"/>
        </w:rPr>
        <w:t xml:space="preserve">与 </w:t>
      </w:r>
      <w:r>
        <w:rPr>
          <w:rFonts w:ascii="Courier New" w:hAnsi="Courier New"/>
          <w:sz w:val="21"/>
        </w:rPr>
        <w:t>game_records</w:t>
      </w:r>
      <w:r>
        <w:rPr>
          <w:rFonts w:hint="eastAsia" w:ascii="宋体" w:hAnsi="宋体" w:eastAsia="宋体" w:cs="宋体"/>
          <w:lang w:eastAsia="zh-CN"/>
        </w:rPr>
        <w:t xml:space="preserve">两张表，默认库名为 </w:t>
      </w:r>
      <w:r>
        <w:rPr>
          <w:rFonts w:ascii="Courier New" w:hAnsi="Courier New"/>
          <w:sz w:val="21"/>
        </w:rPr>
        <w:t>happy_threads</w:t>
      </w:r>
      <w:r>
        <w:rPr>
          <w:rFonts w:hint="eastAsia" w:ascii="宋体" w:hAnsi="宋体" w:eastAsia="宋体" w:cs="宋体"/>
          <w:lang w:eastAsia="zh-CN"/>
        </w:rPr>
        <w:t>。因此，本系统当前结构应表述为</w:t>
      </w:r>
      <w:r>
        <w:t>“</w:t>
      </w:r>
      <w:r>
        <w:rPr>
          <w:rFonts w:hint="eastAsia" w:ascii="宋体" w:hAnsi="宋体" w:eastAsia="宋体" w:cs="宋体"/>
          <w:lang w:eastAsia="zh-CN"/>
        </w:rPr>
        <w:t>内存会话状态</w:t>
      </w:r>
      <w:r>
        <w:t>+MySQL</w:t>
      </w:r>
      <w:r>
        <w:rPr>
          <w:rFonts w:hint="eastAsia" w:ascii="宋体" w:hAnsi="宋体" w:eastAsia="宋体" w:cs="宋体"/>
          <w:lang w:eastAsia="zh-CN"/>
        </w:rPr>
        <w:t>持久化</w:t>
      </w:r>
      <w:r>
        <w:t>”</w:t>
      </w:r>
      <w:r>
        <w:rPr>
          <w:rFonts w:hint="eastAsia" w:ascii="宋体" w:hAnsi="宋体" w:eastAsia="宋体" w:cs="宋体"/>
          <w:lang w:eastAsia="zh-CN"/>
        </w:rPr>
        <w:t>，不能沿用早期设计中的</w:t>
      </w:r>
      <w:r>
        <w:t>“SQLite</w:t>
      </w:r>
      <w:r>
        <w:rPr>
          <w:rFonts w:hint="eastAsia" w:ascii="宋体" w:hAnsi="宋体" w:eastAsia="宋体" w:cs="宋体"/>
          <w:lang w:eastAsia="zh-CN"/>
        </w:rPr>
        <w:t>开发、</w:t>
      </w:r>
      <w:r>
        <w:t>Redis</w:t>
      </w:r>
      <w:r>
        <w:rPr>
          <w:rFonts w:hint="eastAsia" w:ascii="宋体" w:hAnsi="宋体" w:eastAsia="宋体" w:cs="宋体"/>
          <w:lang w:eastAsia="zh-CN"/>
        </w:rPr>
        <w:t>生产</w:t>
      </w:r>
      <w:r>
        <w:t>”</w:t>
      </w:r>
      <w:r>
        <w:rPr>
          <w:rFonts w:hint="eastAsia" w:ascii="宋体" w:hAnsi="宋体" w:eastAsia="宋体" w:cs="宋体"/>
          <w:lang w:eastAsia="zh-CN"/>
        </w:rPr>
        <w:t>。</w:t>
      </w:r>
    </w:p>
    <w:p w14:paraId="690DFD25">
      <w:pPr>
        <w:pStyle w:val="000026"/>
        <w:spacing w:line="360" w:lineRule="auto"/>
      </w:pPr>
      <w:bookmarkStart w:id="44" w:name="sec-3-4-3"/>
      <w:bookmarkEnd w:id="44"/>
      <w:r>
        <w:rPr>
          <w:rFonts w:hint="eastAsia" w:ascii="宋体" w:hAnsi="宋体" w:eastAsia="宋体" w:cs="宋体"/>
          <w:b w:val="1"/>
          <w:sz w:val="24"/>
          <w:lang w:eastAsia="zh-CN"/>
        </w:rPr>
        <w:t>3.4.3 独立推理服务</w:t>
      </w:r>
    </w:p>
    <w:p w14:paraId="34F9EA3B">
      <w:pPr>
        <w:ind w:firstLine="480"/>
        <w:jc w:val="both"/>
      </w:pPr>
      <w:r>
        <w:rPr>
          <w:rFonts w:ascii="Courier New" w:hAnsi="Courier New"/>
          <w:sz w:val="21"/>
        </w:rPr>
        <w:t>cloud_serve.py</w:t>
      </w:r>
      <w:r>
        <w:rPr>
          <w:rFonts w:hint="eastAsia" w:ascii="宋体" w:hAnsi="宋体" w:eastAsia="宋体" w:cs="宋体"/>
          <w:lang w:eastAsia="zh-CN"/>
        </w:rPr>
        <w:t>在默认</w:t>
      </w:r>
      <w:r>
        <w:t xml:space="preserve"> 8001 </w:t>
      </w:r>
      <w:r>
        <w:rPr>
          <w:rFonts w:hint="eastAsia" w:ascii="宋体" w:hAnsi="宋体" w:eastAsia="宋体" w:cs="宋体"/>
          <w:lang w:eastAsia="zh-CN"/>
        </w:rPr>
        <w:t>端口提供</w:t>
      </w:r>
      <w:r>
        <w:t xml:space="preserve"> </w:t>
      </w:r>
      <w:r>
        <w:rPr>
          <w:rFonts w:ascii="Courier New" w:hAnsi="Courier New"/>
          <w:sz w:val="21"/>
        </w:rPr>
        <w:t>POST /v1/chat/completions</w:t>
      </w:r>
      <w:r>
        <w:rPr>
          <w:rFonts w:hint="eastAsia" w:ascii="宋体" w:hAnsi="宋体" w:eastAsia="宋体" w:cs="宋体"/>
          <w:lang w:eastAsia="zh-CN"/>
        </w:rPr>
        <w:t>，接口返回</w:t>
      </w:r>
      <w:r>
        <w:t xml:space="preserve"> OpenAI </w:t>
      </w:r>
      <w:r>
        <w:rPr>
          <w:rFonts w:hint="eastAsia" w:ascii="宋体" w:hAnsi="宋体" w:eastAsia="宋体" w:cs="宋体"/>
          <w:lang w:eastAsia="zh-CN"/>
        </w:rPr>
        <w:t>兼容的</w:t>
      </w:r>
      <w:r>
        <w:t xml:space="preserve"> </w:t>
      </w:r>
      <w:r>
        <w:rPr>
          <w:rFonts w:ascii="Courier New" w:hAnsi="Courier New"/>
          <w:sz w:val="21"/>
        </w:rPr>
        <w:t>choices[0].message.content</w:t>
      </w:r>
      <w:r>
        <w:rPr>
          <w:rFonts w:hint="eastAsia" w:ascii="宋体" w:hAnsi="宋体" w:eastAsia="宋体" w:cs="宋体"/>
          <w:lang w:eastAsia="zh-CN"/>
        </w:rPr>
        <w:t>。服务以</w:t>
      </w:r>
      <w:r>
        <w:t xml:space="preserve"> 4bit NF4</w:t>
      </w:r>
      <w:r>
        <w:rPr>
          <w:rFonts w:hint="eastAsia" w:ascii="宋体" w:hAnsi="宋体" w:eastAsia="宋体" w:cs="宋体"/>
          <w:lang w:eastAsia="zh-CN"/>
        </w:rPr>
        <w:t>、双重量化方式加载模型，并用</w:t>
      </w:r>
      <w:r>
        <w:t xml:space="preserve"> </w:t>
      </w:r>
      <w:r>
        <w:rPr>
          <w:rFonts w:ascii="Courier New" w:hAnsi="Courier New"/>
          <w:sz w:val="21"/>
        </w:rPr>
        <w:t>device_map='cuda'</w:t>
      </w:r>
      <w:r>
        <w:rPr>
          <w:rFonts w:hint="eastAsia" w:ascii="宋体" w:hAnsi="宋体" w:eastAsia="宋体" w:cs="宋体"/>
          <w:lang w:eastAsia="zh-CN"/>
        </w:rPr>
        <w:t>要求权重位于</w:t>
      </w:r>
      <w:r>
        <w:t xml:space="preserve"> GPU</w:t>
      </w:r>
      <w:r>
        <w:rPr>
          <w:rFonts w:hint="eastAsia" w:ascii="宋体" w:hAnsi="宋体" w:eastAsia="宋体" w:cs="宋体"/>
          <w:lang w:eastAsia="zh-CN"/>
        </w:rPr>
        <w:t>；接收到</w:t>
      </w:r>
      <w:r>
        <w:t xml:space="preserve"> </w:t>
      </w:r>
      <w:r>
        <w:rPr>
          <w:rFonts w:ascii="Courier New" w:hAnsi="Courier New"/>
          <w:sz w:val="21"/>
        </w:rPr>
        <w:t>json_object</w:t>
      </w:r>
      <w:r>
        <w:rPr>
          <w:rFonts w:hint="eastAsia" w:ascii="宋体" w:hAnsi="宋体" w:eastAsia="宋体" w:cs="宋体"/>
          <w:lang w:eastAsia="zh-CN"/>
        </w:rPr>
        <w:t>模式时，还会启用首</w:t>
      </w:r>
      <w:r>
        <w:t xml:space="preserve"> token </w:t>
      </w:r>
      <w:r>
        <w:rPr>
          <w:rFonts w:hint="eastAsia" w:ascii="宋体" w:hAnsi="宋体" w:eastAsia="宋体" w:cs="宋体"/>
          <w:lang w:eastAsia="zh-CN"/>
        </w:rPr>
        <w:t>约束、终止符控制和合法</w:t>
      </w:r>
      <w:r>
        <w:t xml:space="preserve"> JSON </w:t>
      </w:r>
      <w:r>
        <w:rPr>
          <w:rFonts w:hint="eastAsia" w:ascii="宋体" w:hAnsi="宋体" w:eastAsia="宋体" w:cs="宋体"/>
          <w:lang w:eastAsia="zh-CN"/>
        </w:rPr>
        <w:t>提取。后端只依赖</w:t>
      </w:r>
      <w:r>
        <w:t xml:space="preserve"> HTTP </w:t>
      </w:r>
      <w:r>
        <w:rPr>
          <w:rFonts w:hint="eastAsia" w:ascii="宋体" w:hAnsi="宋体" w:eastAsia="宋体" w:cs="宋体"/>
          <w:lang w:eastAsia="zh-CN"/>
        </w:rPr>
        <w:t>协议，不直接加载</w:t>
      </w:r>
      <w:r>
        <w:t xml:space="preserve"> 8B </w:t>
      </w:r>
      <w:r>
        <w:rPr>
          <w:rFonts w:hint="eastAsia" w:ascii="宋体" w:hAnsi="宋体" w:eastAsia="宋体" w:cs="宋体"/>
          <w:lang w:eastAsia="zh-CN"/>
        </w:rPr>
        <w:t>或</w:t>
      </w:r>
      <w:r>
        <w:t xml:space="preserve"> 14B </w:t>
      </w:r>
      <w:r>
        <w:rPr>
          <w:rFonts w:hint="eastAsia" w:ascii="宋体" w:hAnsi="宋体" w:eastAsia="宋体" w:cs="宋体"/>
          <w:lang w:eastAsia="zh-CN"/>
        </w:rPr>
        <w:t>权重，因此游戏服务和</w:t>
      </w:r>
      <w:r>
        <w:t xml:space="preserve"> GPU </w:t>
      </w:r>
      <w:r>
        <w:rPr>
          <w:rFonts w:hint="eastAsia" w:ascii="宋体" w:hAnsi="宋体" w:eastAsia="宋体" w:cs="宋体"/>
          <w:lang w:eastAsia="zh-CN"/>
        </w:rPr>
        <w:t>推理可以独立部署。</w:t>
      </w:r>
    </w:p>
    <w:p w14:paraId="4894C945">
      <w:pPr>
        <w:pStyle w:val="000024"/>
        <w:spacing w:line="360" w:lineRule="auto"/>
      </w:pPr>
      <w:bookmarkStart w:id="45" w:name="sec-3-5"/>
      <w:bookmarkEnd w:id="45"/>
      <w:bookmarkStart w:id="46" w:name="_Toc_sec_3_5"/>
      <w:r>
        <w:rPr>
          <w:rFonts w:hint="eastAsia" w:ascii="宋体" w:hAnsi="宋体" w:eastAsia="宋体" w:cs="宋体"/>
          <w:b w:val="1"/>
          <w:sz w:val="28"/>
          <w:lang w:eastAsia="zh-CN"/>
        </w:rPr>
        <w:t>3.5 系统部署架构</w:t>
      </w:r>
      <w:bookmarkEnd w:id="46"/>
    </w:p>
    <w:p w14:paraId="27735E3F">
      <w:pPr>
        <w:pStyle w:val="000026"/>
        <w:spacing w:line="360" w:lineRule="auto"/>
      </w:pPr>
      <w:bookmarkStart w:id="47" w:name="sec-3-5-1"/>
      <w:bookmarkEnd w:id="47"/>
      <w:r>
        <w:rPr>
          <w:rFonts w:hint="eastAsia" w:ascii="宋体" w:hAnsi="宋体" w:eastAsia="宋体" w:cs="宋体"/>
          <w:b w:val="1"/>
          <w:sz w:val="24"/>
          <w:lang w:eastAsia="zh-CN"/>
        </w:rPr>
        <w:t>3.5.1 本地一体化部署</w:t>
      </w:r>
    </w:p>
    <w:p w14:paraId="518CAB2A">
      <w:pPr>
        <w:ind w:firstLine="480"/>
        <w:jc w:val="both"/>
      </w:pPr>
      <w:r>
        <w:rPr>
          <w:rFonts w:hint="eastAsia" w:ascii="宋体" w:hAnsi="宋体" w:eastAsia="宋体" w:cs="宋体"/>
          <w:lang w:eastAsia="zh-CN"/>
        </w:rPr>
        <w:t>本地模式的调用链为</w:t>
      </w:r>
      <w:r>
        <w:t>“</w:t>
      </w:r>
      <w:r>
        <w:rPr>
          <w:rFonts w:hint="eastAsia" w:ascii="宋体" w:hAnsi="宋体" w:eastAsia="宋体" w:cs="宋体"/>
          <w:lang w:eastAsia="zh-CN"/>
        </w:rPr>
        <w:t>桌面客户端</w:t>
      </w:r>
      <w:r>
        <w:t xml:space="preserve">→127.0.0.1:3000 </w:t>
      </w:r>
      <w:r>
        <w:rPr>
          <w:rFonts w:hint="eastAsia" w:ascii="宋体" w:hAnsi="宋体" w:eastAsia="宋体" w:cs="宋体"/>
          <w:lang w:eastAsia="zh-CN"/>
        </w:rPr>
        <w:t>后端</w:t>
      </w:r>
      <w:r>
        <w:t xml:space="preserve">→127.0.0.1:8001/v1 </w:t>
      </w:r>
      <w:r>
        <w:rPr>
          <w:rFonts w:hint="eastAsia" w:ascii="宋体" w:hAnsi="宋体" w:eastAsia="宋体" w:cs="宋体"/>
          <w:lang w:eastAsia="zh-CN"/>
        </w:rPr>
        <w:t>推理服务</w:t>
      </w:r>
      <w:r>
        <w:t>”</w:t>
      </w:r>
      <w:r>
        <w:rPr>
          <w:rFonts w:hint="eastAsia" w:ascii="宋体" w:hAnsi="宋体" w:eastAsia="宋体" w:cs="宋体"/>
          <w:lang w:eastAsia="zh-CN"/>
        </w:rPr>
        <w:t>。启动配置将</w:t>
      </w:r>
      <w:r>
        <w:t xml:space="preserve"> </w:t>
      </w:r>
      <w:r>
        <w:rPr>
          <w:rFonts w:ascii="Courier New" w:hAnsi="Courier New"/>
          <w:sz w:val="21"/>
        </w:rPr>
        <w:t>AGENT_DEFAULT_BACKEND</w:t>
      </w:r>
      <w:r>
        <w:rPr>
          <w:rFonts w:hint="eastAsia" w:ascii="宋体" w:hAnsi="宋体" w:eastAsia="宋体" w:cs="宋体"/>
          <w:lang w:eastAsia="zh-CN"/>
        </w:rPr>
        <w:t xml:space="preserve">设为 </w:t>
      </w:r>
      <w:r>
        <w:rPr>
          <w:rFonts w:ascii="Courier New" w:hAnsi="Courier New"/>
          <w:sz w:val="21"/>
        </w:rPr>
        <w:t>agent</w:t>
      </w:r>
      <w:r>
        <w:rPr>
          <w:rFonts w:hint="eastAsia" w:ascii="宋体" w:hAnsi="宋体" w:eastAsia="宋体" w:cs="宋体"/>
          <w:lang w:eastAsia="zh-CN"/>
        </w:rPr>
        <w:t xml:space="preserve">，将 </w:t>
      </w:r>
      <w:r>
        <w:rPr>
          <w:rFonts w:ascii="Courier New" w:hAnsi="Courier New"/>
          <w:sz w:val="21"/>
        </w:rPr>
        <w:t>AGENT_LLM_MODEL</w:t>
      </w:r>
      <w:r>
        <w:rPr>
          <w:rFonts w:hint="eastAsia" w:ascii="宋体" w:hAnsi="宋体" w:eastAsia="宋体" w:cs="宋体"/>
          <w:lang w:eastAsia="zh-CN"/>
        </w:rPr>
        <w:t xml:space="preserve">设为 </w:t>
      </w:r>
      <w:r>
        <w:rPr>
          <w:rFonts w:ascii="Courier New" w:hAnsi="Courier New"/>
          <w:sz w:val="21"/>
        </w:rPr>
        <w:t>local</w:t>
      </w:r>
      <w:r>
        <w:rPr>
          <w:rFonts w:hint="eastAsia" w:ascii="宋体" w:hAnsi="宋体" w:eastAsia="宋体" w:cs="宋体"/>
          <w:lang w:eastAsia="zh-CN"/>
        </w:rPr>
        <w:t xml:space="preserve">，并使用 </w:t>
      </w:r>
      <w:r>
        <w:rPr>
          <w:rFonts w:ascii="Courier New" w:hAnsi="Courier New"/>
          <w:sz w:val="21"/>
        </w:rPr>
        <w:t>AGENT_LLM_TIMEOUT=300</w:t>
      </w:r>
      <w:r>
        <w:rPr>
          <w:rFonts w:hint="eastAsia" w:ascii="宋体" w:hAnsi="宋体" w:eastAsia="宋体" w:cs="宋体"/>
          <w:lang w:eastAsia="zh-CN"/>
        </w:rPr>
        <w:t>容纳分钟级推理。推理服务加载</w:t>
      </w:r>
      <w:r>
        <w:t xml:space="preserve"> Qwen3-8B </w:t>
      </w:r>
      <w:r>
        <w:rPr>
          <w:rFonts w:hint="eastAsia" w:ascii="宋体" w:hAnsi="宋体" w:eastAsia="宋体" w:cs="宋体"/>
          <w:lang w:eastAsia="zh-CN"/>
        </w:rPr>
        <w:t>底座和</w:t>
      </w:r>
      <w:r>
        <w:t xml:space="preserve"> 175MB </w:t>
      </w:r>
      <w:r>
        <w:rPr>
          <w:rFonts w:hint="eastAsia" w:ascii="宋体" w:hAnsi="宋体" w:eastAsia="宋体" w:cs="宋体"/>
          <w:lang w:eastAsia="zh-CN"/>
        </w:rPr>
        <w:t>适配器，桌面版完整对局已经在</w:t>
      </w:r>
      <w:r>
        <w:t xml:space="preserve"> RTX 4060 Laptop 8GB </w:t>
      </w:r>
      <w:r>
        <w:rPr>
          <w:rFonts w:hint="eastAsia" w:ascii="宋体" w:hAnsi="宋体" w:eastAsia="宋体" w:cs="宋体"/>
          <w:lang w:eastAsia="zh-CN"/>
        </w:rPr>
        <w:t>上验证可正常结束。</w:t>
      </w:r>
    </w:p>
    <w:p w14:paraId="60A807A0">
      <w:pPr>
        <w:ind w:firstLine="480"/>
        <w:jc w:val="both"/>
      </w:pPr>
      <w:r>
        <w:rPr>
          <w:rFonts w:hint="eastAsia" w:ascii="宋体" w:hAnsi="宋体" w:eastAsia="宋体" w:cs="宋体"/>
          <w:lang w:eastAsia="zh-CN"/>
        </w:rPr>
        <w:t>本地端到端测试也暴露了</w:t>
      </w:r>
      <w:r>
        <w:t xml:space="preserve"> 3 </w:t>
      </w:r>
      <w:r>
        <w:rPr>
          <w:rFonts w:hint="eastAsia" w:ascii="宋体" w:hAnsi="宋体" w:eastAsia="宋体" w:cs="宋体"/>
          <w:lang w:eastAsia="zh-CN"/>
        </w:rPr>
        <w:t>个集成问题：安装版曾读取错误的</w:t>
      </w:r>
      <w:r>
        <w:t xml:space="preserve"> </w:t>
      </w:r>
      <w:r>
        <w:rPr>
          <w:rFonts w:ascii="Courier New" w:hAnsi="Courier New"/>
          <w:sz w:val="21"/>
        </w:rPr>
        <w:t>config.json</w:t>
      </w:r>
      <w:r>
        <w:rPr>
          <w:rFonts w:hint="eastAsia" w:ascii="宋体" w:hAnsi="宋体" w:eastAsia="宋体" w:cs="宋体"/>
          <w:lang w:eastAsia="zh-CN"/>
        </w:rPr>
        <w:t xml:space="preserve">路径，房间默认 </w:t>
      </w:r>
      <w:r>
        <w:rPr>
          <w:rFonts w:ascii="Courier New" w:hAnsi="Courier New"/>
          <w:sz w:val="21"/>
        </w:rPr>
        <w:t>aiBackend='rule'</w:t>
      </w:r>
      <w:r>
        <w:rPr>
          <w:rFonts w:hint="eastAsia" w:ascii="宋体" w:hAnsi="宋体" w:eastAsia="宋体" w:cs="宋体"/>
          <w:lang w:eastAsia="zh-CN"/>
        </w:rPr>
        <w:t>导致模型未被调用，同步</w:t>
      </w:r>
      <w:r>
        <w:t xml:space="preserve"> LLM </w:t>
      </w:r>
      <w:r>
        <w:rPr>
          <w:rFonts w:hint="eastAsia" w:ascii="宋体" w:hAnsi="宋体" w:eastAsia="宋体" w:cs="宋体"/>
          <w:lang w:eastAsia="zh-CN"/>
        </w:rPr>
        <w:t>请求还曾阻塞后端事件循环。当前代码分别通过安装资源路径、</w:t>
      </w:r>
      <w:r>
        <w:rPr>
          <w:rFonts w:ascii="Courier New" w:hAnsi="Courier New"/>
          <w:sz w:val="21"/>
        </w:rPr>
        <w:t>AGENT_DEFAULT_BACKEND</w:t>
      </w:r>
      <w:r>
        <w:rPr>
          <w:rFonts w:hint="eastAsia" w:ascii="宋体" w:hAnsi="宋体" w:eastAsia="宋体" w:cs="宋体"/>
          <w:lang w:eastAsia="zh-CN"/>
        </w:rPr>
        <w:t xml:space="preserve">和 </w:t>
      </w:r>
      <w:r>
        <w:rPr>
          <w:rFonts w:ascii="Courier New" w:hAnsi="Courier New"/>
          <w:sz w:val="21"/>
        </w:rPr>
        <w:t>asyncio.to_thread()</w:t>
      </w:r>
      <w:r>
        <w:rPr>
          <w:rFonts w:hint="eastAsia" w:ascii="宋体" w:hAnsi="宋体" w:eastAsia="宋体" w:cs="宋体"/>
          <w:lang w:eastAsia="zh-CN"/>
        </w:rPr>
        <w:t>处理这些问题。修复后的</w:t>
      </w:r>
      <w:r>
        <w:t xml:space="preserve"> 183.0s </w:t>
      </w:r>
      <w:r>
        <w:rPr>
          <w:rFonts w:hint="eastAsia" w:ascii="宋体" w:hAnsi="宋体" w:eastAsia="宋体" w:cs="宋体"/>
          <w:lang w:eastAsia="zh-CN"/>
        </w:rPr>
        <w:t>与</w:t>
      </w:r>
      <w:r>
        <w:t xml:space="preserve"> 189.8s </w:t>
      </w:r>
      <w:r>
        <w:rPr>
          <w:rFonts w:hint="eastAsia" w:ascii="宋体" w:hAnsi="宋体" w:eastAsia="宋体" w:cs="宋体"/>
          <w:lang w:eastAsia="zh-CN"/>
        </w:rPr>
        <w:t>两次单步结果说明调用链已经连通，但性能仍处于分钟级。</w:t>
      </w:r>
    </w:p>
    <w:p w14:paraId="59B8068A">
      <w:pPr>
        <w:pStyle w:val="000026"/>
        <w:spacing w:line="360" w:lineRule="auto"/>
      </w:pPr>
      <w:bookmarkStart w:id="48" w:name="sec-3-5-2"/>
      <w:bookmarkEnd w:id="48"/>
      <w:r>
        <w:rPr>
          <w:rFonts w:hint="eastAsia" w:ascii="宋体" w:hAnsi="宋体" w:eastAsia="宋体" w:cs="宋体"/>
          <w:b w:val="1"/>
          <w:sz w:val="24"/>
          <w:lang w:eastAsia="zh-CN"/>
        </w:rPr>
        <w:t>3.5.2 服务器容器部署</w:t>
      </w:r>
    </w:p>
    <w:p w14:paraId="7ADDF9C5">
      <w:pPr>
        <w:ind w:firstLine="480"/>
        <w:jc w:val="both"/>
      </w:pPr>
      <w:r>
        <w:rPr>
          <w:rFonts w:hint="eastAsia" w:ascii="宋体" w:hAnsi="宋体" w:eastAsia="宋体" w:cs="宋体"/>
          <w:lang w:eastAsia="zh-CN"/>
        </w:rPr>
        <w:t xml:space="preserve">根目录 </w:t>
      </w:r>
      <w:r>
        <w:rPr>
          <w:rFonts w:ascii="Courier New" w:hAnsi="Courier New"/>
          <w:sz w:val="21"/>
        </w:rPr>
        <w:t>docker-compose.yml</w:t>
      </w:r>
      <w:r>
        <w:rPr>
          <w:rFonts w:hint="eastAsia" w:ascii="宋体" w:hAnsi="宋体" w:eastAsia="宋体" w:cs="宋体"/>
          <w:lang w:eastAsia="zh-CN"/>
        </w:rPr>
        <w:t>实际包含</w:t>
      </w:r>
      <w:r>
        <w:t xml:space="preserve"> 3 </w:t>
      </w:r>
      <w:r>
        <w:rPr>
          <w:rFonts w:hint="eastAsia" w:ascii="宋体" w:hAnsi="宋体" w:eastAsia="宋体" w:cs="宋体"/>
          <w:lang w:eastAsia="zh-CN"/>
        </w:rPr>
        <w:t>个容器：</w:t>
      </w:r>
      <w:r>
        <w:t>MySQL 8.0</w:t>
      </w:r>
      <w:r>
        <w:rPr>
          <w:rFonts w:hint="eastAsia" w:ascii="宋体" w:hAnsi="宋体" w:eastAsia="宋体" w:cs="宋体"/>
          <w:lang w:eastAsia="zh-CN"/>
        </w:rPr>
        <w:t>、</w:t>
      </w:r>
      <w:r>
        <w:t xml:space="preserve">Python </w:t>
      </w:r>
      <w:r>
        <w:rPr>
          <w:rFonts w:hint="eastAsia" w:ascii="宋体" w:hAnsi="宋体" w:eastAsia="宋体" w:cs="宋体"/>
          <w:lang w:eastAsia="zh-CN"/>
        </w:rPr>
        <w:t>后端和</w:t>
      </w:r>
      <w:r>
        <w:t xml:space="preserve"> Nginx</w:t>
      </w:r>
      <w:r>
        <w:rPr>
          <w:rFonts w:hint="eastAsia" w:ascii="宋体" w:hAnsi="宋体" w:eastAsia="宋体" w:cs="宋体"/>
          <w:lang w:eastAsia="zh-CN"/>
        </w:rPr>
        <w:t>。后端使用</w:t>
      </w:r>
      <w:r>
        <w:t xml:space="preserve"> </w:t>
      </w:r>
      <w:r>
        <w:rPr>
          <w:rFonts w:ascii="Courier New" w:hAnsi="Courier New"/>
          <w:sz w:val="21"/>
        </w:rPr>
        <w:t>DB_HOST=mysql</w:t>
      </w:r>
      <w:r>
        <w:rPr>
          <w:rFonts w:hint="eastAsia" w:ascii="宋体" w:hAnsi="宋体" w:eastAsia="宋体" w:cs="宋体"/>
          <w:lang w:eastAsia="zh-CN"/>
        </w:rPr>
        <w:t>访问</w:t>
      </w:r>
      <w:r>
        <w:t xml:space="preserve"> 3306 </w:t>
      </w:r>
      <w:r>
        <w:rPr>
          <w:rFonts w:hint="eastAsia" w:ascii="宋体" w:hAnsi="宋体" w:eastAsia="宋体" w:cs="宋体"/>
          <w:lang w:eastAsia="zh-CN"/>
        </w:rPr>
        <w:t>端口的数据库，并在容器内部监听</w:t>
      </w:r>
      <w:r>
        <w:t xml:space="preserve"> 3000 </w:t>
      </w:r>
      <w:r>
        <w:rPr>
          <w:rFonts w:hint="eastAsia" w:ascii="宋体" w:hAnsi="宋体" w:eastAsia="宋体" w:cs="宋体"/>
          <w:lang w:eastAsia="zh-CN"/>
        </w:rPr>
        <w:t>端口；</w:t>
      </w:r>
      <w:r>
        <w:t>Nginx</w:t>
      </w:r>
      <w:r>
        <w:rPr>
          <w:rFonts w:hint="eastAsia" w:ascii="宋体" w:hAnsi="宋体" w:eastAsia="宋体" w:cs="宋体"/>
          <w:lang w:eastAsia="zh-CN"/>
        </w:rPr>
        <w:t>把宿主机</w:t>
      </w:r>
      <w:r>
        <w:t xml:space="preserve"> </w:t>
      </w:r>
      <w:r>
        <w:rPr>
          <w:rFonts w:ascii="Courier New" w:hAnsi="Courier New"/>
          <w:sz w:val="21"/>
        </w:rPr>
        <w:t>25891</w:t>
      </w:r>
      <w:r>
        <w:rPr>
          <w:rFonts w:hint="eastAsia" w:ascii="宋体" w:hAnsi="宋体" w:eastAsia="宋体" w:cs="宋体"/>
          <w:lang w:eastAsia="zh-CN"/>
        </w:rPr>
        <w:t xml:space="preserve">映射到容器 </w:t>
      </w:r>
      <w:r>
        <w:rPr>
          <w:rFonts w:ascii="Courier New" w:hAnsi="Courier New"/>
          <w:sz w:val="21"/>
        </w:rPr>
        <w:t>80</w:t>
      </w:r>
      <w:r>
        <w:rPr>
          <w:rFonts w:hint="eastAsia" w:ascii="宋体" w:hAnsi="宋体" w:eastAsia="宋体" w:cs="宋体"/>
          <w:lang w:eastAsia="zh-CN"/>
        </w:rPr>
        <w:t xml:space="preserve">，再把 </w:t>
      </w:r>
      <w:r>
        <w:rPr>
          <w:rFonts w:ascii="Courier New" w:hAnsi="Courier New"/>
          <w:sz w:val="21"/>
        </w:rPr>
        <w:t>/api/</w:t>
      </w:r>
      <w:r>
        <w:rPr>
          <w:rFonts w:hint="eastAsia" w:ascii="宋体" w:hAnsi="宋体" w:eastAsia="宋体" w:cs="宋体"/>
          <w:lang w:eastAsia="zh-CN"/>
        </w:rPr>
        <w:t xml:space="preserve">与 </w:t>
      </w:r>
      <w:r>
        <w:rPr>
          <w:rFonts w:ascii="Courier New" w:hAnsi="Courier New"/>
          <w:sz w:val="21"/>
        </w:rPr>
        <w:t>/socket.io/</w:t>
      </w:r>
      <w:r>
        <w:rPr>
          <w:rFonts w:hint="eastAsia" w:ascii="宋体" w:hAnsi="宋体" w:eastAsia="宋体" w:cs="宋体"/>
          <w:lang w:eastAsia="zh-CN"/>
        </w:rPr>
        <w:t xml:space="preserve">转发至 </w:t>
      </w:r>
      <w:r>
        <w:rPr>
          <w:rFonts w:ascii="Courier New" w:hAnsi="Courier New"/>
          <w:sz w:val="21"/>
        </w:rPr>
        <w:t>backend:3000</w:t>
      </w:r>
      <w:r>
        <w:rPr>
          <w:rFonts w:hint="eastAsia" w:ascii="宋体" w:hAnsi="宋体" w:eastAsia="宋体" w:cs="宋体"/>
          <w:lang w:eastAsia="zh-CN"/>
        </w:rPr>
        <w:t>。</w:t>
      </w:r>
      <w:r>
        <w:t xml:space="preserve">3000 </w:t>
      </w:r>
      <w:r>
        <w:rPr>
          <w:rFonts w:hint="eastAsia" w:ascii="宋体" w:hAnsi="宋体" w:eastAsia="宋体" w:cs="宋体"/>
          <w:lang w:eastAsia="zh-CN"/>
        </w:rPr>
        <w:t>和</w:t>
      </w:r>
      <w:r>
        <w:t xml:space="preserve"> 3306 </w:t>
      </w:r>
      <w:r>
        <w:rPr>
          <w:rFonts w:hint="eastAsia" w:ascii="宋体" w:hAnsi="宋体" w:eastAsia="宋体" w:cs="宋体"/>
          <w:lang w:eastAsia="zh-CN"/>
        </w:rPr>
        <w:t>均不需要直接暴露给公网，外部客户端只连接</w:t>
      </w:r>
      <w:r>
        <w:t xml:space="preserve"> Nginx </w:t>
      </w:r>
      <w:r>
        <w:rPr>
          <w:rFonts w:hint="eastAsia" w:ascii="宋体" w:hAnsi="宋体" w:eastAsia="宋体" w:cs="宋体"/>
          <w:lang w:eastAsia="zh-CN"/>
        </w:rPr>
        <w:t>入口。</w:t>
      </w:r>
    </w:p>
    <w:p w14:paraId="684F02D3">
      <w:pPr>
        <w:ind w:firstLine="480"/>
        <w:jc w:val="both"/>
      </w:pPr>
      <w:r>
        <w:rPr>
          <w:rFonts w:hint="eastAsia" w:ascii="宋体" w:hAnsi="宋体" w:eastAsia="宋体" w:cs="宋体"/>
          <w:lang w:eastAsia="zh-CN"/>
        </w:rPr>
        <w:t>根目录编排没有创建</w:t>
      </w:r>
      <w:r>
        <w:t xml:space="preserve"> Redis </w:t>
      </w:r>
      <w:r>
        <w:rPr>
          <w:rFonts w:hint="eastAsia" w:ascii="宋体" w:hAnsi="宋体" w:eastAsia="宋体" w:cs="宋体"/>
          <w:lang w:eastAsia="zh-CN"/>
        </w:rPr>
        <w:t>或模型推理容器。生产后端通过</w:t>
      </w:r>
      <w:r>
        <w:t xml:space="preserve"> </w:t>
      </w:r>
      <w:r>
        <w:rPr>
          <w:rFonts w:ascii="Courier New" w:hAnsi="Courier New"/>
          <w:sz w:val="21"/>
        </w:rPr>
        <w:t>AGENT_LLM_BASE_URL</w:t>
      </w:r>
      <w:r>
        <w:rPr>
          <w:rFonts w:hint="eastAsia" w:ascii="宋体" w:hAnsi="宋体" w:eastAsia="宋体" w:cs="宋体"/>
          <w:lang w:eastAsia="zh-CN"/>
        </w:rPr>
        <w:t>、</w:t>
      </w:r>
      <w:r>
        <w:rPr>
          <w:rFonts w:ascii="Courier New" w:hAnsi="Courier New"/>
          <w:sz w:val="21"/>
        </w:rPr>
        <w:t>AGENT_LLM_API_KEY</w:t>
      </w:r>
      <w:r>
        <w:rPr>
          <w:rFonts w:hint="eastAsia" w:ascii="宋体" w:hAnsi="宋体" w:eastAsia="宋体" w:cs="宋体"/>
          <w:lang w:eastAsia="zh-CN"/>
        </w:rPr>
        <w:t xml:space="preserve">和 </w:t>
      </w:r>
      <w:r>
        <w:rPr>
          <w:rFonts w:ascii="Courier New" w:hAnsi="Courier New"/>
          <w:sz w:val="21"/>
        </w:rPr>
        <w:t>AGENT_LLM_MODEL</w:t>
      </w:r>
      <w:r>
        <w:rPr>
          <w:rFonts w:hint="eastAsia" w:ascii="宋体" w:hAnsi="宋体" w:eastAsia="宋体" w:cs="宋体"/>
          <w:lang w:eastAsia="zh-CN"/>
        </w:rPr>
        <w:t>接入外部</w:t>
      </w:r>
      <w:r>
        <w:t xml:space="preserve"> OpenAI </w:t>
      </w:r>
      <w:r>
        <w:rPr>
          <w:rFonts w:hint="eastAsia" w:ascii="宋体" w:hAnsi="宋体" w:eastAsia="宋体" w:cs="宋体"/>
          <w:lang w:eastAsia="zh-CN"/>
        </w:rPr>
        <w:t>兼容服务，推理节点可以部署在另一台</w:t>
      </w:r>
      <w:r>
        <w:t xml:space="preserve"> GPU </w:t>
      </w:r>
      <w:r>
        <w:rPr>
          <w:rFonts w:hint="eastAsia" w:ascii="宋体" w:hAnsi="宋体" w:eastAsia="宋体" w:cs="宋体"/>
          <w:lang w:eastAsia="zh-CN"/>
        </w:rPr>
        <w:t>主机；其中地址或密钥缺失时，</w:t>
      </w:r>
      <w:r>
        <w:rPr>
          <w:rFonts w:ascii="Courier New" w:hAnsi="Courier New"/>
          <w:sz w:val="21"/>
        </w:rPr>
        <w:t>llm_gateway._config()</w:t>
      </w:r>
      <w:r>
        <w:rPr>
          <w:rFonts w:hint="eastAsia" w:ascii="宋体" w:hAnsi="宋体" w:eastAsia="宋体" w:cs="宋体"/>
          <w:lang w:eastAsia="zh-CN"/>
        </w:rPr>
        <w:t xml:space="preserve">抛出异常并由 </w:t>
      </w:r>
      <w:r>
        <w:rPr>
          <w:rFonts w:ascii="Courier New" w:hAnsi="Courier New"/>
          <w:sz w:val="21"/>
        </w:rPr>
        <w:t>AgentBrain</w:t>
      </w:r>
      <w:r>
        <w:rPr>
          <w:rFonts w:hint="eastAsia" w:ascii="宋体" w:hAnsi="宋体" w:eastAsia="宋体" w:cs="宋体"/>
          <w:lang w:eastAsia="zh-CN"/>
        </w:rPr>
        <w:t xml:space="preserve">进入规则回退，模型名未设置时则默认使用 </w:t>
      </w:r>
      <w:r>
        <w:rPr>
          <w:rFonts w:ascii="Courier New" w:hAnsi="Courier New"/>
          <w:sz w:val="21"/>
        </w:rPr>
        <w:t>deepseek-chat</w:t>
      </w:r>
      <w:r>
        <w:rPr>
          <w:rFonts w:hint="eastAsia" w:ascii="宋体" w:hAnsi="宋体" w:eastAsia="宋体" w:cs="宋体"/>
          <w:lang w:eastAsia="zh-CN"/>
        </w:rPr>
        <w:t>。该结构允许后端与推理硬件分别扩展，同时保留无模型服务时对局不停止的能力。</w:t>
      </w:r>
    </w:p>
    <w:p w14:paraId="78455D5E">
      <w:pPr>
        <w:pStyle w:val="000024"/>
        <w:spacing w:line="360" w:lineRule="auto"/>
      </w:pPr>
      <w:bookmarkStart w:id="49" w:name="sec-3-6"/>
      <w:bookmarkEnd w:id="49"/>
      <w:bookmarkStart w:id="50" w:name="_Toc_sec_3_6"/>
      <w:r>
        <w:rPr>
          <w:rFonts w:hint="eastAsia" w:ascii="宋体" w:hAnsi="宋体" w:eastAsia="宋体" w:cs="宋体"/>
          <w:b w:val="1"/>
          <w:sz w:val="28"/>
          <w:lang w:eastAsia="zh-CN"/>
        </w:rPr>
        <w:t>3.6 本章小结</w:t>
      </w:r>
      <w:bookmarkEnd w:id="50"/>
    </w:p>
    <w:p w14:paraId="31E84EE3">
      <w:pPr>
        <w:ind w:firstLine="480"/>
        <w:jc w:val="both"/>
      </w:pPr>
      <w:r>
        <w:rPr>
          <w:rFonts w:hint="eastAsia" w:ascii="宋体" w:hAnsi="宋体" w:eastAsia="宋体" w:cs="宋体"/>
          <w:lang w:eastAsia="zh-CN"/>
        </w:rPr>
        <w:t xml:space="preserve">本章依据 </w:t>
      </w:r>
      <w:r>
        <w:rPr>
          <w:rFonts w:ascii="Courier New" w:hAnsi="Courier New"/>
          <w:sz w:val="21"/>
        </w:rPr>
        <w:t>backend-python/</w:t>
      </w:r>
      <w:r>
        <w:rPr>
          <w:rFonts w:hint="eastAsia" w:ascii="宋体" w:hAnsi="宋体" w:eastAsia="宋体" w:cs="宋体"/>
          <w:lang w:eastAsia="zh-CN"/>
        </w:rPr>
        <w:t>的实际实现，明确了《幸</w:t>
      </w:r>
      <w:r>
        <w:rPr>
          <w:rFonts w:hint="eastAsia"/>
        </w:rPr>
        <w:t>せの</w:t>
      </w:r>
      <w:r>
        <w:rPr>
          <w:rFonts w:hint="eastAsia" w:ascii="宋体" w:hAnsi="宋体" w:eastAsia="宋体" w:cs="宋体"/>
          <w:lang w:eastAsia="zh-CN"/>
        </w:rPr>
        <w:t>糸》在</w:t>
      </w:r>
      <w:r>
        <w:t xml:space="preserve"> 5×5 </w:t>
      </w:r>
      <w:r>
        <w:rPr>
          <w:rFonts w:hint="eastAsia" w:ascii="宋体" w:hAnsi="宋体" w:eastAsia="宋体" w:cs="宋体"/>
          <w:lang w:eastAsia="zh-CN"/>
        </w:rPr>
        <w:t>棋盘、</w:t>
      </w:r>
      <w:r>
        <w:t xml:space="preserve">3 </w:t>
      </w:r>
      <w:r>
        <w:rPr>
          <w:rFonts w:hint="eastAsia" w:ascii="宋体" w:hAnsi="宋体" w:eastAsia="宋体" w:cs="宋体"/>
          <w:lang w:eastAsia="zh-CN"/>
        </w:rPr>
        <w:t>名隐藏反派和最长</w:t>
      </w:r>
      <w:r>
        <w:t xml:space="preserve"> 6 </w:t>
      </w:r>
      <w:r>
        <w:rPr>
          <w:rFonts w:hint="eastAsia" w:ascii="宋体" w:hAnsi="宋体" w:eastAsia="宋体" w:cs="宋体"/>
          <w:lang w:eastAsia="zh-CN"/>
        </w:rPr>
        <w:t>回合条件下的需求与规则。系统通过</w:t>
      </w:r>
      <w:r>
        <w:t xml:space="preserve"> </w:t>
      </w:r>
      <w:r>
        <w:rPr>
          <w:rFonts w:ascii="Courier New" w:hAnsi="Courier New"/>
          <w:sz w:val="21"/>
        </w:rPr>
        <w:t>DecisionContext</w:t>
      </w:r>
      <w:r>
        <w:rPr>
          <w:rFonts w:hint="eastAsia" w:ascii="宋体" w:hAnsi="宋体" w:eastAsia="宋体" w:cs="宋体"/>
          <w:lang w:eastAsia="zh-CN"/>
        </w:rPr>
        <w:t xml:space="preserve">和 </w:t>
      </w:r>
      <w:r>
        <w:rPr>
          <w:rFonts w:ascii="Courier New" w:hAnsi="Courier New"/>
          <w:sz w:val="21"/>
        </w:rPr>
        <w:t>encode_observation()</w:t>
      </w:r>
      <w:r>
        <w:rPr>
          <w:rFonts w:hint="eastAsia" w:ascii="宋体" w:hAnsi="宋体" w:eastAsia="宋体" w:cs="宋体"/>
          <w:lang w:eastAsia="zh-CN"/>
        </w:rPr>
        <w:t xml:space="preserve">控制信息边界，通过单一 </w:t>
      </w:r>
      <w:r>
        <w:rPr>
          <w:rFonts w:ascii="Courier New" w:hAnsi="Courier New"/>
          <w:sz w:val="21"/>
        </w:rPr>
        <w:t>reasoning</w:t>
      </w:r>
      <w:r>
        <w:rPr>
          <w:rFonts w:hint="eastAsia" w:ascii="宋体" w:hAnsi="宋体" w:eastAsia="宋体" w:cs="宋体"/>
          <w:lang w:eastAsia="zh-CN"/>
        </w:rPr>
        <w:t>字段组织</w:t>
      </w:r>
      <w:r>
        <w:t xml:space="preserve"> 4 </w:t>
      </w:r>
      <w:r>
        <w:rPr>
          <w:rFonts w:hint="eastAsia" w:ascii="宋体" w:hAnsi="宋体" w:eastAsia="宋体" w:cs="宋体"/>
          <w:lang w:eastAsia="zh-CN"/>
        </w:rPr>
        <w:t>段推理语义，并以</w:t>
      </w:r>
      <w:r>
        <w:t xml:space="preserve"> JSON </w:t>
      </w:r>
      <w:r>
        <w:rPr>
          <w:rFonts w:hint="eastAsia" w:ascii="宋体" w:hAnsi="宋体" w:eastAsia="宋体" w:cs="宋体"/>
          <w:lang w:eastAsia="zh-CN"/>
        </w:rPr>
        <w:t>解析、引擎同口径校验、</w:t>
      </w:r>
      <w:r>
        <w:t xml:space="preserve">1 </w:t>
      </w:r>
      <w:r>
        <w:rPr>
          <w:rFonts w:hint="eastAsia" w:ascii="宋体" w:hAnsi="宋体" w:eastAsia="宋体" w:cs="宋体"/>
          <w:lang w:eastAsia="zh-CN"/>
        </w:rPr>
        <w:t>次携错重试和</w:t>
      </w:r>
      <w:r>
        <w:t xml:space="preserve"> </w:t>
      </w:r>
      <w:r>
        <w:rPr>
          <w:rFonts w:ascii="Courier New" w:hAnsi="Courier New"/>
          <w:sz w:val="21"/>
        </w:rPr>
        <w:t>RuleBrain</w:t>
      </w:r>
      <w:r>
        <w:rPr>
          <w:rFonts w:hint="eastAsia" w:ascii="宋体" w:hAnsi="宋体" w:eastAsia="宋体" w:cs="宋体"/>
          <w:lang w:eastAsia="zh-CN"/>
        </w:rPr>
        <w:t>回退保证动作可执行。</w:t>
      </w:r>
    </w:p>
    <w:p w14:paraId="0B8DFD32">
      <w:pPr>
        <w:ind w:firstLine="480"/>
        <w:jc w:val="both"/>
      </w:pPr>
      <w:r>
        <w:rPr>
          <w:rFonts w:hint="eastAsia" w:ascii="宋体" w:hAnsi="宋体" w:eastAsia="宋体" w:cs="宋体"/>
          <w:lang w:eastAsia="zh-CN"/>
        </w:rPr>
        <w:t>总体结构由</w:t>
      </w:r>
      <w:r>
        <w:t xml:space="preserve"> Electron/React </w:t>
      </w:r>
      <w:r>
        <w:rPr>
          <w:rFonts w:hint="eastAsia" w:ascii="宋体" w:hAnsi="宋体" w:eastAsia="宋体" w:cs="宋体"/>
          <w:lang w:eastAsia="zh-CN"/>
        </w:rPr>
        <w:t>客户端、</w:t>
      </w:r>
      <w:r>
        <w:t xml:space="preserve">3000 </w:t>
      </w:r>
      <w:r>
        <w:rPr>
          <w:rFonts w:hint="eastAsia" w:ascii="宋体" w:hAnsi="宋体" w:eastAsia="宋体" w:cs="宋体"/>
          <w:lang w:eastAsia="zh-CN"/>
        </w:rPr>
        <w:t>端口的</w:t>
      </w:r>
      <w:r>
        <w:t xml:space="preserve"> FastAPI</w:t>
      </w:r>
      <w:r>
        <w:rPr>
          <w:rFonts w:hint="eastAsia" w:ascii="宋体" w:hAnsi="宋体" w:eastAsia="宋体" w:cs="宋体"/>
          <w:lang w:eastAsia="zh-CN"/>
        </w:rPr>
        <w:t>与</w:t>
      </w:r>
      <w:r>
        <w:t>Socket.IO</w:t>
      </w:r>
      <w:r>
        <w:rPr>
          <w:rFonts w:hint="eastAsia" w:ascii="宋体" w:hAnsi="宋体" w:eastAsia="宋体" w:cs="宋体"/>
          <w:lang w:eastAsia="zh-CN"/>
        </w:rPr>
        <w:t>后端、内存中的</w:t>
      </w:r>
      <w:r>
        <w:t xml:space="preserve"> </w:t>
      </w:r>
      <w:r>
        <w:rPr>
          <w:rFonts w:ascii="Courier New" w:hAnsi="Courier New"/>
          <w:sz w:val="21"/>
        </w:rPr>
        <w:t>RoomManager</w:t>
      </w:r>
      <w:r>
        <w:rPr>
          <w:rFonts w:hint="eastAsia" w:ascii="宋体" w:hAnsi="宋体" w:eastAsia="宋体" w:cs="宋体"/>
          <w:lang w:eastAsia="zh-CN"/>
        </w:rPr>
        <w:t>会话、</w:t>
      </w:r>
      <w:r>
        <w:t>MySQL</w:t>
      </w:r>
      <w:r>
        <w:rPr>
          <w:rFonts w:hint="eastAsia" w:ascii="宋体" w:hAnsi="宋体" w:eastAsia="宋体" w:cs="宋体"/>
          <w:lang w:eastAsia="zh-CN"/>
        </w:rPr>
        <w:t>持久化以及可独立部署的</w:t>
      </w:r>
      <w:r>
        <w:t xml:space="preserve"> 8001 </w:t>
      </w:r>
      <w:r>
        <w:rPr>
          <w:rFonts w:hint="eastAsia" w:ascii="宋体" w:hAnsi="宋体" w:eastAsia="宋体" w:cs="宋体"/>
          <w:lang w:eastAsia="zh-CN"/>
        </w:rPr>
        <w:t>端口推理服务组成。根目录容器方案使用</w:t>
      </w:r>
      <w:r>
        <w:t xml:space="preserve"> MySQL</w:t>
      </w:r>
      <w:r>
        <w:rPr>
          <w:rFonts w:hint="eastAsia" w:ascii="宋体" w:hAnsi="宋体" w:eastAsia="宋体" w:cs="宋体"/>
          <w:lang w:eastAsia="zh-CN"/>
        </w:rPr>
        <w:t>、</w:t>
      </w:r>
      <w:r>
        <w:t>backend</w:t>
      </w:r>
      <w:r>
        <w:rPr>
          <w:rFonts w:hint="eastAsia" w:ascii="宋体" w:hAnsi="宋体" w:eastAsia="宋体" w:cs="宋体"/>
          <w:lang w:eastAsia="zh-CN"/>
        </w:rPr>
        <w:t>和</w:t>
      </w:r>
      <w:r>
        <w:t xml:space="preserve">Nginx 3 </w:t>
      </w:r>
      <w:r>
        <w:rPr>
          <w:rFonts w:hint="eastAsia" w:ascii="宋体" w:hAnsi="宋体" w:eastAsia="宋体" w:cs="宋体"/>
          <w:lang w:eastAsia="zh-CN"/>
        </w:rPr>
        <w:t>个服务，外部入口为</w:t>
      </w:r>
      <w:r>
        <w:t xml:space="preserve"> 25891</w:t>
      </w:r>
      <w:r>
        <w:rPr>
          <w:rFonts w:hint="eastAsia" w:ascii="宋体" w:hAnsi="宋体" w:eastAsia="宋体" w:cs="宋体"/>
          <w:lang w:eastAsia="zh-CN"/>
        </w:rPr>
        <w:t>；本地</w:t>
      </w:r>
      <w:r>
        <w:t xml:space="preserve"> 8GB </w:t>
      </w:r>
      <w:r>
        <w:rPr>
          <w:rFonts w:hint="eastAsia" w:ascii="宋体" w:hAnsi="宋体" w:eastAsia="宋体" w:cs="宋体"/>
          <w:lang w:eastAsia="zh-CN"/>
        </w:rPr>
        <w:t>显存方案已经完成整局验证，但</w:t>
      </w:r>
      <w:r>
        <w:t xml:space="preserve"> 150</w:t>
      </w:r>
      <w:r>
        <w:rPr>
          <w:rFonts w:hint="eastAsia" w:ascii="宋体" w:hAnsi="宋体" w:eastAsia="宋体" w:cs="宋体"/>
          <w:lang w:eastAsia="zh-CN"/>
        </w:rPr>
        <w:t>～</w:t>
      </w:r>
      <w:r>
        <w:t xml:space="preserve">190s </w:t>
      </w:r>
      <w:r>
        <w:rPr>
          <w:rFonts w:hint="eastAsia" w:ascii="宋体" w:hAnsi="宋体" w:eastAsia="宋体" w:cs="宋体"/>
          <w:lang w:eastAsia="zh-CN"/>
        </w:rPr>
        <w:t>的单步延迟仍限制实时交互。下一章将在这一系统基础上分别说明后期</w:t>
      </w:r>
      <w:r>
        <w:t xml:space="preserve"> 1818 </w:t>
      </w:r>
      <w:r>
        <w:rPr>
          <w:rFonts w:hint="eastAsia" w:ascii="宋体" w:hAnsi="宋体" w:eastAsia="宋体" w:cs="宋体"/>
          <w:lang w:eastAsia="zh-CN"/>
        </w:rPr>
        <w:t>条整局记录的采集，以及早期</w:t>
      </w:r>
      <w:r>
        <w:t xml:space="preserve"> 546 </w:t>
      </w:r>
      <w:r>
        <w:rPr>
          <w:rFonts w:hint="eastAsia" w:ascii="宋体" w:hAnsi="宋体" w:eastAsia="宋体" w:cs="宋体"/>
          <w:lang w:eastAsia="zh-CN"/>
        </w:rPr>
        <w:t>条决策点经</w:t>
      </w:r>
      <w:r>
        <w:t xml:space="preserve"> A/B/C </w:t>
      </w:r>
      <w:r>
        <w:rPr>
          <w:rFonts w:hint="eastAsia" w:ascii="宋体" w:hAnsi="宋体" w:eastAsia="宋体" w:cs="宋体"/>
          <w:lang w:eastAsia="zh-CN"/>
        </w:rPr>
        <w:t>分档形成</w:t>
      </w:r>
      <w:r>
        <w:t xml:space="preserve"> 350 </w:t>
      </w:r>
      <w:r>
        <w:rPr>
          <w:rFonts w:hint="eastAsia" w:ascii="宋体" w:hAnsi="宋体" w:eastAsia="宋体" w:cs="宋体"/>
          <w:lang w:eastAsia="zh-CN"/>
        </w:rPr>
        <w:t>条</w:t>
      </w:r>
      <w:r>
        <w:t xml:space="preserve"> SFT </w:t>
      </w:r>
      <w:r>
        <w:rPr>
          <w:rFonts w:hint="eastAsia" w:ascii="宋体" w:hAnsi="宋体" w:eastAsia="宋体" w:cs="宋体"/>
          <w:lang w:eastAsia="zh-CN"/>
        </w:rPr>
        <w:t>与</w:t>
      </w:r>
      <w:r>
        <w:t xml:space="preserve"> 148 </w:t>
      </w:r>
      <w:r>
        <w:rPr>
          <w:rFonts w:hint="eastAsia" w:ascii="宋体" w:hAnsi="宋体" w:eastAsia="宋体" w:cs="宋体"/>
          <w:lang w:eastAsia="zh-CN"/>
        </w:rPr>
        <w:t>对</w:t>
      </w:r>
      <w:r>
        <w:t xml:space="preserve"> DPO </w:t>
      </w:r>
      <w:r>
        <w:rPr>
          <w:rFonts w:hint="eastAsia" w:ascii="宋体" w:hAnsi="宋体" w:eastAsia="宋体" w:cs="宋体"/>
          <w:lang w:eastAsia="zh-CN"/>
        </w:rPr>
        <w:t>数据的过程。</w:t>
      </w:r>
    </w:p>
    <w:p w14:paraId="64BC4AD9">
      <w:pPr>
        <w:pStyle w:val="000022"/>
        <w:spacing w:line="360" w:lineRule="auto"/>
      </w:pPr>
      <w:bookmarkStart w:id="51" w:name="ch4"/>
      <w:bookmarkEnd w:id="51"/>
      <w:bookmarkStart w:id="52" w:name="_Toc_ch4"/>
      <w:r>
        <w:rPr>
          <w:rFonts w:hint="eastAsia" w:ascii="宋体" w:hAnsi="宋体" w:eastAsia="宋体" w:cs="宋体"/>
          <w:b w:val="1"/>
          <w:sz w:val="30"/>
          <w:lang w:eastAsia="zh-CN"/>
        </w:rPr>
        <w:t>第四章 对局数据采集与处理</w:t>
      </w:r>
      <w:bookmarkEnd w:id="52"/>
    </w:p>
    <w:p w14:paraId="61229FFE">
      <w:pPr>
        <w:ind w:firstLine="480"/>
        <w:jc w:val="both"/>
      </w:pPr>
      <w:r>
        <w:rPr>
          <w:rFonts w:hint="eastAsia" w:ascii="宋体" w:hAnsi="宋体" w:eastAsia="宋体" w:cs="宋体"/>
          <w:lang w:eastAsia="zh-CN"/>
        </w:rPr>
        <w:t>《幸</w:t>
      </w:r>
      <w:r>
        <w:rPr>
          <w:rFonts w:hint="eastAsia"/>
        </w:rPr>
        <w:t>せの</w:t>
      </w:r>
      <w:r>
        <w:rPr>
          <w:rFonts w:hint="eastAsia" w:ascii="宋体" w:hAnsi="宋体" w:eastAsia="宋体" w:cs="宋体"/>
          <w:lang w:eastAsia="zh-CN"/>
        </w:rPr>
        <w:t>糸》的微调数据不是从通用问答语料中截取，而是由智能体在真实规则环境中逐回合产生。</w:t>
      </w:r>
      <w:r>
        <w:rPr>
          <w:rFonts w:ascii="Courier New" w:hAnsi="Courier New"/>
          <w:sz w:val="21"/>
        </w:rPr>
        <w:t>prompts.py</w:t>
      </w:r>
      <w:r>
        <w:rPr>
          <w:rFonts w:hint="eastAsia" w:ascii="宋体" w:hAnsi="宋体" w:eastAsia="宋体" w:cs="宋体"/>
          <w:lang w:eastAsia="zh-CN"/>
        </w:rPr>
        <w:t>规定角色目标和决策原则，</w:t>
      </w:r>
      <w:r>
        <w:rPr>
          <w:rFonts w:ascii="Courier New" w:hAnsi="Courier New"/>
          <w:sz w:val="21"/>
        </w:rPr>
        <w:t>state_encoder.py</w:t>
      </w:r>
      <w:r>
        <w:rPr>
          <w:rFonts w:hint="eastAsia" w:ascii="宋体" w:hAnsi="宋体" w:eastAsia="宋体" w:cs="宋体"/>
          <w:lang w:eastAsia="zh-CN"/>
        </w:rPr>
        <w:t>把棋盘转换为受限观测，</w:t>
      </w:r>
      <w:r>
        <w:rPr>
          <w:rFonts w:ascii="Courier New" w:hAnsi="Courier New"/>
          <w:sz w:val="21"/>
        </w:rPr>
        <w:t>recorder.py</w:t>
      </w:r>
      <w:r>
        <w:rPr>
          <w:rFonts w:hint="eastAsia" w:ascii="宋体" w:hAnsi="宋体" w:eastAsia="宋体" w:cs="宋体"/>
          <w:lang w:eastAsia="zh-CN"/>
        </w:rPr>
        <w:t>再保存模型的推理、动作与对局结果。该流程中，提示词工程承担</w:t>
      </w:r>
      <w:r>
        <w:t>“</w:t>
      </w:r>
      <w:r>
        <w:rPr>
          <w:rFonts w:hint="eastAsia" w:ascii="宋体" w:hAnsi="宋体" w:eastAsia="宋体" w:cs="宋体"/>
          <w:lang w:eastAsia="zh-CN"/>
        </w:rPr>
        <w:t>教师</w:t>
      </w:r>
      <w:r>
        <w:t>”</w:t>
      </w:r>
      <w:r>
        <w:rPr>
          <w:rFonts w:hint="eastAsia" w:ascii="宋体" w:hAnsi="宋体" w:eastAsia="宋体" w:cs="宋体"/>
          <w:lang w:eastAsia="zh-CN"/>
        </w:rPr>
        <w:t>角色：它先把玩家经验转成可执行的决策范式，再由提示词版</w:t>
      </w:r>
      <w:r>
        <w:t xml:space="preserve"> </w:t>
      </w:r>
      <w:r>
        <w:rPr>
          <w:rFonts w:ascii="Courier New" w:hAnsi="Courier New"/>
          <w:sz w:val="21"/>
        </w:rPr>
        <w:t>deepseek-chat</w:t>
      </w:r>
      <w:r>
        <w:t xml:space="preserve"> </w:t>
      </w:r>
      <w:r>
        <w:rPr>
          <w:rFonts w:hint="eastAsia" w:ascii="宋体" w:hAnsi="宋体" w:eastAsia="宋体" w:cs="宋体"/>
          <w:lang w:eastAsia="zh-CN"/>
        </w:rPr>
        <w:t>生成示范，供后续</w:t>
      </w:r>
      <w:r>
        <w:t>350</w:t>
      </w:r>
      <w:r>
        <w:rPr>
          <w:rFonts w:hint="eastAsia" w:ascii="宋体" w:hAnsi="宋体" w:eastAsia="宋体" w:cs="宋体"/>
          <w:lang w:eastAsia="zh-CN"/>
        </w:rPr>
        <w:t>条</w:t>
      </w:r>
      <w:r>
        <w:t>SFT</w:t>
      </w:r>
      <w:r>
        <w:rPr>
          <w:rFonts w:hint="eastAsia" w:ascii="宋体" w:hAnsi="宋体" w:eastAsia="宋体" w:cs="宋体"/>
          <w:lang w:eastAsia="zh-CN"/>
        </w:rPr>
        <w:t>样本和</w:t>
      </w:r>
      <w:r>
        <w:t>148</w:t>
      </w:r>
      <w:r>
        <w:rPr>
          <w:rFonts w:hint="eastAsia" w:ascii="宋体" w:hAnsi="宋体" w:eastAsia="宋体" w:cs="宋体"/>
          <w:lang w:eastAsia="zh-CN"/>
        </w:rPr>
        <w:t>对</w:t>
      </w:r>
      <w:r>
        <w:t>DPO</w:t>
      </w:r>
      <w:r>
        <w:rPr>
          <w:rFonts w:hint="eastAsia" w:ascii="宋体" w:hAnsi="宋体" w:eastAsia="宋体" w:cs="宋体"/>
          <w:lang w:eastAsia="zh-CN"/>
        </w:rPr>
        <w:t>偏好数据使用。</w:t>
      </w:r>
    </w:p>
    <w:p w14:paraId="0B943884">
      <w:pPr>
        <w:pStyle w:val="000024"/>
        <w:spacing w:line="360" w:lineRule="auto"/>
      </w:pPr>
      <w:bookmarkStart w:id="53" w:name="sec-4-1"/>
      <w:bookmarkEnd w:id="53"/>
      <w:bookmarkStart w:id="54" w:name="_Toc_sec_4_1"/>
      <w:r>
        <w:rPr>
          <w:rFonts w:hint="eastAsia" w:ascii="宋体" w:hAnsi="宋体" w:eastAsia="宋体" w:cs="宋体"/>
          <w:b w:val="1"/>
          <w:sz w:val="28"/>
          <w:lang w:eastAsia="zh-CN"/>
        </w:rPr>
        <w:t>4.1 提示词体系设计</w:t>
      </w:r>
      <w:bookmarkEnd w:id="54"/>
    </w:p>
    <w:p w14:paraId="28451DED">
      <w:pPr>
        <w:pStyle w:val="000026"/>
        <w:spacing w:line="360" w:lineRule="auto"/>
      </w:pPr>
      <w:bookmarkStart w:id="55" w:name="sec-4-1-1"/>
      <w:bookmarkEnd w:id="55"/>
      <w:r>
        <w:rPr>
          <w:rFonts w:hint="eastAsia" w:ascii="宋体" w:hAnsi="宋体" w:eastAsia="宋体" w:cs="宋体"/>
          <w:b w:val="1"/>
          <w:sz w:val="24"/>
          <w:lang w:eastAsia="zh-CN"/>
        </w:rPr>
        <w:t>4.1.1 双角色设定与18条决策原则</w:t>
      </w:r>
    </w:p>
    <w:p w14:paraId="136FF546">
      <w:pPr>
        <w:ind w:firstLine="480"/>
        <w:jc w:val="both"/>
      </w:pPr>
      <w:r>
        <w:rPr>
          <w:rFonts w:hint="eastAsia" w:ascii="宋体" w:hAnsi="宋体" w:eastAsia="宋体" w:cs="宋体"/>
          <w:lang w:eastAsia="zh-CN"/>
        </w:rPr>
        <w:t>正派和反派面对同一张</w:t>
      </w:r>
      <w:r>
        <w:t>5×5</w:t>
      </w:r>
      <w:r>
        <w:rPr>
          <w:rFonts w:hint="eastAsia" w:ascii="宋体" w:hAnsi="宋体" w:eastAsia="宋体" w:cs="宋体"/>
          <w:lang w:eastAsia="zh-CN"/>
        </w:rPr>
        <w:t>棋盘，但信息条件与胜利目标相反。</w:t>
      </w:r>
      <w:r>
        <w:rPr>
          <w:rFonts w:ascii="Courier New" w:hAnsi="Courier New"/>
          <w:sz w:val="21"/>
        </w:rPr>
        <w:t>GOOD_SYSTEM_PROMPT</w:t>
      </w:r>
      <w:r>
        <w:rPr>
          <w:rFonts w:hint="eastAsia" w:ascii="宋体" w:hAnsi="宋体" w:eastAsia="宋体" w:cs="宋体"/>
          <w:lang w:eastAsia="zh-CN"/>
        </w:rPr>
        <w:t>要求正派在不知道</w:t>
      </w:r>
      <w:r>
        <w:t>3</w:t>
      </w:r>
      <w:r>
        <w:rPr>
          <w:rFonts w:hint="eastAsia" w:ascii="宋体" w:hAnsi="宋体" w:eastAsia="宋体" w:cs="宋体"/>
          <w:lang w:eastAsia="zh-CN"/>
        </w:rPr>
        <w:t>名反派身份的条件下，根据死亡标记、历史监视和贝叶斯信念选择</w:t>
      </w:r>
      <w:r>
        <w:t>3</w:t>
      </w:r>
      <w:r>
        <w:rPr>
          <w:rFonts w:hint="eastAsia" w:ascii="宋体" w:hAnsi="宋体" w:eastAsia="宋体" w:cs="宋体"/>
          <w:lang w:eastAsia="zh-CN"/>
        </w:rPr>
        <w:t>个目标；</w:t>
      </w:r>
      <w:r>
        <w:rPr>
          <w:rFonts w:ascii="Courier New" w:hAnsi="Courier New"/>
          <w:sz w:val="21"/>
        </w:rPr>
        <w:t>EVIL_SYSTEM_PROMPT</w:t>
      </w:r>
      <w:r>
        <w:rPr>
          <w:rFonts w:hint="eastAsia" w:ascii="宋体" w:hAnsi="宋体" w:eastAsia="宋体" w:cs="宋体"/>
          <w:lang w:eastAsia="zh-CN"/>
        </w:rPr>
        <w:t>则向反派开放完整身份，使其在</w:t>
      </w:r>
      <w:r>
        <w:t>5</w:t>
      </w:r>
      <w:r>
        <w:rPr>
          <w:rFonts w:hint="eastAsia" w:ascii="宋体" w:hAnsi="宋体" w:eastAsia="宋体" w:cs="宋体"/>
          <w:lang w:eastAsia="zh-CN"/>
        </w:rPr>
        <w:t>张行动卡的约束下放置死亡标记并控制身份暴露。两套提示词分别约束</w:t>
      </w:r>
      <w:r>
        <w:t>“</w:t>
      </w:r>
      <w:r>
        <w:rPr>
          <w:rFonts w:hint="eastAsia" w:ascii="宋体" w:hAnsi="宋体" w:eastAsia="宋体" w:cs="宋体"/>
          <w:lang w:eastAsia="zh-CN"/>
        </w:rPr>
        <w:t>找出反派</w:t>
      </w:r>
      <w:r>
        <w:t>”</w:t>
      </w:r>
      <w:r>
        <w:rPr>
          <w:rFonts w:hint="eastAsia" w:ascii="宋体" w:hAnsi="宋体" w:eastAsia="宋体" w:cs="宋体"/>
          <w:lang w:eastAsia="zh-CN"/>
        </w:rPr>
        <w:t>和</w:t>
      </w:r>
      <w:r>
        <w:t>“</w:t>
      </w:r>
      <w:r>
        <w:rPr>
          <w:rFonts w:hint="eastAsia" w:ascii="宋体" w:hAnsi="宋体" w:eastAsia="宋体" w:cs="宋体"/>
          <w:lang w:eastAsia="zh-CN"/>
        </w:rPr>
        <w:t>隐藏反派</w:t>
      </w:r>
      <w:r>
        <w:t>”</w:t>
      </w:r>
      <w:r>
        <w:rPr>
          <w:rFonts w:hint="eastAsia" w:ascii="宋体" w:hAnsi="宋体" w:eastAsia="宋体" w:cs="宋体"/>
          <w:lang w:eastAsia="zh-CN"/>
        </w:rPr>
        <w:t>，避免使用一套通用指令处理两个方向相反的任务。</w:t>
      </w:r>
    </w:p>
    <w:p w14:paraId="058653B3">
      <w:pPr>
        <w:ind w:firstLine="480"/>
        <w:jc w:val="both"/>
      </w:pPr>
      <w:r>
        <w:rPr>
          <w:rFonts w:hint="eastAsia" w:ascii="宋体" w:hAnsi="宋体" w:eastAsia="宋体" w:cs="宋体"/>
          <w:lang w:eastAsia="zh-CN"/>
        </w:rPr>
        <w:t>正派侧设置</w:t>
      </w:r>
      <w:r>
        <w:t>P1</w:t>
      </w:r>
      <w:r>
        <w:rPr>
          <w:rFonts w:hint="eastAsia" w:ascii="宋体" w:hAnsi="宋体" w:eastAsia="宋体" w:cs="宋体"/>
          <w:lang w:eastAsia="zh-CN"/>
        </w:rPr>
        <w:t>～</w:t>
      </w:r>
      <w:r>
        <w:t>P8</w:t>
      </w:r>
      <w:r>
        <w:rPr>
          <w:rFonts w:hint="eastAsia" w:ascii="宋体" w:hAnsi="宋体" w:eastAsia="宋体" w:cs="宋体"/>
          <w:lang w:eastAsia="zh-CN"/>
        </w:rPr>
        <w:t>共</w:t>
      </w:r>
      <w:r>
        <w:t>8</w:t>
      </w:r>
      <w:r>
        <w:rPr>
          <w:rFonts w:hint="eastAsia" w:ascii="宋体" w:hAnsi="宋体" w:eastAsia="宋体" w:cs="宋体"/>
          <w:lang w:eastAsia="zh-CN"/>
        </w:rPr>
        <w:t>条领域原则，另以</w:t>
      </w:r>
      <w:r>
        <w:t>P0“</w:t>
      </w:r>
      <w:r>
        <w:rPr>
          <w:rFonts w:hint="eastAsia" w:ascii="宋体" w:hAnsi="宋体" w:eastAsia="宋体" w:cs="宋体"/>
          <w:lang w:eastAsia="zh-CN"/>
        </w:rPr>
        <w:t>信念优先</w:t>
      </w:r>
      <w:r>
        <w:t>”</w:t>
      </w:r>
      <w:r>
        <w:rPr>
          <w:rFonts w:hint="eastAsia" w:ascii="宋体" w:hAnsi="宋体" w:eastAsia="宋体" w:cs="宋体"/>
          <w:lang w:eastAsia="zh-CN"/>
        </w:rPr>
        <w:t>作为执行总则。</w:t>
      </w:r>
      <w:r>
        <w:t>P0</w:t>
      </w:r>
      <w:r>
        <w:rPr>
          <w:rFonts w:hint="eastAsia" w:ascii="宋体" w:hAnsi="宋体" w:eastAsia="宋体" w:cs="宋体"/>
          <w:lang w:eastAsia="zh-CN"/>
        </w:rPr>
        <w:t>要求默认直接选择</w:t>
      </w:r>
      <w:r>
        <w:t xml:space="preserve"> </w:t>
      </w:r>
      <w:r>
        <w:rPr>
          <w:rFonts w:ascii="Courier New" w:hAnsi="Courier New"/>
          <w:sz w:val="21"/>
        </w:rPr>
        <w:t>belief.top5_suspects</w:t>
      </w:r>
      <w:r>
        <w:t xml:space="preserve"> </w:t>
      </w:r>
      <w:r>
        <w:rPr>
          <w:rFonts w:hint="eastAsia" w:ascii="宋体" w:hAnsi="宋体" w:eastAsia="宋体" w:cs="宋体"/>
          <w:lang w:eastAsia="zh-CN"/>
        </w:rPr>
        <w:t>中概率最高的</w:t>
      </w:r>
      <w:r>
        <w:t>3</w:t>
      </w:r>
      <w:r>
        <w:rPr>
          <w:rFonts w:hint="eastAsia" w:ascii="宋体" w:hAnsi="宋体" w:eastAsia="宋体" w:cs="宋体"/>
          <w:lang w:eastAsia="zh-CN"/>
        </w:rPr>
        <w:t>个对象，只有钓鱼实验、目标已被排除等明确理由才能替换。</w:t>
      </w:r>
      <w:r>
        <w:t>P1</w:t>
      </w:r>
      <w:r>
        <w:rPr>
          <w:rFonts w:hint="eastAsia" w:ascii="宋体" w:hAnsi="宋体" w:eastAsia="宋体" w:cs="宋体"/>
          <w:lang w:eastAsia="zh-CN"/>
        </w:rPr>
        <w:t>～</w:t>
      </w:r>
      <w:r>
        <w:t>P8</w:t>
      </w:r>
      <w:r>
        <w:rPr>
          <w:rFonts w:hint="eastAsia" w:ascii="宋体" w:hAnsi="宋体" w:eastAsia="宋体" w:cs="宋体"/>
          <w:lang w:eastAsia="zh-CN"/>
        </w:rPr>
        <w:t>进一步覆盖标记范围、范围交叠、次数反推、钓鱼实验、跨回合交集、死亡排除、第五回合钓鱼位和全局一致性检查。例如</w:t>
      </w:r>
      <w:r>
        <w:t>P3</w:t>
      </w:r>
      <w:r>
        <w:rPr>
          <w:rFonts w:hint="eastAsia" w:ascii="宋体" w:hAnsi="宋体" w:eastAsia="宋体" w:cs="宋体"/>
          <w:lang w:eastAsia="zh-CN"/>
        </w:rPr>
        <w:t>规定：</w:t>
      </w:r>
      <w:r>
        <w:t>“</w:t>
      </w:r>
      <w:r>
        <w:rPr>
          <w:rFonts w:hint="eastAsia" w:ascii="宋体" w:hAnsi="宋体" w:eastAsia="宋体" w:cs="宋体"/>
          <w:lang w:eastAsia="zh-CN"/>
        </w:rPr>
        <w:t>若实际标记数</w:t>
      </w:r>
      <w:r>
        <w:t>k</w:t>
      </w:r>
      <w:r>
        <w:rPr>
          <w:rFonts w:hint="eastAsia" w:ascii="宋体" w:hAnsi="宋体" w:eastAsia="宋体" w:cs="宋体"/>
          <w:lang w:eastAsia="zh-CN"/>
        </w:rPr>
        <w:t>小于卡牌容量</w:t>
      </w:r>
      <w:r>
        <w:t>c</w:t>
      </w:r>
      <w:r>
        <w:rPr>
          <w:rFonts w:hint="eastAsia" w:ascii="宋体" w:hAnsi="宋体" w:eastAsia="宋体" w:cs="宋体"/>
          <w:lang w:eastAsia="zh-CN"/>
        </w:rPr>
        <w:t>，则当轮</w:t>
      </w:r>
      <w:r>
        <w:t>3</w:t>
      </w:r>
      <w:r>
        <w:rPr>
          <w:rFonts w:hint="eastAsia" w:ascii="宋体" w:hAnsi="宋体" w:eastAsia="宋体" w:cs="宋体"/>
          <w:lang w:eastAsia="zh-CN"/>
        </w:rPr>
        <w:t>个监视对象中恰有</w:t>
      </w:r>
      <w:r>
        <w:t xml:space="preserve"> </w:t>
      </w:r>
      <w:r>
        <w:rPr>
          <w:rFonts w:ascii="Courier New" w:hAnsi="Courier New"/>
          <w:sz w:val="21"/>
        </w:rPr>
        <w:t>3-k</w:t>
      </w:r>
      <w:r>
        <w:t xml:space="preserve"> </w:t>
      </w:r>
      <w:r>
        <w:rPr>
          <w:rFonts w:hint="eastAsia" w:ascii="宋体" w:hAnsi="宋体" w:eastAsia="宋体" w:cs="宋体"/>
          <w:lang w:eastAsia="zh-CN"/>
        </w:rPr>
        <w:t>名反派。</w:t>
      </w:r>
      <w:r>
        <w:t>”</w:t>
      </w:r>
      <w:r>
        <w:rPr>
          <w:rFonts w:hint="eastAsia" w:ascii="宋体" w:hAnsi="宋体" w:eastAsia="宋体" w:cs="宋体"/>
          <w:lang w:eastAsia="zh-CN"/>
        </w:rPr>
        <w:t>这条原则把公开的行动数量转成可复核的身份约束，而不是让模型只凭语言直觉猜测。</w:t>
      </w:r>
    </w:p>
    <w:p w14:paraId="20F41E25">
      <w:pPr>
        <w:ind w:firstLine="480"/>
        <w:jc w:val="both"/>
      </w:pPr>
      <w:r>
        <w:rPr>
          <w:rFonts w:hint="eastAsia" w:ascii="宋体" w:hAnsi="宋体" w:eastAsia="宋体" w:cs="宋体"/>
          <w:lang w:eastAsia="zh-CN"/>
        </w:rPr>
        <w:t>反派侧设置</w:t>
      </w:r>
      <w:r>
        <w:t>R1</w:t>
      </w:r>
      <w:r>
        <w:rPr>
          <w:rFonts w:hint="eastAsia" w:ascii="宋体" w:hAnsi="宋体" w:eastAsia="宋体" w:cs="宋体"/>
          <w:lang w:eastAsia="zh-CN"/>
        </w:rPr>
        <w:t>～</w:t>
      </w:r>
      <w:r>
        <w:t>R10</w:t>
      </w:r>
      <w:r>
        <w:rPr>
          <w:rFonts w:hint="eastAsia" w:ascii="宋体" w:hAnsi="宋体" w:eastAsia="宋体" w:cs="宋体"/>
          <w:lang w:eastAsia="zh-CN"/>
        </w:rPr>
        <w:t>共</w:t>
      </w:r>
      <w:r>
        <w:t>10</w:t>
      </w:r>
      <w:r>
        <w:rPr>
          <w:rFonts w:hint="eastAsia" w:ascii="宋体" w:hAnsi="宋体" w:eastAsia="宋体" w:cs="宋体"/>
          <w:lang w:eastAsia="zh-CN"/>
        </w:rPr>
        <w:t>条反制原则。</w:t>
      </w:r>
      <w:r>
        <w:t>R1</w:t>
      </w:r>
      <w:r>
        <w:rPr>
          <w:rFonts w:hint="eastAsia" w:ascii="宋体" w:hAnsi="宋体" w:eastAsia="宋体" w:cs="宋体"/>
          <w:lang w:eastAsia="zh-CN"/>
        </w:rPr>
        <w:t>要求优先选择能够容纳更多无辜者的影响范围，以稀释正派的嫌疑集合；</w:t>
      </w:r>
      <w:r>
        <w:t>R2</w:t>
      </w:r>
      <w:r>
        <w:rPr>
          <w:rFonts w:hint="eastAsia" w:ascii="宋体" w:hAnsi="宋体" w:eastAsia="宋体" w:cs="宋体"/>
          <w:lang w:eastAsia="zh-CN"/>
        </w:rPr>
        <w:t>按存活反派数量安排卡牌使用顺序；</w:t>
      </w:r>
      <w:r>
        <w:t>R3</w:t>
      </w:r>
      <w:r>
        <w:rPr>
          <w:rFonts w:hint="eastAsia" w:ascii="宋体" w:hAnsi="宋体" w:eastAsia="宋体" w:cs="宋体"/>
          <w:lang w:eastAsia="zh-CN"/>
        </w:rPr>
        <w:t>限制同一反派连续行动造成的范围交集；</w:t>
      </w:r>
      <w:r>
        <w:t>R4</w:t>
      </w:r>
      <w:r>
        <w:rPr>
          <w:rFonts w:hint="eastAsia" w:ascii="宋体" w:hAnsi="宋体" w:eastAsia="宋体" w:cs="宋体"/>
          <w:lang w:eastAsia="zh-CN"/>
        </w:rPr>
        <w:t>～</w:t>
      </w:r>
      <w:r>
        <w:t>R10</w:t>
      </w:r>
      <w:r>
        <w:rPr>
          <w:rFonts w:hint="eastAsia" w:ascii="宋体" w:hAnsi="宋体" w:eastAsia="宋体" w:cs="宋体"/>
          <w:lang w:eastAsia="zh-CN"/>
        </w:rPr>
        <w:t>分别处理终局歧义、历史解释数量、反清除、诱饵身份、暴露度、重叠规避和第一回合全局计划。由</w:t>
      </w:r>
      <w:r>
        <w:t>8</w:t>
      </w:r>
      <w:r>
        <w:rPr>
          <w:rFonts w:hint="eastAsia" w:ascii="宋体" w:hAnsi="宋体" w:eastAsia="宋体" w:cs="宋体"/>
          <w:lang w:eastAsia="zh-CN"/>
        </w:rPr>
        <w:t>条正派原则和</w:t>
      </w:r>
      <w:r>
        <w:t>10</w:t>
      </w:r>
      <w:r>
        <w:rPr>
          <w:rFonts w:hint="eastAsia" w:ascii="宋体" w:hAnsi="宋体" w:eastAsia="宋体" w:cs="宋体"/>
          <w:lang w:eastAsia="zh-CN"/>
        </w:rPr>
        <w:t>条反派原则构成的</w:t>
      </w:r>
      <w:r>
        <w:t>18</w:t>
      </w:r>
      <w:r>
        <w:rPr>
          <w:rFonts w:hint="eastAsia" w:ascii="宋体" w:hAnsi="宋体" w:eastAsia="宋体" w:cs="宋体"/>
          <w:lang w:eastAsia="zh-CN"/>
        </w:rPr>
        <w:t>原则体系，使提示词不仅描述游戏规则，还规定教师模型应当如何比较候选动作。</w:t>
      </w:r>
    </w:p>
    <w:p w14:paraId="78A2431D">
      <w:pPr>
        <w:ind w:firstLine="480"/>
        <w:jc w:val="both"/>
      </w:pPr>
      <w:r>
        <w:t>18</w:t>
      </w:r>
      <w:r>
        <w:rPr>
          <w:rFonts w:hint="eastAsia" w:ascii="宋体" w:hAnsi="宋体" w:eastAsia="宋体" w:cs="宋体"/>
          <w:lang w:eastAsia="zh-CN"/>
        </w:rPr>
        <w:t>条原则还把零散的玩家经验转换为可重复调用的系统指令。相同</w:t>
      </w:r>
      <w:r>
        <w:t xml:space="preserve"> </w:t>
      </w:r>
      <w:r>
        <w:rPr>
          <w:rFonts w:ascii="Courier New" w:hAnsi="Courier New"/>
          <w:sz w:val="21"/>
        </w:rPr>
        <w:t>GOOD_SYSTEM_PROMPT</w:t>
      </w:r>
      <w:r>
        <w:rPr>
          <w:rFonts w:hint="eastAsia" w:ascii="宋体" w:hAnsi="宋体" w:eastAsia="宋体" w:cs="宋体"/>
          <w:lang w:eastAsia="zh-CN"/>
        </w:rPr>
        <w:t xml:space="preserve"> 或 </w:t>
      </w:r>
      <w:r>
        <w:rPr>
          <w:rFonts w:ascii="Courier New" w:hAnsi="Courier New"/>
          <w:sz w:val="21"/>
        </w:rPr>
        <w:t>EVIL_SYSTEM_PROMPT</w:t>
      </w:r>
      <w:r>
        <w:t xml:space="preserve"> </w:t>
      </w:r>
      <w:r>
        <w:rPr>
          <w:rFonts w:hint="eastAsia" w:ascii="宋体" w:hAnsi="宋体" w:eastAsia="宋体" w:cs="宋体"/>
          <w:lang w:eastAsia="zh-CN"/>
        </w:rPr>
        <w:t>会随每个决策点进入训练消息，使</w:t>
      </w:r>
      <w:r>
        <w:t>350</w:t>
      </w:r>
      <w:r>
        <w:rPr>
          <w:rFonts w:hint="eastAsia" w:ascii="宋体" w:hAnsi="宋体" w:eastAsia="宋体" w:cs="宋体"/>
          <w:lang w:eastAsia="zh-CN"/>
        </w:rPr>
        <w:t>条</w:t>
      </w:r>
      <w:r>
        <w:t>SFT</w:t>
      </w:r>
      <w:r>
        <w:rPr>
          <w:rFonts w:hint="eastAsia" w:ascii="宋体" w:hAnsi="宋体" w:eastAsia="宋体" w:cs="宋体"/>
          <w:lang w:eastAsia="zh-CN"/>
        </w:rPr>
        <w:t>示范共享同一套角色语义。教师与学生的关系由此落在可检查的数据字段上：教师用原则生成</w:t>
      </w:r>
      <w:r>
        <w:t xml:space="preserve"> </w:t>
      </w:r>
      <w:r>
        <w:rPr>
          <w:rFonts w:ascii="Courier New" w:hAnsi="Courier New"/>
          <w:sz w:val="21"/>
        </w:rPr>
        <w:t>reasoning</w:t>
      </w:r>
      <w:r>
        <w:rPr>
          <w:rFonts w:hint="eastAsia" w:ascii="宋体" w:hAnsi="宋体" w:eastAsia="宋体" w:cs="宋体"/>
          <w:lang w:eastAsia="zh-CN"/>
        </w:rPr>
        <w:t xml:space="preserve"> 和动作，微调模型学习在相同观测协议下复现这种映射，而不是学习某一局固定答案。</w:t>
      </w:r>
    </w:p>
    <w:p w14:paraId="43A24037">
      <w:pPr>
        <w:pStyle w:val="000026"/>
        <w:spacing w:line="360" w:lineRule="auto"/>
      </w:pPr>
      <w:bookmarkStart w:id="56" w:name="sec-4-1-2"/>
      <w:bookmarkEnd w:id="56"/>
      <w:r>
        <w:rPr>
          <w:rFonts w:hint="eastAsia" w:ascii="宋体" w:hAnsi="宋体" w:eastAsia="宋体" w:cs="宋体"/>
          <w:b w:val="1"/>
          <w:sz w:val="24"/>
          <w:lang w:eastAsia="zh-CN"/>
        </w:rPr>
        <w:t>4.1.2 四段式推理模板</w:t>
      </w:r>
    </w:p>
    <w:p w14:paraId="497B1634">
      <w:pPr>
        <w:ind w:firstLine="480"/>
        <w:jc w:val="both"/>
      </w:pPr>
      <w:r>
        <w:rPr>
          <w:rFonts w:hint="eastAsia" w:ascii="宋体" w:hAnsi="宋体" w:eastAsia="宋体" w:cs="宋体"/>
          <w:lang w:eastAsia="zh-CN"/>
        </w:rPr>
        <w:t>思维链提示通过显式中间步骤组织复杂推理</w:t>
      </w:r>
      <w:r>
        <w:t>[15]</w:t>
      </w:r>
      <w:r>
        <w:rPr>
          <w:rFonts w:hint="eastAsia" w:ascii="宋体" w:hAnsi="宋体" w:eastAsia="宋体" w:cs="宋体"/>
          <w:lang w:eastAsia="zh-CN"/>
        </w:rPr>
        <w:t>。本项目没有直接照搬数学推理任务的自由文本形式，而是在</w:t>
      </w:r>
      <w:r>
        <w:t xml:space="preserve"> </w:t>
      </w:r>
      <w:r>
        <w:rPr>
          <w:rFonts w:ascii="Courier New" w:hAnsi="Courier New"/>
          <w:sz w:val="21"/>
        </w:rPr>
        <w:t>prompts.py</w:t>
      </w:r>
      <w:r>
        <w:t xml:space="preserve"> </w:t>
      </w:r>
      <w:r>
        <w:rPr>
          <w:rFonts w:hint="eastAsia" w:ascii="宋体" w:hAnsi="宋体" w:eastAsia="宋体" w:cs="宋体"/>
          <w:lang w:eastAsia="zh-CN"/>
        </w:rPr>
        <w:t>中把单次决策压缩为</w:t>
      </w:r>
      <w:r>
        <w:t>“</w:t>
      </w:r>
      <w:r>
        <w:rPr>
          <w:rFonts w:hint="eastAsia" w:ascii="宋体" w:hAnsi="宋体" w:eastAsia="宋体" w:cs="宋体"/>
          <w:lang w:eastAsia="zh-CN"/>
        </w:rPr>
        <w:t>观察到什么</w:t>
      </w:r>
      <w:r>
        <w:t>→</w:t>
      </w:r>
      <w:r>
        <w:rPr>
          <w:rFonts w:hint="eastAsia" w:ascii="宋体" w:hAnsi="宋体" w:eastAsia="宋体" w:cs="宋体"/>
          <w:lang w:eastAsia="zh-CN"/>
        </w:rPr>
        <w:t>推断出什么</w:t>
      </w:r>
      <w:r>
        <w:t>→</w:t>
      </w:r>
      <w:r>
        <w:rPr>
          <w:rFonts w:hint="eastAsia" w:ascii="宋体" w:hAnsi="宋体" w:eastAsia="宋体" w:cs="宋体"/>
          <w:lang w:eastAsia="zh-CN"/>
        </w:rPr>
        <w:t>比较哪些方案</w:t>
      </w:r>
      <w:r>
        <w:t>→</w:t>
      </w:r>
      <w:r>
        <w:rPr>
          <w:rFonts w:hint="eastAsia" w:ascii="宋体" w:hAnsi="宋体" w:eastAsia="宋体" w:cs="宋体"/>
          <w:lang w:eastAsia="zh-CN"/>
        </w:rPr>
        <w:t>最终决定什么</w:t>
      </w:r>
      <w:r>
        <w:t>”4</w:t>
      </w:r>
      <w:r>
        <w:rPr>
          <w:rFonts w:hint="eastAsia" w:ascii="宋体" w:hAnsi="宋体" w:eastAsia="宋体" w:cs="宋体"/>
          <w:lang w:eastAsia="zh-CN"/>
        </w:rPr>
        <w:t>个语义阶段。当前代码使用一个</w:t>
      </w:r>
      <w:r>
        <w:t xml:space="preserve"> </w:t>
      </w:r>
      <w:r>
        <w:rPr>
          <w:rFonts w:ascii="Courier New" w:hAnsi="Courier New"/>
          <w:sz w:val="21"/>
        </w:rPr>
        <w:t>reasoning</w:t>
      </w:r>
      <w:r>
        <w:t xml:space="preserve"> </w:t>
      </w:r>
      <w:r>
        <w:rPr>
          <w:rFonts w:hint="eastAsia" w:ascii="宋体" w:hAnsi="宋体" w:eastAsia="宋体" w:cs="宋体"/>
          <w:lang w:eastAsia="zh-CN"/>
        </w:rPr>
        <w:t>字符串承载这</w:t>
      </w:r>
      <w:r>
        <w:t>4</w:t>
      </w:r>
      <w:r>
        <w:rPr>
          <w:rFonts w:hint="eastAsia" w:ascii="宋体" w:hAnsi="宋体" w:eastAsia="宋体" w:cs="宋体"/>
          <w:lang w:eastAsia="zh-CN"/>
        </w:rPr>
        <w:t>段内容，并限制正派最多</w:t>
      </w:r>
      <w:r>
        <w:t>3</w:t>
      </w:r>
      <w:r>
        <w:rPr>
          <w:rFonts w:hint="eastAsia" w:ascii="宋体" w:hAnsi="宋体" w:eastAsia="宋体" w:cs="宋体"/>
          <w:lang w:eastAsia="zh-CN"/>
        </w:rPr>
        <w:t>句、反派最多</w:t>
      </w:r>
      <w:r>
        <w:t>2</w:t>
      </w:r>
      <w:r>
        <w:rPr>
          <w:rFonts w:hint="eastAsia" w:ascii="宋体" w:hAnsi="宋体" w:eastAsia="宋体" w:cs="宋体"/>
          <w:lang w:eastAsia="zh-CN"/>
        </w:rPr>
        <w:t>句；因此论文不把它表述为</w:t>
      </w:r>
      <w:r>
        <w:t>4</w:t>
      </w:r>
      <w:r>
        <w:rPr>
          <w:rFonts w:hint="eastAsia" w:ascii="宋体" w:hAnsi="宋体" w:eastAsia="宋体" w:cs="宋体"/>
          <w:lang w:eastAsia="zh-CN"/>
        </w:rPr>
        <w:t>个独立</w:t>
      </w:r>
      <w:r>
        <w:t>JSON</w:t>
      </w:r>
      <w:r>
        <w:rPr>
          <w:rFonts w:hint="eastAsia" w:ascii="宋体" w:hAnsi="宋体" w:eastAsia="宋体" w:cs="宋体"/>
          <w:lang w:eastAsia="zh-CN"/>
        </w:rPr>
        <w:t>字段。</w:t>
      </w:r>
    </w:p>
    <w:p w14:paraId="2F0A965F">
      <w:pPr>
        <w:ind w:firstLine="480"/>
        <w:jc w:val="both"/>
      </w:pPr>
      <w:r>
        <w:rPr>
          <w:rFonts w:hint="eastAsia" w:ascii="宋体" w:hAnsi="宋体" w:eastAsia="宋体" w:cs="宋体"/>
          <w:lang w:eastAsia="zh-CN"/>
        </w:rPr>
        <w:t>四段式模板同时承担数据规范作用。观察阶段只能复述编码器允许看到的字段；推断阶段需要关联</w:t>
      </w:r>
      <w:r>
        <w:t>P1</w:t>
      </w:r>
      <w:r>
        <w:rPr>
          <w:rFonts w:hint="eastAsia" w:ascii="宋体" w:hAnsi="宋体" w:eastAsia="宋体" w:cs="宋体"/>
          <w:lang w:eastAsia="zh-CN"/>
        </w:rPr>
        <w:t>～</w:t>
      </w:r>
      <w:r>
        <w:t>P8</w:t>
      </w:r>
      <w:r>
        <w:rPr>
          <w:rFonts w:hint="eastAsia" w:ascii="宋体" w:hAnsi="宋体" w:eastAsia="宋体" w:cs="宋体"/>
          <w:lang w:eastAsia="zh-CN"/>
        </w:rPr>
        <w:t>或</w:t>
      </w:r>
      <w:r>
        <w:t>R1</w:t>
      </w:r>
      <w:r>
        <w:rPr>
          <w:rFonts w:hint="eastAsia" w:ascii="宋体" w:hAnsi="宋体" w:eastAsia="宋体" w:cs="宋体"/>
          <w:lang w:eastAsia="zh-CN"/>
        </w:rPr>
        <w:t>～</w:t>
      </w:r>
      <w:r>
        <w:t>R10</w:t>
      </w:r>
      <w:r>
        <w:rPr>
          <w:rFonts w:hint="eastAsia" w:ascii="宋体" w:hAnsi="宋体" w:eastAsia="宋体" w:cs="宋体"/>
          <w:lang w:eastAsia="zh-CN"/>
        </w:rPr>
        <w:t>；比较阶段说明候选目标、卡牌或暴露风险；决定阶段必须与结构化动作一致。早期</w:t>
      </w:r>
      <w:r>
        <w:t>546</w:t>
      </w:r>
      <w:r>
        <w:rPr>
          <w:rFonts w:hint="eastAsia" w:ascii="宋体" w:hAnsi="宋体" w:eastAsia="宋体" w:cs="宋体"/>
          <w:lang w:eastAsia="zh-CN"/>
        </w:rPr>
        <w:t>条决策点中，缺少</w:t>
      </w:r>
      <w:r>
        <w:t xml:space="preserve"> </w:t>
      </w:r>
      <w:r>
        <w:rPr>
          <w:rFonts w:ascii="Courier New" w:hAnsi="Courier New"/>
          <w:sz w:val="21"/>
        </w:rPr>
        <w:t>reasoning</w:t>
      </w:r>
      <w:r>
        <w:rPr>
          <w:rFonts w:hint="eastAsia" w:ascii="宋体" w:hAnsi="宋体" w:eastAsia="宋体" w:cs="宋体"/>
          <w:lang w:eastAsia="zh-CN"/>
        </w:rPr>
        <w:t xml:space="preserve"> 的记录会被 </w:t>
      </w:r>
      <w:r>
        <w:rPr>
          <w:rFonts w:ascii="Courier New" w:hAnsi="Courier New"/>
          <w:sz w:val="21"/>
        </w:rPr>
        <w:t>screen_sft.py</w:t>
      </w:r>
      <w:r>
        <w:rPr>
          <w:rFonts w:hint="eastAsia" w:ascii="宋体" w:hAnsi="宋体" w:eastAsia="宋体" w:cs="宋体"/>
          <w:lang w:eastAsia="zh-CN"/>
        </w:rPr>
        <w:t xml:space="preserve"> 直接跳过，这说明动作合法并不等于能够作为思维链示范，教师输出还必须保存可检查的决策依据。</w:t>
      </w:r>
    </w:p>
    <w:p w14:paraId="7039F146">
      <w:pPr>
        <w:pStyle w:val="000026"/>
        <w:spacing w:line="360" w:lineRule="auto"/>
      </w:pPr>
      <w:bookmarkStart w:id="57" w:name="sec-4-1-3"/>
      <w:bookmarkEnd w:id="57"/>
      <w:r>
        <w:rPr>
          <w:rFonts w:hint="eastAsia" w:ascii="宋体" w:hAnsi="宋体" w:eastAsia="宋体" w:cs="宋体"/>
          <w:b w:val="1"/>
          <w:sz w:val="24"/>
          <w:lang w:eastAsia="zh-CN"/>
        </w:rPr>
        <w:t>4.1.3 结构化输出协议</w:t>
      </w:r>
    </w:p>
    <w:p w14:paraId="3ADD147C">
      <w:pPr>
        <w:ind w:firstLine="480"/>
        <w:jc w:val="both"/>
      </w:pPr>
      <w:r>
        <w:rPr>
          <w:rFonts w:hint="eastAsia" w:ascii="宋体" w:hAnsi="宋体" w:eastAsia="宋体" w:cs="宋体"/>
          <w:lang w:eastAsia="zh-CN"/>
        </w:rPr>
        <w:t xml:space="preserve">正派输出协议包含 </w:t>
      </w:r>
      <w:r>
        <w:rPr>
          <w:rFonts w:ascii="Courier New" w:hAnsi="Courier New"/>
          <w:sz w:val="21"/>
        </w:rPr>
        <w:t>reasoning</w:t>
      </w:r>
      <w:r>
        <w:rPr>
          <w:rFonts w:hint="eastAsia" w:ascii="宋体" w:hAnsi="宋体" w:eastAsia="宋体" w:cs="宋体"/>
          <w:lang w:eastAsia="zh-CN"/>
        </w:rPr>
        <w:t>、</w:t>
      </w:r>
      <w:r>
        <w:rPr>
          <w:rFonts w:ascii="Courier New" w:hAnsi="Courier New"/>
          <w:sz w:val="21"/>
        </w:rPr>
        <w:t>confidence</w:t>
      </w:r>
      <w:r>
        <w:rPr>
          <w:rFonts w:hint="eastAsia" w:ascii="宋体" w:hAnsi="宋体" w:eastAsia="宋体" w:cs="宋体"/>
          <w:lang w:eastAsia="zh-CN"/>
        </w:rPr>
        <w:t xml:space="preserve"> 和 </w:t>
      </w:r>
      <w:r>
        <w:rPr>
          <w:rFonts w:ascii="Courier New" w:hAnsi="Courier New"/>
          <w:sz w:val="21"/>
        </w:rPr>
        <w:t>targets</w:t>
      </w:r>
      <w:r>
        <w:rPr>
          <w:rFonts w:hint="eastAsia" w:ascii="宋体" w:hAnsi="宋体" w:eastAsia="宋体" w:cs="宋体"/>
          <w:lang w:eastAsia="zh-CN"/>
        </w:rPr>
        <w:t xml:space="preserve">，其中 </w:t>
      </w:r>
      <w:r>
        <w:rPr>
          <w:rFonts w:ascii="Courier New" w:hAnsi="Courier New"/>
          <w:sz w:val="21"/>
        </w:rPr>
        <w:t>targets</w:t>
      </w:r>
      <w:r>
        <w:t xml:space="preserve"> </w:t>
      </w:r>
      <w:r>
        <w:rPr>
          <w:rFonts w:hint="eastAsia" w:ascii="宋体" w:hAnsi="宋体" w:eastAsia="宋体" w:cs="宋体"/>
          <w:lang w:eastAsia="zh-CN"/>
        </w:rPr>
        <w:t>必须是</w:t>
      </w:r>
      <w:r>
        <w:t>3</w:t>
      </w:r>
      <w:r>
        <w:rPr>
          <w:rFonts w:hint="eastAsia" w:ascii="宋体" w:hAnsi="宋体" w:eastAsia="宋体" w:cs="宋体"/>
          <w:lang w:eastAsia="zh-CN"/>
        </w:rPr>
        <w:t>个互异且当前可监视的整数编号。提示词中的真实示例把动作写为</w:t>
      </w:r>
      <w:r>
        <w:t xml:space="preserve"> </w:t>
      </w:r>
      <w:r>
        <w:rPr>
          <w:rFonts w:ascii="Courier New" w:hAnsi="Courier New"/>
          <w:sz w:val="21"/>
        </w:rPr>
        <w:t>"targets":[401,402,601]</w:t>
      </w:r>
      <w:r>
        <w:rPr>
          <w:rFonts w:hint="eastAsia" w:ascii="宋体" w:hAnsi="宋体" w:eastAsia="宋体" w:cs="宋体"/>
          <w:lang w:eastAsia="zh-CN"/>
        </w:rPr>
        <w:t xml:space="preserve">，并用 </w:t>
      </w:r>
      <w:r>
        <w:rPr>
          <w:rFonts w:ascii="Courier New" w:hAnsi="Courier New"/>
          <w:sz w:val="21"/>
        </w:rPr>
        <w:t>confidence:0.85</w:t>
      </w:r>
      <w:r>
        <w:t xml:space="preserve"> </w:t>
      </w:r>
      <w:r>
        <w:rPr>
          <w:rFonts w:hint="eastAsia" w:ascii="宋体" w:hAnsi="宋体" w:eastAsia="宋体" w:cs="宋体"/>
          <w:lang w:eastAsia="zh-CN"/>
        </w:rPr>
        <w:t>表示本轮至少命中</w:t>
      </w:r>
      <w:r>
        <w:t>1</w:t>
      </w:r>
      <w:r>
        <w:rPr>
          <w:rFonts w:hint="eastAsia" w:ascii="宋体" w:hAnsi="宋体" w:eastAsia="宋体" w:cs="宋体"/>
          <w:lang w:eastAsia="zh-CN"/>
        </w:rPr>
        <w:t>名反派的把握。反派输出包含</w:t>
      </w:r>
      <w:r>
        <w:t xml:space="preserve"> </w:t>
      </w:r>
      <w:r>
        <w:rPr>
          <w:rFonts w:ascii="Courier New" w:hAnsi="Courier New"/>
          <w:sz w:val="21"/>
        </w:rPr>
        <w:t>reasoning</w:t>
      </w:r>
      <w:r>
        <w:rPr>
          <w:rFonts w:hint="eastAsia" w:ascii="宋体" w:hAnsi="宋体" w:eastAsia="宋体" w:cs="宋体"/>
          <w:lang w:eastAsia="zh-CN"/>
        </w:rPr>
        <w:t>、</w:t>
      </w:r>
      <w:r>
        <w:rPr>
          <w:rFonts w:ascii="Courier New" w:hAnsi="Courier New"/>
          <w:sz w:val="21"/>
        </w:rPr>
        <w:t>confidence</w:t>
      </w:r>
      <w:r>
        <w:rPr>
          <w:rFonts w:hint="eastAsia" w:ascii="宋体" w:hAnsi="宋体" w:eastAsia="宋体" w:cs="宋体"/>
          <w:lang w:eastAsia="zh-CN"/>
        </w:rPr>
        <w:t>、</w:t>
      </w:r>
      <w:r>
        <w:rPr>
          <w:rFonts w:ascii="Courier New" w:hAnsi="Courier New"/>
          <w:sz w:val="21"/>
        </w:rPr>
        <w:t>cardIndex</w:t>
      </w:r>
      <w:r>
        <w:rPr>
          <w:rFonts w:hint="eastAsia" w:ascii="宋体" w:hAnsi="宋体" w:eastAsia="宋体" w:cs="宋体"/>
          <w:lang w:eastAsia="zh-CN"/>
        </w:rPr>
        <w:t xml:space="preserve"> 和 </w:t>
      </w:r>
      <w:r>
        <w:rPr>
          <w:rFonts w:ascii="Courier New" w:hAnsi="Courier New"/>
          <w:sz w:val="21"/>
        </w:rPr>
        <w:t>actions</w:t>
      </w:r>
      <w:r>
        <w:rPr>
          <w:rFonts w:hint="eastAsia" w:ascii="宋体" w:hAnsi="宋体" w:eastAsia="宋体" w:cs="宋体"/>
          <w:lang w:eastAsia="zh-CN"/>
        </w:rPr>
        <w:t xml:space="preserve">；每个动作还必须给出 </w:t>
      </w:r>
      <w:r>
        <w:rPr>
          <w:rFonts w:ascii="Courier New" w:hAnsi="Courier New"/>
          <w:sz w:val="21"/>
        </w:rPr>
        <w:t>villainId</w:t>
      </w:r>
      <w:r>
        <w:rPr>
          <w:rFonts w:hint="eastAsia" w:ascii="宋体" w:hAnsi="宋体" w:eastAsia="宋体" w:cs="宋体"/>
          <w:lang w:eastAsia="zh-CN"/>
        </w:rPr>
        <w:t>、</w:t>
      </w:r>
      <w:r>
        <w:rPr>
          <w:rFonts w:ascii="Courier New" w:hAnsi="Courier New"/>
          <w:sz w:val="21"/>
        </w:rPr>
        <w:t>targetId</w:t>
      </w:r>
      <w:r>
        <w:rPr>
          <w:rFonts w:hint="eastAsia" w:ascii="宋体" w:hAnsi="宋体" w:eastAsia="宋体" w:cs="宋体"/>
          <w:lang w:eastAsia="zh-CN"/>
        </w:rPr>
        <w:t xml:space="preserve"> 与 </w:t>
      </w:r>
      <w:r>
        <w:rPr>
          <w:rFonts w:ascii="Courier New" w:hAnsi="Courier New"/>
          <w:sz w:val="21"/>
        </w:rPr>
        <w:t>shape</w:t>
      </w:r>
      <w:r>
        <w:rPr>
          <w:rFonts w:hint="eastAsia" w:ascii="宋体" w:hAnsi="宋体" w:eastAsia="宋体" w:cs="宋体"/>
          <w:lang w:eastAsia="zh-CN"/>
        </w:rPr>
        <w:t>，动作数等于所选卡牌本轮要求的槽位数。</w:t>
      </w:r>
    </w:p>
    <w:p w14:paraId="59192B3E">
      <w:pPr>
        <w:ind w:firstLine="480"/>
        <w:jc w:val="both"/>
      </w:pPr>
      <w:r>
        <w:rPr>
          <w:rFonts w:hint="eastAsia" w:ascii="宋体" w:hAnsi="宋体" w:eastAsia="宋体" w:cs="宋体"/>
          <w:lang w:eastAsia="zh-CN"/>
        </w:rPr>
        <w:t>该协议把自然语言推理与程序动作放在同一条记录中。</w:t>
      </w:r>
      <w:r>
        <w:rPr>
          <w:rFonts w:ascii="Courier New" w:hAnsi="Courier New"/>
          <w:sz w:val="21"/>
        </w:rPr>
        <w:t>confidence</w:t>
      </w:r>
      <w:r>
        <w:t xml:space="preserve"> </w:t>
      </w:r>
      <w:r>
        <w:rPr>
          <w:rFonts w:hint="eastAsia" w:ascii="宋体" w:hAnsi="宋体" w:eastAsia="宋体" w:cs="宋体"/>
          <w:lang w:eastAsia="zh-CN"/>
        </w:rPr>
        <w:t>被限制在</w:t>
      </w:r>
      <w:r>
        <w:t>0</w:t>
      </w:r>
      <w:r>
        <w:rPr>
          <w:rFonts w:hint="eastAsia" w:ascii="宋体" w:hAnsi="宋体" w:eastAsia="宋体" w:cs="宋体"/>
          <w:lang w:eastAsia="zh-CN"/>
        </w:rPr>
        <w:t>～</w:t>
      </w:r>
      <w:r>
        <w:t>1</w:t>
      </w:r>
      <w:r>
        <w:rPr>
          <w:rFonts w:hint="eastAsia" w:ascii="宋体" w:hAnsi="宋体" w:eastAsia="宋体" w:cs="宋体"/>
          <w:lang w:eastAsia="zh-CN"/>
        </w:rPr>
        <w:t>，九宫格和十字分别使用</w:t>
      </w:r>
      <w:r>
        <w:t xml:space="preserve"> </w:t>
      </w:r>
      <w:r>
        <w:rPr>
          <w:rFonts w:ascii="Courier New" w:hAnsi="Courier New"/>
          <w:sz w:val="21"/>
        </w:rPr>
        <w:t>nine_grid</w:t>
      </w:r>
      <w:r>
        <w:rPr>
          <w:rFonts w:hint="eastAsia" w:ascii="宋体" w:hAnsi="宋体" w:eastAsia="宋体" w:cs="宋体"/>
          <w:lang w:eastAsia="zh-CN"/>
        </w:rPr>
        <w:t xml:space="preserve"> 与 </w:t>
      </w:r>
      <w:r>
        <w:rPr>
          <w:rFonts w:ascii="Courier New" w:hAnsi="Courier New"/>
          <w:sz w:val="21"/>
        </w:rPr>
        <w:t>cross</w:t>
      </w:r>
      <w:r>
        <w:rPr>
          <w:rFonts w:hint="eastAsia" w:ascii="宋体" w:hAnsi="宋体" w:eastAsia="宋体" w:cs="宋体"/>
          <w:lang w:eastAsia="zh-CN"/>
        </w:rPr>
        <w:t>，</w:t>
      </w:r>
      <w:r>
        <w:rPr>
          <w:rFonts w:ascii="Courier New" w:hAnsi="Courier New"/>
          <w:sz w:val="21"/>
        </w:rPr>
        <w:t>validator.py</w:t>
      </w:r>
      <w:r>
        <w:rPr>
          <w:rFonts w:hint="eastAsia" w:ascii="宋体" w:hAnsi="宋体" w:eastAsia="宋体" w:cs="宋体"/>
          <w:lang w:eastAsia="zh-CN"/>
        </w:rPr>
        <w:t>再检查目标存活状态、卡牌可用性、满员行动和影响范围。由此，提示词教师生成的不是只能阅读的分析文字，而是可以被引擎执行、被筛选脚本统计、并能直接转换为</w:t>
      </w:r>
      <w:r>
        <w:t>ShareGPT</w:t>
      </w:r>
      <w:r>
        <w:rPr>
          <w:rFonts w:hint="eastAsia" w:ascii="宋体" w:hAnsi="宋体" w:eastAsia="宋体" w:cs="宋体"/>
          <w:lang w:eastAsia="zh-CN"/>
        </w:rPr>
        <w:t>训练格式的监督样本。</w:t>
      </w:r>
    </w:p>
    <w:p w14:paraId="0D8CB8D5">
      <w:pPr>
        <w:pStyle w:val="000024"/>
        <w:spacing w:line="360" w:lineRule="auto"/>
      </w:pPr>
      <w:bookmarkStart w:id="58" w:name="sec-4-2"/>
      <w:bookmarkEnd w:id="58"/>
      <w:bookmarkStart w:id="59" w:name="_Toc_sec_4_2"/>
      <w:r>
        <w:rPr>
          <w:rFonts w:hint="eastAsia" w:ascii="宋体" w:hAnsi="宋体" w:eastAsia="宋体" w:cs="宋体"/>
          <w:b w:val="1"/>
          <w:sz w:val="28"/>
          <w:lang w:eastAsia="zh-CN"/>
        </w:rPr>
        <w:t>4.2 观测编码方案</w:t>
      </w:r>
      <w:bookmarkEnd w:id="59"/>
    </w:p>
    <w:p w14:paraId="292E019D">
      <w:pPr>
        <w:pStyle w:val="000026"/>
        <w:spacing w:line="360" w:lineRule="auto"/>
      </w:pPr>
      <w:bookmarkStart w:id="60" w:name="sec-4-2-1"/>
      <w:bookmarkEnd w:id="60"/>
      <w:r>
        <w:rPr>
          <w:rFonts w:hint="eastAsia" w:ascii="宋体" w:hAnsi="宋体" w:eastAsia="宋体" w:cs="宋体"/>
          <w:b w:val="1"/>
          <w:sz w:val="24"/>
          <w:lang w:eastAsia="zh-CN"/>
        </w:rPr>
        <w:t>4.2.1 棋盘视图与历史编码</w:t>
      </w:r>
    </w:p>
    <w:p w14:paraId="38E21347">
      <w:pPr>
        <w:ind w:firstLine="480"/>
        <w:jc w:val="both"/>
      </w:pPr>
      <w:r>
        <w:rPr>
          <w:rFonts w:ascii="Courier New" w:hAnsi="Courier New"/>
          <w:sz w:val="21"/>
        </w:rPr>
        <w:t>encode_observation()</w:t>
      </w:r>
      <w:r>
        <w:rPr>
          <w:rFonts w:hint="eastAsia" w:ascii="宋体" w:hAnsi="宋体" w:eastAsia="宋体" w:cs="宋体"/>
          <w:lang w:eastAsia="zh-CN"/>
        </w:rPr>
        <w:t xml:space="preserve">输出 </w:t>
      </w:r>
      <w:r>
        <w:rPr>
          <w:rFonts w:ascii="Courier New" w:hAnsi="Courier New"/>
          <w:sz w:val="21"/>
        </w:rPr>
        <w:t>side</w:t>
      </w:r>
      <w:r>
        <w:rPr>
          <w:rFonts w:hint="eastAsia" w:ascii="宋体" w:hAnsi="宋体" w:eastAsia="宋体" w:cs="宋体"/>
          <w:lang w:eastAsia="zh-CN"/>
        </w:rPr>
        <w:t>、</w:t>
      </w:r>
      <w:r>
        <w:rPr>
          <w:rFonts w:ascii="Courier New" w:hAnsi="Courier New"/>
          <w:sz w:val="21"/>
        </w:rPr>
        <w:t>round</w:t>
      </w:r>
      <w:r>
        <w:rPr>
          <w:rFonts w:hint="eastAsia" w:ascii="宋体" w:hAnsi="宋体" w:eastAsia="宋体" w:cs="宋体"/>
          <w:lang w:eastAsia="zh-CN"/>
        </w:rPr>
        <w:t>、</w:t>
      </w:r>
      <w:r>
        <w:rPr>
          <w:rFonts w:ascii="Courier New" w:hAnsi="Courier New"/>
          <w:sz w:val="21"/>
        </w:rPr>
        <w:t>phase</w:t>
      </w:r>
      <w:r>
        <w:rPr>
          <w:rFonts w:hint="eastAsia" w:ascii="宋体" w:hAnsi="宋体" w:eastAsia="宋体" w:cs="宋体"/>
          <w:lang w:eastAsia="zh-CN"/>
        </w:rPr>
        <w:t>、</w:t>
      </w:r>
      <w:r>
        <w:rPr>
          <w:rFonts w:ascii="Courier New" w:hAnsi="Courier New"/>
          <w:sz w:val="21"/>
        </w:rPr>
        <w:t>board</w:t>
      </w:r>
      <w:r>
        <w:rPr>
          <w:rFonts w:hint="eastAsia" w:ascii="宋体" w:hAnsi="宋体" w:eastAsia="宋体" w:cs="宋体"/>
          <w:lang w:eastAsia="zh-CN"/>
        </w:rPr>
        <w:t>、</w:t>
      </w:r>
      <w:r>
        <w:rPr>
          <w:rFonts w:ascii="Courier New" w:hAnsi="Courier New"/>
          <w:sz w:val="21"/>
        </w:rPr>
        <w:t>hand_cards_used</w:t>
      </w:r>
      <w:r>
        <w:rPr>
          <w:rFonts w:hint="eastAsia" w:ascii="宋体" w:hAnsi="宋体" w:eastAsia="宋体" w:cs="宋体"/>
          <w:lang w:eastAsia="zh-CN"/>
        </w:rPr>
        <w:t>、</w:t>
      </w:r>
      <w:r>
        <w:rPr>
          <w:rFonts w:ascii="Courier New" w:hAnsi="Courier New"/>
          <w:sz w:val="21"/>
        </w:rPr>
        <w:t>history</w:t>
      </w:r>
      <w:r>
        <w:rPr>
          <w:rFonts w:hint="eastAsia" w:ascii="宋体" w:hAnsi="宋体" w:eastAsia="宋体" w:cs="宋体"/>
          <w:lang w:eastAsia="zh-CN"/>
        </w:rPr>
        <w:t>、</w:t>
      </w:r>
      <w:r>
        <w:rPr>
          <w:rFonts w:ascii="Courier New" w:hAnsi="Courier New"/>
          <w:sz w:val="21"/>
        </w:rPr>
        <w:t>belief</w:t>
      </w:r>
      <w:r>
        <w:rPr>
          <w:rFonts w:hint="eastAsia" w:ascii="宋体" w:hAnsi="宋体" w:eastAsia="宋体" w:cs="宋体"/>
          <w:lang w:eastAsia="zh-CN"/>
        </w:rPr>
        <w:t xml:space="preserve"> 和 </w:t>
      </w:r>
      <w:r>
        <w:rPr>
          <w:rFonts w:ascii="Courier New" w:hAnsi="Courier New"/>
          <w:sz w:val="21"/>
        </w:rPr>
        <w:t>action_space</w:t>
      </w:r>
      <w:r>
        <w:t xml:space="preserve"> 8</w:t>
      </w:r>
      <w:r>
        <w:rPr>
          <w:rFonts w:hint="eastAsia" w:ascii="宋体" w:hAnsi="宋体" w:eastAsia="宋体" w:cs="宋体"/>
          <w:lang w:eastAsia="zh-CN"/>
        </w:rPr>
        <w:t>类字段。</w:t>
      </w:r>
      <w:r>
        <w:rPr>
          <w:rFonts w:ascii="Courier New" w:hAnsi="Courier New"/>
          <w:sz w:val="21"/>
        </w:rPr>
        <w:t>board</w:t>
      </w:r>
      <w:r>
        <w:rPr>
          <w:rFonts w:hint="eastAsia" w:ascii="宋体" w:hAnsi="宋体" w:eastAsia="宋体" w:cs="宋体"/>
          <w:lang w:eastAsia="zh-CN"/>
        </w:rPr>
        <w:t xml:space="preserve">中的每个位置包含编号、行列、存活状态、死亡标记形状、标记回合和本轮监视状态；正派视图把全部 </w:t>
      </w:r>
      <w:r>
        <w:rPr>
          <w:rFonts w:ascii="Courier New" w:hAnsi="Courier New"/>
          <w:sz w:val="21"/>
        </w:rPr>
        <w:t>role</w:t>
      </w:r>
      <w:r>
        <w:rPr>
          <w:rFonts w:hint="eastAsia" w:ascii="宋体" w:hAnsi="宋体" w:eastAsia="宋体" w:cs="宋体"/>
          <w:lang w:eastAsia="zh-CN"/>
        </w:rPr>
        <w:t xml:space="preserve"> 写为 </w:t>
      </w:r>
      <w:r>
        <w:rPr>
          <w:rFonts w:ascii="Courier New" w:hAnsi="Courier New"/>
          <w:sz w:val="21"/>
        </w:rPr>
        <w:t>unknown</w:t>
      </w:r>
      <w:r>
        <w:rPr>
          <w:rFonts w:hint="eastAsia" w:ascii="宋体" w:hAnsi="宋体" w:eastAsia="宋体" w:cs="宋体"/>
          <w:lang w:eastAsia="zh-CN"/>
        </w:rPr>
        <w:t>，反派视图才保留真实身份。历史则按回合压缩为监视目标、死亡标记、卡牌编号和跳过状态，避免把引擎内部对象直接序列化给模型。</w:t>
      </w:r>
    </w:p>
    <w:p w14:paraId="70B05E5F">
      <w:pPr>
        <w:ind w:firstLine="480"/>
        <w:jc w:val="both"/>
      </w:pPr>
      <w:r>
        <w:rPr>
          <w:rFonts w:ascii="Courier New" w:hAnsi="Courier New"/>
          <w:sz w:val="21"/>
        </w:rPr>
        <w:t>game_meta.villains</w:t>
      </w:r>
      <w:r>
        <w:rPr>
          <w:rFonts w:hint="eastAsia" w:ascii="宋体" w:hAnsi="宋体" w:eastAsia="宋体" w:cs="宋体"/>
          <w:lang w:eastAsia="zh-CN"/>
        </w:rPr>
        <w:t xml:space="preserve"> 虽然会随 </w:t>
      </w:r>
      <w:r>
        <w:rPr>
          <w:rFonts w:ascii="Courier New" w:hAnsi="Courier New"/>
          <w:sz w:val="21"/>
        </w:rPr>
        <w:t>sample_id</w:t>
      </w:r>
      <w:r>
        <w:rPr>
          <w:rFonts w:hint="eastAsia" w:ascii="宋体" w:hAnsi="宋体" w:eastAsia="宋体" w:cs="宋体"/>
          <w:lang w:eastAsia="zh-CN"/>
        </w:rPr>
        <w:t xml:space="preserve"> 和随机种子保存在 </w:t>
      </w:r>
      <w:r>
        <w:rPr>
          <w:rFonts w:ascii="Courier New" w:hAnsi="Courier New"/>
          <w:sz w:val="21"/>
        </w:rPr>
        <w:t>recorder.py</w:t>
      </w:r>
      <w:r>
        <w:rPr>
          <w:rFonts w:hint="eastAsia" w:ascii="宋体" w:hAnsi="宋体" w:eastAsia="宋体" w:cs="宋体"/>
          <w:lang w:eastAsia="zh-CN"/>
        </w:rPr>
        <w:t xml:space="preserve"> 的事后记录中，但该字段不进入正派的 </w:t>
      </w:r>
      <w:r>
        <w:rPr>
          <w:rFonts w:ascii="Courier New" w:hAnsi="Courier New"/>
          <w:sz w:val="21"/>
        </w:rPr>
        <w:t>decision_point</w:t>
      </w:r>
      <w:r>
        <w:rPr>
          <w:rFonts w:hint="eastAsia" w:ascii="宋体" w:hAnsi="宋体" w:eastAsia="宋体" w:cs="宋体"/>
          <w:lang w:eastAsia="zh-CN"/>
        </w:rPr>
        <w:t>。这种分离同时满足</w:t>
      </w:r>
      <w:r>
        <w:t>2</w:t>
      </w:r>
      <w:r>
        <w:rPr>
          <w:rFonts w:hint="eastAsia" w:ascii="宋体" w:hAnsi="宋体" w:eastAsia="宋体" w:cs="宋体"/>
          <w:lang w:eastAsia="zh-CN"/>
        </w:rPr>
        <w:t>个用途：训练输入遵守不完全信息边界，筛选程序又能在对局结束后计算正派动作实际命中了几名反派。</w:t>
      </w:r>
      <w:r>
        <w:t>A/B/C</w:t>
      </w:r>
      <w:r>
        <w:rPr>
          <w:rFonts w:hint="eastAsia" w:ascii="宋体" w:hAnsi="宋体" w:eastAsia="宋体" w:cs="宋体"/>
          <w:lang w:eastAsia="zh-CN"/>
        </w:rPr>
        <w:t>自动分档所需的真实身份来自标注侧元数据，而不是教师模型当时可见的输入。</w:t>
      </w:r>
    </w:p>
    <w:p w14:paraId="369E27B6">
      <w:pPr>
        <w:pStyle w:val="000026"/>
        <w:spacing w:line="360" w:lineRule="auto"/>
      </w:pPr>
      <w:bookmarkStart w:id="61" w:name="sec-4-2-2"/>
      <w:bookmarkEnd w:id="61"/>
      <w:r>
        <w:rPr>
          <w:rFonts w:hint="eastAsia" w:ascii="宋体" w:hAnsi="宋体" w:eastAsia="宋体" w:cs="宋体"/>
          <w:b w:val="1"/>
          <w:sz w:val="24"/>
          <w:lang w:eastAsia="zh-CN"/>
        </w:rPr>
        <w:t>4.2.2 贝叶斯信念与合法动作空间</w:t>
      </w:r>
    </w:p>
    <w:p w14:paraId="4E29F8B8">
      <w:pPr>
        <w:ind w:firstLine="480"/>
        <w:jc w:val="both"/>
      </w:pPr>
      <w:r>
        <w:rPr>
          <w:rFonts w:hint="eastAsia" w:ascii="宋体" w:hAnsi="宋体" w:eastAsia="宋体" w:cs="宋体"/>
          <w:lang w:eastAsia="zh-CN"/>
        </w:rPr>
        <w:t xml:space="preserve">正派观测中的 </w:t>
      </w:r>
      <w:r>
        <w:rPr>
          <w:rFonts w:ascii="Courier New" w:hAnsi="Courier New"/>
          <w:sz w:val="21"/>
        </w:rPr>
        <w:t>belief.top5_suspects</w:t>
      </w:r>
      <w:r>
        <w:t xml:space="preserve"> </w:t>
      </w:r>
      <w:r>
        <w:rPr>
          <w:rFonts w:hint="eastAsia" w:ascii="宋体" w:hAnsi="宋体" w:eastAsia="宋体" w:cs="宋体"/>
          <w:lang w:eastAsia="zh-CN"/>
        </w:rPr>
        <w:t>最多保存</w:t>
      </w:r>
      <w:r>
        <w:t>5</w:t>
      </w:r>
      <w:r>
        <w:rPr>
          <w:rFonts w:hint="eastAsia" w:ascii="宋体" w:hAnsi="宋体" w:eastAsia="宋体" w:cs="宋体"/>
          <w:lang w:eastAsia="zh-CN"/>
        </w:rPr>
        <w:t>个候选人及其后验概率，概率在编码时保留</w:t>
      </w:r>
      <w:r>
        <w:t>3</w:t>
      </w:r>
      <w:r>
        <w:rPr>
          <w:rFonts w:hint="eastAsia" w:ascii="宋体" w:hAnsi="宋体" w:eastAsia="宋体" w:cs="宋体"/>
          <w:lang w:eastAsia="zh-CN"/>
        </w:rPr>
        <w:t>位小数。提示词的</w:t>
      </w:r>
      <w:r>
        <w:t>P0</w:t>
      </w:r>
      <w:r>
        <w:rPr>
          <w:rFonts w:hint="eastAsia" w:ascii="宋体" w:hAnsi="宋体" w:eastAsia="宋体" w:cs="宋体"/>
          <w:lang w:eastAsia="zh-CN"/>
        </w:rPr>
        <w:t>原则要求优先使用这张热度表，减少模型重复计算</w:t>
      </w:r>
      <w:r>
        <w:t>5×5</w:t>
      </w:r>
      <w:r>
        <w:rPr>
          <w:rFonts w:hint="eastAsia" w:ascii="宋体" w:hAnsi="宋体" w:eastAsia="宋体" w:cs="宋体"/>
          <w:lang w:eastAsia="zh-CN"/>
        </w:rPr>
        <w:t>棋盘几何关系导致的错误。反派已经知道</w:t>
      </w:r>
      <w:r>
        <w:t>3</w:t>
      </w:r>
      <w:r>
        <w:rPr>
          <w:rFonts w:hint="eastAsia" w:ascii="宋体" w:hAnsi="宋体" w:eastAsia="宋体" w:cs="宋体"/>
          <w:lang w:eastAsia="zh-CN"/>
        </w:rPr>
        <w:t>名同伴身份，因此其</w:t>
      </w:r>
      <w:r>
        <w:t xml:space="preserve"> </w:t>
      </w:r>
      <w:r>
        <w:rPr>
          <w:rFonts w:ascii="Courier New" w:hAnsi="Courier New"/>
          <w:sz w:val="21"/>
        </w:rPr>
        <w:t>belief</w:t>
      </w:r>
      <w:r>
        <w:rPr>
          <w:rFonts w:hint="eastAsia" w:ascii="宋体" w:hAnsi="宋体" w:eastAsia="宋体" w:cs="宋体"/>
          <w:lang w:eastAsia="zh-CN"/>
        </w:rPr>
        <w:t xml:space="preserve"> 为 </w:t>
      </w:r>
      <w:r>
        <w:rPr>
          <w:rFonts w:ascii="Courier New" w:hAnsi="Courier New"/>
          <w:sz w:val="21"/>
        </w:rPr>
        <w:t>None</w:t>
      </w:r>
      <w:r>
        <w:rPr>
          <w:rFonts w:hint="eastAsia" w:ascii="宋体" w:hAnsi="宋体" w:eastAsia="宋体" w:cs="宋体"/>
          <w:lang w:eastAsia="zh-CN"/>
        </w:rPr>
        <w:t>，决策重点转为卡牌节奏和暴露风险。</w:t>
      </w:r>
    </w:p>
    <w:p w14:paraId="4C9DCDA1">
      <w:pPr>
        <w:ind w:firstLine="480"/>
        <w:jc w:val="both"/>
      </w:pPr>
      <w:r>
        <w:rPr>
          <w:rFonts w:hint="eastAsia" w:ascii="宋体" w:hAnsi="宋体" w:eastAsia="宋体" w:cs="宋体"/>
          <w:lang w:eastAsia="zh-CN"/>
        </w:rPr>
        <w:t xml:space="preserve">合法动作空间也按阵营分别生成。正派得到 </w:t>
      </w:r>
      <w:r>
        <w:rPr>
          <w:rFonts w:ascii="Courier New" w:hAnsi="Courier New"/>
          <w:sz w:val="21"/>
        </w:rPr>
        <w:t>choose_3_surveillance</w:t>
      </w:r>
      <w:r>
        <w:rPr>
          <w:rFonts w:hint="eastAsia" w:ascii="宋体" w:hAnsi="宋体" w:eastAsia="宋体" w:cs="宋体"/>
          <w:lang w:eastAsia="zh-CN"/>
        </w:rPr>
        <w:t xml:space="preserve"> 及当前全部候选编号；反派得到 </w:t>
      </w:r>
      <w:r>
        <w:rPr>
          <w:rFonts w:ascii="Courier New" w:hAnsi="Courier New"/>
          <w:sz w:val="21"/>
        </w:rPr>
        <w:t>active_villains</w:t>
      </w:r>
      <w:r>
        <w:rPr>
          <w:rFonts w:hint="eastAsia" w:ascii="宋体" w:hAnsi="宋体" w:eastAsia="宋体" w:cs="宋体"/>
          <w:lang w:eastAsia="zh-CN"/>
        </w:rPr>
        <w:t>、</w:t>
      </w:r>
      <w:r>
        <w:rPr>
          <w:rFonts w:ascii="Courier New" w:hAnsi="Courier New"/>
          <w:sz w:val="21"/>
        </w:rPr>
        <w:t>available_cards</w:t>
      </w:r>
      <w:r>
        <w:rPr>
          <w:rFonts w:hint="eastAsia" w:ascii="宋体" w:hAnsi="宋体" w:eastAsia="宋体" w:cs="宋体"/>
          <w:lang w:eastAsia="zh-CN"/>
        </w:rPr>
        <w:t>、</w:t>
      </w:r>
      <w:r>
        <w:rPr>
          <w:rFonts w:ascii="Courier New" w:hAnsi="Courier New"/>
          <w:sz w:val="21"/>
        </w:rPr>
        <w:t>action_count_required</w:t>
      </w:r>
      <w:r>
        <w:rPr>
          <w:rFonts w:hint="eastAsia" w:ascii="宋体" w:hAnsi="宋体" w:eastAsia="宋体" w:cs="宋体"/>
          <w:lang w:eastAsia="zh-CN"/>
        </w:rPr>
        <w:t xml:space="preserve">，以及每个形状槽位下不同反派可选择的 </w:t>
      </w:r>
      <w:r>
        <w:rPr>
          <w:rFonts w:ascii="Courier New" w:hAnsi="Courier New"/>
          <w:sz w:val="21"/>
        </w:rPr>
        <w:t>targets_by_villain</w:t>
      </w:r>
      <w:r>
        <w:rPr>
          <w:rFonts w:hint="eastAsia" w:ascii="宋体" w:hAnsi="宋体" w:eastAsia="宋体" w:cs="宋体"/>
          <w:lang w:eastAsia="zh-CN"/>
        </w:rPr>
        <w:t>。例如一个需要</w:t>
      </w:r>
      <w:r>
        <w:t>2</w:t>
      </w:r>
      <w:r>
        <w:rPr>
          <w:rFonts w:hint="eastAsia" w:ascii="宋体" w:hAnsi="宋体" w:eastAsia="宋体" w:cs="宋体"/>
          <w:lang w:eastAsia="zh-CN"/>
        </w:rPr>
        <w:t>次行动的卡牌会生成</w:t>
      </w:r>
      <w:r>
        <w:t>2</w:t>
      </w:r>
      <w:r>
        <w:rPr>
          <w:rFonts w:hint="eastAsia" w:ascii="宋体" w:hAnsi="宋体" w:eastAsia="宋体" w:cs="宋体"/>
          <w:lang w:eastAsia="zh-CN"/>
        </w:rPr>
        <w:t>个有顺序的槽位，模型只需在程序已经枚举的目标集合中组合策略，不必自行判断十字或九宫格是否覆盖行动者。</w:t>
      </w:r>
    </w:p>
    <w:p w14:paraId="58427459">
      <w:pPr>
        <w:ind w:firstLine="480"/>
        <w:jc w:val="both"/>
      </w:pPr>
      <w:r>
        <w:rPr>
          <w:rFonts w:hint="eastAsia" w:ascii="宋体" w:hAnsi="宋体" w:eastAsia="宋体" w:cs="宋体"/>
          <w:lang w:eastAsia="zh-CN"/>
        </w:rPr>
        <w:t>从数据结构看，</w:t>
      </w:r>
      <w:r>
        <w:t>1</w:t>
      </w:r>
      <w:r>
        <w:rPr>
          <w:rFonts w:hint="eastAsia" w:ascii="宋体" w:hAnsi="宋体" w:eastAsia="宋体" w:cs="宋体"/>
          <w:lang w:eastAsia="zh-CN"/>
        </w:rPr>
        <w:t>条训练输入可用以下</w:t>
      </w:r>
      <w:r>
        <w:t>8</w:t>
      </w:r>
      <w:r>
        <w:rPr>
          <w:rFonts w:hint="eastAsia" w:ascii="宋体" w:hAnsi="宋体" w:eastAsia="宋体" w:cs="宋体"/>
          <w:lang w:eastAsia="zh-CN"/>
        </w:rPr>
        <w:t>类字段概括：</w:t>
      </w:r>
    </w:p>
    <w:p w14:paraId="499AD5C8">
      <w:pPr/>
      <w:r>
        <w:rPr>
          <w:rFonts w:hint="eastAsia" w:ascii="宋体" w:hAnsi="宋体" w:eastAsia="宋体" w:cs="宋体"/>
          <w:sz w:val="21"/>
          <w:lang w:eastAsia="zh-CN"/>
        </w:rPr>
        <w:t>{</w:t>
      </w:r>
      <w:r>
        <w:rPr>
          <w:rFonts w:hint="eastAsia" w:ascii="宋体" w:hAnsi="宋体" w:eastAsia="宋体" w:cs="宋体"/>
          <w:sz w:val="21"/>
          <w:lang w:eastAsia="zh-CN"/>
        </w:rPr>
        <w:br w:type="textWrapping"/>
      </w:r>
      <w:r>
        <w:rPr>
          <w:rFonts w:hint="eastAsia" w:ascii="宋体" w:hAnsi="宋体" w:eastAsia="宋体" w:cs="宋体"/>
          <w:sz w:val="21"/>
          <w:lang w:eastAsia="zh-CN"/>
        </w:rPr>
        <w:t xml:space="preserve">  "side": "good",</w:t>
      </w:r>
      <w:r>
        <w:rPr>
          <w:rFonts w:hint="eastAsia" w:ascii="宋体" w:hAnsi="宋体" w:eastAsia="宋体" w:cs="宋体"/>
          <w:sz w:val="21"/>
          <w:lang w:eastAsia="zh-CN"/>
        </w:rPr>
        <w:br w:type="textWrapping"/>
      </w:r>
      <w:r>
        <w:rPr>
          <w:rFonts w:hint="eastAsia" w:ascii="宋体" w:hAnsi="宋体" w:eastAsia="宋体" w:cs="宋体"/>
          <w:sz w:val="21"/>
          <w:lang w:eastAsia="zh-CN"/>
        </w:rPr>
        <w:t xml:space="preserve">  "round": 5,</w:t>
      </w:r>
      <w:r>
        <w:rPr>
          <w:rFonts w:hint="eastAsia" w:ascii="宋体" w:hAnsi="宋体" w:eastAsia="宋体" w:cs="宋体"/>
          <w:sz w:val="21"/>
          <w:lang w:eastAsia="zh-CN"/>
        </w:rPr>
        <w:br w:type="textWrapping"/>
      </w:r>
      <w:r>
        <w:rPr>
          <w:rFonts w:hint="eastAsia" w:ascii="宋体" w:hAnsi="宋体" w:eastAsia="宋体" w:cs="宋体"/>
          <w:sz w:val="21"/>
          <w:lang w:eastAsia="zh-CN"/>
        </w:rPr>
        <w:t xml:space="preserve">  "board": ["25个经过阵营过滤的位置"],</w:t>
      </w:r>
      <w:r>
        <w:rPr>
          <w:rFonts w:hint="eastAsia" w:ascii="宋体" w:hAnsi="宋体" w:eastAsia="宋体" w:cs="宋体"/>
          <w:sz w:val="21"/>
          <w:lang w:eastAsia="zh-CN"/>
        </w:rPr>
        <w:br w:type="textWrapping"/>
      </w:r>
      <w:r>
        <w:rPr>
          <w:rFonts w:hint="eastAsia" w:ascii="宋体" w:hAnsi="宋体" w:eastAsia="宋体" w:cs="宋体"/>
          <w:sz w:val="21"/>
          <w:lang w:eastAsia="zh-CN"/>
        </w:rPr>
        <w:t xml:space="preserve">  "history": ["第1回合至当前回合的公开事件"],</w:t>
      </w:r>
      <w:r>
        <w:rPr>
          <w:rFonts w:hint="eastAsia" w:ascii="宋体" w:hAnsi="宋体" w:eastAsia="宋体" w:cs="宋体"/>
          <w:sz w:val="21"/>
          <w:lang w:eastAsia="zh-CN"/>
        </w:rPr>
        <w:br w:type="textWrapping"/>
      </w:r>
      <w:r>
        <w:rPr>
          <w:rFonts w:hint="eastAsia" w:ascii="宋体" w:hAnsi="宋体" w:eastAsia="宋体" w:cs="宋体"/>
          <w:sz w:val="21"/>
          <w:lang w:eastAsia="zh-CN"/>
        </w:rPr>
        <w:t xml:space="preserve">  "belief": {"top5_suspects": [{"id": 401, "prob": 0.312}]},</w:t>
      </w:r>
      <w:r>
        <w:rPr>
          <w:rFonts w:hint="eastAsia" w:ascii="宋体" w:hAnsi="宋体" w:eastAsia="宋体" w:cs="宋体"/>
          <w:sz w:val="21"/>
          <w:lang w:eastAsia="zh-CN"/>
        </w:rPr>
        <w:br w:type="textWrapping"/>
      </w:r>
      <w:r>
        <w:rPr>
          <w:rFonts w:hint="eastAsia" w:ascii="宋体" w:hAnsi="宋体" w:eastAsia="宋体" w:cs="宋体"/>
          <w:sz w:val="21"/>
          <w:lang w:eastAsia="zh-CN"/>
        </w:rPr>
        <w:t xml:space="preserve">  "action_space": {"type": "choose_3_surveillance", "candidates": [201, 202, 203]}</w:t>
      </w:r>
      <w:r>
        <w:rPr>
          <w:rFonts w:hint="eastAsia" w:ascii="宋体" w:hAnsi="宋体" w:eastAsia="宋体" w:cs="宋体"/>
          <w:sz w:val="21"/>
          <w:lang w:eastAsia="zh-CN"/>
        </w:rPr>
        <w:br w:type="textWrapping"/>
      </w:r>
      <w:r>
        <w:rPr>
          <w:rFonts w:hint="eastAsia" w:ascii="宋体" w:hAnsi="宋体" w:eastAsia="宋体" w:cs="宋体"/>
          <w:sz w:val="21"/>
          <w:lang w:eastAsia="zh-CN"/>
        </w:rPr>
        <w:t>}</w:t>
      </w:r>
    </w:p>
    <w:p w14:paraId="525E488E">
      <w:pPr>
        <w:ind w:firstLine="480"/>
        <w:jc w:val="both"/>
      </w:pPr>
      <w:r>
        <w:rPr>
          <w:rFonts w:hint="eastAsia" w:ascii="宋体" w:hAnsi="宋体" w:eastAsia="宋体" w:cs="宋体"/>
          <w:lang w:eastAsia="zh-CN"/>
        </w:rPr>
        <w:t>该示例只展示字段结构，不冒充</w:t>
      </w:r>
      <w:r>
        <w:t>1818</w:t>
      </w:r>
      <w:r>
        <w:rPr>
          <w:rFonts w:hint="eastAsia" w:ascii="宋体" w:hAnsi="宋体" w:eastAsia="宋体" w:cs="宋体"/>
          <w:lang w:eastAsia="zh-CN"/>
        </w:rPr>
        <w:t>条记录中的某一条实测样本。实际构建时，</w:t>
      </w:r>
      <w:r>
        <w:rPr>
          <w:rFonts w:ascii="Courier New" w:hAnsi="Courier New"/>
          <w:sz w:val="21"/>
        </w:rPr>
        <w:t>build_sft.py</w:t>
      </w:r>
      <w:r>
        <w:rPr>
          <w:rFonts w:hint="eastAsia" w:ascii="宋体" w:hAnsi="宋体" w:eastAsia="宋体" w:cs="宋体"/>
          <w:lang w:eastAsia="zh-CN"/>
        </w:rPr>
        <w:t>将系统提示词、观测</w:t>
      </w:r>
      <w:r>
        <w:t>JSON</w:t>
      </w:r>
      <w:r>
        <w:rPr>
          <w:rFonts w:hint="eastAsia" w:ascii="宋体" w:hAnsi="宋体" w:eastAsia="宋体" w:cs="宋体"/>
          <w:lang w:eastAsia="zh-CN"/>
        </w:rPr>
        <w:t>和教师回答依次写成</w:t>
      </w:r>
      <w:r>
        <w:t xml:space="preserve"> </w:t>
      </w:r>
      <w:r>
        <w:rPr>
          <w:rFonts w:ascii="Courier New" w:hAnsi="Courier New"/>
          <w:sz w:val="21"/>
        </w:rPr>
        <w:t>system/user/assistant</w:t>
      </w:r>
      <w:r>
        <w:t xml:space="preserve"> 3</w:t>
      </w:r>
      <w:r>
        <w:rPr>
          <w:rFonts w:hint="eastAsia" w:ascii="宋体" w:hAnsi="宋体" w:eastAsia="宋体" w:cs="宋体"/>
          <w:lang w:eastAsia="zh-CN"/>
        </w:rPr>
        <w:t>条消息，使训练阶段与推理阶段使用相同的输入输出协议。</w:t>
      </w:r>
    </w:p>
    <w:p w14:paraId="7FDF8195">
      <w:pPr>
        <w:pStyle w:val="000024"/>
        <w:spacing w:line="360" w:lineRule="auto"/>
      </w:pPr>
      <w:bookmarkStart w:id="62" w:name="sec-4-3"/>
      <w:bookmarkEnd w:id="62"/>
      <w:bookmarkStart w:id="63" w:name="_Toc_sec_4_3"/>
      <w:r>
        <w:rPr>
          <w:rFonts w:hint="eastAsia" w:ascii="宋体" w:hAnsi="宋体" w:eastAsia="宋体" w:cs="宋体"/>
          <w:b w:val="1"/>
          <w:sz w:val="28"/>
          <w:lang w:eastAsia="zh-CN"/>
        </w:rPr>
        <w:t>4.3 对局数据采集与批次隔离</w:t>
      </w:r>
      <w:bookmarkEnd w:id="63"/>
    </w:p>
    <w:p w14:paraId="7270227A">
      <w:pPr>
        <w:ind w:firstLine="480"/>
        <w:jc w:val="both"/>
      </w:pPr>
      <w:r>
        <w:rPr>
          <w:rFonts w:ascii="Courier New" w:hAnsi="Courier New"/>
          <w:sz w:val="21"/>
        </w:rPr>
        <w:t>recorder.py</w:t>
      </w:r>
      <w:r>
        <w:rPr>
          <w:rFonts w:hint="eastAsia" w:ascii="宋体" w:hAnsi="宋体" w:eastAsia="宋体" w:cs="宋体"/>
          <w:lang w:eastAsia="zh-CN"/>
        </w:rPr>
        <w:t xml:space="preserve">在真实 </w:t>
      </w:r>
      <w:r>
        <w:rPr>
          <w:rFonts w:ascii="Courier New" w:hAnsi="Courier New"/>
          <w:sz w:val="21"/>
        </w:rPr>
        <w:t>GameSession</w:t>
      </w:r>
      <w:r>
        <w:t xml:space="preserve"> </w:t>
      </w:r>
      <w:r>
        <w:rPr>
          <w:rFonts w:hint="eastAsia" w:ascii="宋体" w:hAnsi="宋体" w:eastAsia="宋体" w:cs="宋体"/>
          <w:lang w:eastAsia="zh-CN"/>
        </w:rPr>
        <w:t>规则下推进最长</w:t>
      </w:r>
      <w:r>
        <w:t>6</w:t>
      </w:r>
      <w:r>
        <w:rPr>
          <w:rFonts w:hint="eastAsia" w:ascii="宋体" w:hAnsi="宋体" w:eastAsia="宋体" w:cs="宋体"/>
          <w:lang w:eastAsia="zh-CN"/>
        </w:rPr>
        <w:t>回合对局。每个正派阶段先保存公开棋盘、历史、信念和合法监视目标，再调用提示词版</w:t>
      </w:r>
      <w:r>
        <w:t xml:space="preserve"> </w:t>
      </w:r>
      <w:r>
        <w:rPr>
          <w:rFonts w:ascii="Courier New" w:hAnsi="Courier New"/>
          <w:sz w:val="21"/>
        </w:rPr>
        <w:t>deepseek-chat</w:t>
      </w:r>
      <w:r>
        <w:t xml:space="preserve"> </w:t>
      </w:r>
      <w:r>
        <w:rPr>
          <w:rFonts w:hint="eastAsia" w:ascii="宋体" w:hAnsi="宋体" w:eastAsia="宋体" w:cs="宋体"/>
          <w:lang w:eastAsia="zh-CN"/>
        </w:rPr>
        <w:t>或规则</w:t>
      </w:r>
      <w:r>
        <w:t>AI</w:t>
      </w:r>
      <w:r>
        <w:rPr>
          <w:rFonts w:hint="eastAsia" w:ascii="宋体" w:hAnsi="宋体" w:eastAsia="宋体" w:cs="宋体"/>
          <w:lang w:eastAsia="zh-CN"/>
        </w:rPr>
        <w:t>选择</w:t>
      </w:r>
      <w:r>
        <w:t>3</w:t>
      </w:r>
      <w:r>
        <w:rPr>
          <w:rFonts w:hint="eastAsia" w:ascii="宋体" w:hAnsi="宋体" w:eastAsia="宋体" w:cs="宋体"/>
          <w:lang w:eastAsia="zh-CN"/>
        </w:rPr>
        <w:t>个对象；每个反派阶段以相同方式保存可用卡牌和合法标记方案。动作经过引擎执行后，胜负、总回合数、双方难度和随机种子写入</w:t>
      </w:r>
      <w:r>
        <w:t xml:space="preserve"> </w:t>
      </w:r>
      <w:r>
        <w:rPr>
          <w:rFonts w:ascii="Courier New" w:hAnsi="Courier New"/>
          <w:sz w:val="21"/>
        </w:rPr>
        <w:t>game_meta</w:t>
      </w:r>
      <w:r>
        <w:rPr>
          <w:rFonts w:hint="eastAsia" w:ascii="宋体" w:hAnsi="宋体" w:eastAsia="宋体" w:cs="宋体"/>
          <w:lang w:eastAsia="zh-CN"/>
        </w:rPr>
        <w:t>，由此形成</w:t>
      </w:r>
      <w:r>
        <w:t>“</w:t>
      </w:r>
      <w:r>
        <w:rPr>
          <w:rFonts w:hint="eastAsia" w:ascii="宋体" w:hAnsi="宋体" w:eastAsia="宋体" w:cs="宋体"/>
          <w:lang w:eastAsia="zh-CN"/>
        </w:rPr>
        <w:t>受限观测</w:t>
      </w:r>
      <w:r>
        <w:t>—</w:t>
      </w:r>
      <w:r>
        <w:rPr>
          <w:rFonts w:hint="eastAsia" w:ascii="宋体" w:hAnsi="宋体" w:eastAsia="宋体" w:cs="宋体"/>
          <w:lang w:eastAsia="zh-CN"/>
        </w:rPr>
        <w:t>教师推理</w:t>
      </w:r>
      <w:r>
        <w:t>—</w:t>
      </w:r>
      <w:r>
        <w:rPr>
          <w:rFonts w:hint="eastAsia" w:ascii="宋体" w:hAnsi="宋体" w:eastAsia="宋体" w:cs="宋体"/>
          <w:lang w:eastAsia="zh-CN"/>
        </w:rPr>
        <w:t>结构化动作</w:t>
      </w:r>
      <w:r>
        <w:t>—</w:t>
      </w:r>
      <w:r>
        <w:rPr>
          <w:rFonts w:hint="eastAsia" w:ascii="宋体" w:hAnsi="宋体" w:eastAsia="宋体" w:cs="宋体"/>
          <w:lang w:eastAsia="zh-CN"/>
        </w:rPr>
        <w:t>环境反馈</w:t>
      </w:r>
      <w:r>
        <w:t>”</w:t>
      </w:r>
      <w:r>
        <w:rPr>
          <w:rFonts w:hint="eastAsia" w:ascii="宋体" w:hAnsi="宋体" w:eastAsia="宋体" w:cs="宋体"/>
          <w:lang w:eastAsia="zh-CN"/>
        </w:rPr>
        <w:t>的数据管线。</w:t>
      </w:r>
    </w:p>
    <w:p w14:paraId="6AED9C97">
      <w:pPr>
        <w:ind w:firstLine="480"/>
        <w:jc w:val="both"/>
      </w:pPr>
      <w:r>
        <w:rPr>
          <w:rFonts w:hint="eastAsia" w:ascii="宋体" w:hAnsi="宋体" w:eastAsia="宋体" w:cs="宋体"/>
          <w:lang w:eastAsia="zh-CN"/>
        </w:rPr>
        <w:t>项目存在</w:t>
      </w:r>
      <w:r>
        <w:t>2</w:t>
      </w:r>
      <w:r>
        <w:rPr>
          <w:rFonts w:hint="eastAsia" w:ascii="宋体" w:hAnsi="宋体" w:eastAsia="宋体" w:cs="宋体"/>
          <w:lang w:eastAsia="zh-CN"/>
        </w:rPr>
        <w:t>个用途不同的采集批次。批次一使用</w:t>
      </w:r>
      <w:r>
        <w:t xml:space="preserve"> </w:t>
      </w:r>
      <w:r>
        <w:rPr>
          <w:rFonts w:ascii="Courier New" w:hAnsi="Courier New"/>
          <w:sz w:val="21"/>
        </w:rPr>
        <w:t>g-</w:t>
      </w:r>
      <w:r>
        <w:t xml:space="preserve"> </w:t>
      </w:r>
      <w:r>
        <w:rPr>
          <w:rFonts w:hint="eastAsia" w:ascii="宋体" w:hAnsi="宋体" w:eastAsia="宋体" w:cs="宋体"/>
          <w:lang w:eastAsia="zh-CN"/>
        </w:rPr>
        <w:t>前缀，共有</w:t>
      </w:r>
      <w:r>
        <w:t>546</w:t>
      </w:r>
      <w:r>
        <w:rPr>
          <w:rFonts w:hint="eastAsia" w:ascii="宋体" w:hAnsi="宋体" w:eastAsia="宋体" w:cs="宋体"/>
          <w:lang w:eastAsia="zh-CN"/>
        </w:rPr>
        <w:t>条早期决策点，经过筛选后形成</w:t>
      </w:r>
      <w:r>
        <w:t>350</w:t>
      </w:r>
      <w:r>
        <w:rPr>
          <w:rFonts w:hint="eastAsia" w:ascii="宋体" w:hAnsi="宋体" w:eastAsia="宋体" w:cs="宋体"/>
          <w:lang w:eastAsia="zh-CN"/>
        </w:rPr>
        <w:t>条</w:t>
      </w:r>
      <w:r>
        <w:t>SFT</w:t>
      </w:r>
      <w:r>
        <w:rPr>
          <w:rFonts w:hint="eastAsia" w:ascii="宋体" w:hAnsi="宋体" w:eastAsia="宋体" w:cs="宋体"/>
          <w:lang w:eastAsia="zh-CN"/>
        </w:rPr>
        <w:t>示范和</w:t>
      </w:r>
      <w:r>
        <w:t>148</w:t>
      </w:r>
      <w:r>
        <w:rPr>
          <w:rFonts w:hint="eastAsia" w:ascii="宋体" w:hAnsi="宋体" w:eastAsia="宋体" w:cs="宋体"/>
          <w:lang w:eastAsia="zh-CN"/>
        </w:rPr>
        <w:t>条</w:t>
      </w:r>
      <w:r>
        <w:t>DPO</w:t>
      </w:r>
      <w:r>
        <w:rPr>
          <w:rFonts w:hint="eastAsia" w:ascii="宋体" w:hAnsi="宋体" w:eastAsia="宋体" w:cs="宋体"/>
          <w:lang w:eastAsia="zh-CN"/>
        </w:rPr>
        <w:t>负例。批次二使用</w:t>
      </w:r>
      <w:r>
        <w:t xml:space="preserve"> </w:t>
      </w:r>
      <w:r>
        <w:rPr>
          <w:rFonts w:ascii="Courier New" w:hAnsi="Courier New"/>
          <w:sz w:val="21"/>
        </w:rPr>
        <w:t>gg-</w:t>
      </w:r>
      <w:r>
        <w:rPr>
          <w:rFonts w:hint="eastAsia" w:ascii="宋体" w:hAnsi="宋体" w:eastAsia="宋体" w:cs="宋体"/>
          <w:lang w:eastAsia="zh-CN"/>
        </w:rPr>
        <w:t xml:space="preserve"> 前缀，来自 </w:t>
      </w:r>
      <w:r>
        <w:rPr>
          <w:rFonts w:ascii="Courier New" w:hAnsi="Courier New"/>
          <w:sz w:val="21"/>
        </w:rPr>
        <w:t>games</w:t>
      </w:r>
      <w:r>
        <w:rPr>
          <w:rFonts w:hint="eastAsia" w:ascii="宋体" w:hAnsi="宋体" w:eastAsia="宋体" w:cs="宋体"/>
          <w:lang w:eastAsia="zh-CN"/>
        </w:rPr>
        <w:t xml:space="preserve"> 与 </w:t>
      </w:r>
      <w:r>
        <w:rPr>
          <w:rFonts w:ascii="Courier New" w:hAnsi="Courier New"/>
          <w:sz w:val="21"/>
        </w:rPr>
        <w:t>games_r810</w:t>
      </w:r>
      <w:r>
        <w:t xml:space="preserve"> </w:t>
      </w:r>
      <w:r>
        <w:rPr>
          <w:rFonts w:hint="eastAsia" w:ascii="宋体" w:hAnsi="宋体" w:eastAsia="宋体" w:cs="宋体"/>
          <w:lang w:eastAsia="zh-CN"/>
        </w:rPr>
        <w:t>各</w:t>
      </w:r>
      <w:r>
        <w:t>100</w:t>
      </w:r>
      <w:r>
        <w:rPr>
          <w:rFonts w:hint="eastAsia" w:ascii="宋体" w:hAnsi="宋体" w:eastAsia="宋体" w:cs="宋体"/>
          <w:lang w:eastAsia="zh-CN"/>
        </w:rPr>
        <w:t>局完整对局，共</w:t>
      </w:r>
      <w:r>
        <w:t>200</w:t>
      </w:r>
      <w:r>
        <w:rPr>
          <w:rFonts w:hint="eastAsia" w:ascii="宋体" w:hAnsi="宋体" w:eastAsia="宋体" w:cs="宋体"/>
          <w:lang w:eastAsia="zh-CN"/>
        </w:rPr>
        <w:t>局、</w:t>
      </w:r>
      <w:r>
        <w:t>1818</w:t>
      </w:r>
      <w:r>
        <w:rPr>
          <w:rFonts w:hint="eastAsia" w:ascii="宋体" w:hAnsi="宋体" w:eastAsia="宋体" w:cs="宋体"/>
          <w:lang w:eastAsia="zh-CN"/>
        </w:rPr>
        <w:t>条整局决策记录；其中</w:t>
      </w:r>
      <w:r>
        <w:t>good</w:t>
      </w:r>
      <w:r>
        <w:rPr>
          <w:rFonts w:hint="eastAsia" w:ascii="宋体" w:hAnsi="宋体" w:eastAsia="宋体" w:cs="宋体"/>
          <w:lang w:eastAsia="zh-CN"/>
        </w:rPr>
        <w:t>与</w:t>
      </w:r>
      <w:r>
        <w:t>evil</w:t>
      </w:r>
      <w:r>
        <w:rPr>
          <w:rFonts w:hint="eastAsia" w:ascii="宋体" w:hAnsi="宋体" w:eastAsia="宋体" w:cs="宋体"/>
          <w:lang w:eastAsia="zh-CN"/>
        </w:rPr>
        <w:t>各</w:t>
      </w:r>
      <w:r>
        <w:t>909</w:t>
      </w:r>
      <w:r>
        <w:rPr>
          <w:rFonts w:hint="eastAsia" w:ascii="宋体" w:hAnsi="宋体" w:eastAsia="宋体" w:cs="宋体"/>
          <w:lang w:eastAsia="zh-CN"/>
        </w:rPr>
        <w:t>条，双方难度均为</w:t>
      </w:r>
      <w:r>
        <w:t>normal</w:t>
      </w:r>
      <w:r>
        <w:rPr>
          <w:rFonts w:hint="eastAsia" w:ascii="宋体" w:hAnsi="宋体" w:eastAsia="宋体" w:cs="宋体"/>
          <w:lang w:eastAsia="zh-CN"/>
        </w:rPr>
        <w:t>。两批数据的</w:t>
      </w:r>
      <w:r>
        <w:t xml:space="preserve"> </w:t>
      </w:r>
      <w:r>
        <w:rPr>
          <w:rFonts w:ascii="Courier New" w:hAnsi="Courier New"/>
          <w:sz w:val="21"/>
        </w:rPr>
        <w:t>sample_id</w:t>
      </w:r>
      <w:r>
        <w:t xml:space="preserve"> </w:t>
      </w:r>
      <w:r>
        <w:rPr>
          <w:rFonts w:hint="eastAsia" w:ascii="宋体" w:hAnsi="宋体" w:eastAsia="宋体" w:cs="宋体"/>
          <w:lang w:eastAsia="zh-CN"/>
        </w:rPr>
        <w:t>没有交集，</w:t>
      </w:r>
      <w:r>
        <w:t>1818</w:t>
      </w:r>
      <w:r>
        <w:rPr>
          <w:rFonts w:hint="eastAsia" w:ascii="宋体" w:hAnsi="宋体" w:eastAsia="宋体" w:cs="宋体"/>
          <w:lang w:eastAsia="zh-CN"/>
        </w:rPr>
        <w:t>条记录没有混入已报告的</w:t>
      </w:r>
      <w:r>
        <w:t>350</w:t>
      </w:r>
      <w:r>
        <w:rPr>
          <w:rFonts w:hint="eastAsia" w:ascii="宋体" w:hAnsi="宋体" w:eastAsia="宋体" w:cs="宋体"/>
          <w:lang w:eastAsia="zh-CN"/>
        </w:rPr>
        <w:t>条</w:t>
      </w:r>
      <w:r>
        <w:t>SFT</w:t>
      </w:r>
      <w:r>
        <w:rPr>
          <w:rFonts w:hint="eastAsia" w:ascii="宋体" w:hAnsi="宋体" w:eastAsia="宋体" w:cs="宋体"/>
          <w:lang w:eastAsia="zh-CN"/>
        </w:rPr>
        <w:t>训练集。</w:t>
      </w:r>
    </w:p>
    <w:p w14:paraId="52A39266">
      <w:pPr>
        <w:ind w:firstLine="480"/>
        <w:jc w:val="center"/>
      </w:pPr>
      <w:r>
        <w:rPr>
          <w:rFonts w:hint="eastAsia" w:ascii="宋体" w:hAnsi="宋体" w:eastAsia="宋体" w:cs="宋体"/>
          <w:lang w:eastAsia="zh-CN"/>
        </w:rPr>
        <w:t xml:space="preserve">数据隔离首先依赖 </w:t>
      </w:r>
      <w:r>
        <w:rPr>
          <w:rFonts w:ascii="Courier New" w:hAnsi="Courier New"/>
          <w:sz w:val="21"/>
        </w:rPr>
        <w:t>sample_id</w:t>
      </w:r>
      <w:r>
        <w:rPr>
          <w:rFonts w:hint="eastAsia" w:ascii="宋体" w:hAnsi="宋体" w:eastAsia="宋体" w:cs="宋体"/>
          <w:lang w:eastAsia="zh-CN"/>
        </w:rPr>
        <w:t xml:space="preserve">：批次一由游戏编号、随机种子、阵营、回合和决策序号组成，批次二由整局 </w:t>
      </w:r>
      <w:r>
        <w:rPr>
          <w:rFonts w:ascii="Courier New" w:hAnsi="Courier New"/>
          <w:sz w:val="21"/>
        </w:rPr>
        <w:t>game_id</w:t>
      </w:r>
      <w:r>
        <w:rPr>
          <w:rFonts w:hint="eastAsia" w:ascii="宋体" w:hAnsi="宋体" w:eastAsia="宋体" w:cs="宋体"/>
          <w:lang w:eastAsia="zh-CN"/>
        </w:rPr>
        <w:t xml:space="preserve"> 与 </w:t>
      </w:r>
      <w:r>
        <w:rPr>
          <w:rFonts w:ascii="Courier New" w:hAnsi="Courier New"/>
          <w:sz w:val="21"/>
        </w:rPr>
        <w:t>seq</w:t>
      </w:r>
      <w:r>
        <w:t xml:space="preserve"> </w:t>
      </w:r>
      <w:r>
        <w:rPr>
          <w:rFonts w:hint="eastAsia" w:ascii="宋体" w:hAnsi="宋体" w:eastAsia="宋体" w:cs="宋体"/>
          <w:lang w:eastAsia="zh-CN"/>
        </w:rPr>
        <w:t>组成。当前核验能够确认</w:t>
      </w:r>
      <w:r>
        <w:t>2</w:t>
      </w:r>
      <w:r>
        <w:rPr>
          <w:rFonts w:hint="eastAsia" w:ascii="宋体" w:hAnsi="宋体" w:eastAsia="宋体" w:cs="宋体"/>
          <w:lang w:eastAsia="zh-CN"/>
        </w:rPr>
        <w:t>个批次不存在</w:t>
      </w:r>
      <w:r>
        <w:t>ID</w:t>
      </w:r>
      <w:r>
        <w:rPr>
          <w:rFonts w:hint="eastAsia" w:ascii="宋体" w:hAnsi="宋体" w:eastAsia="宋体" w:cs="宋体"/>
          <w:lang w:eastAsia="zh-CN"/>
        </w:rPr>
        <w:t>交集，但没有形成基于文本向量的语义去重报告，因此本文只主张</w:t>
      </w:r>
      <w:r>
        <w:t>“</w:t>
      </w:r>
      <w:r>
        <w:rPr>
          <w:rFonts w:hint="eastAsia" w:ascii="宋体" w:hAnsi="宋体" w:eastAsia="宋体" w:cs="宋体"/>
          <w:lang w:eastAsia="zh-CN"/>
        </w:rPr>
        <w:t>按</w:t>
      </w:r>
      <w:r>
        <w:t>ID</w:t>
      </w:r>
      <w:r>
        <w:rPr>
          <w:rFonts w:hint="eastAsia" w:ascii="宋体" w:hAnsi="宋体" w:eastAsia="宋体" w:cs="宋体"/>
          <w:lang w:eastAsia="zh-CN"/>
        </w:rPr>
        <w:t>检查无重复与跨批次隔离</w:t>
      </w:r>
      <w:r>
        <w:t>”</w:t>
      </w:r>
      <w:r>
        <w:rPr>
          <w:rFonts w:hint="eastAsia" w:ascii="宋体" w:hAnsi="宋体" w:eastAsia="宋体" w:cs="宋体"/>
          <w:lang w:eastAsia="zh-CN"/>
        </w:rPr>
        <w:t>，不把相似局面自动描述成已经完成语义去重。数据管线如图</w:t>
      </w:r>
      <w:r>
        <w:t>4-1</w:t>
      </w:r>
      <w:r>
        <w:rPr>
          <w:rFonts w:hint="eastAsia" w:ascii="宋体" w:hAnsi="宋体" w:eastAsia="宋体" w:cs="宋体"/>
          <w:lang w:eastAsia="zh-CN"/>
        </w:rPr>
        <w:t>所示。</w:t>
      </w:r>
      <w:r>
        <w:drawing>
          <wp:inline distT="0" distB="0" distL="114300" distR="114300">
            <wp:extent cx="5470525" cy="1424305"/>
            <wp:effectExtent l="0" t="0" r="3175" b="10795"/>
            <wp:docPr id="11" name="Picture 4"/>
            <wp:cNvGraphicFramePr>
              <a:graphicFrameLocks noChangeAspect="1"/>
            </wp:cNvGraphicFramePr>
            <a:graphic>
              <a:graphicData uri="http://schemas.openxmlformats.org/drawingml/2006/picture">
                <pic:pic>
                  <pic:nvPicPr>
                    <pic:cNvPr id="12" name="Picture 4"/>
                    <pic:cNvPicPr>
                      <a:picLocks noChangeAspect="1"/>
                    </pic:cNvPicPr>
                  </pic:nvPicPr>
                  <pic:blipFill>
                    <a:blip r:embed="rId11"/>
                    <a:stretch>
                      <a:fillRect/>
                    </a:stretch>
                  </pic:blipFill>
                  <pic:spPr>
                    <a:xfrm>
                      <a:off x="0" y="0"/>
                      <a:ext cx="5470525" cy="1424305"/>
                    </a:xfrm>
                    <a:prstGeom prst="rect">
                      <a:avLst/>
                    </a:prstGeom>
                  </pic:spPr>
                </pic:pic>
              </a:graphicData>
            </a:graphic>
          </wp:inline>
        </w:drawing>
      </w:r>
      <w:r>
        <w:rPr>
          <w:rFonts w:hint="eastAsia" w:ascii="宋体" w:hAnsi="宋体" w:eastAsia="宋体" w:cs="宋体"/>
          <w:lang w:eastAsia="zh-CN"/>
        </w:rPr>
        <w:t>图</w:t>
      </w:r>
      <w:r>
        <w:t xml:space="preserve">4-1 </w:t>
      </w:r>
      <w:r>
        <w:rPr>
          <w:rFonts w:hint="eastAsia" w:ascii="宋体" w:hAnsi="宋体" w:eastAsia="宋体" w:cs="宋体"/>
          <w:lang w:eastAsia="zh-CN"/>
        </w:rPr>
        <w:t>对局数据管线（规则环境</w:t>
      </w:r>
      <w:r>
        <w:t xml:space="preserve"> → </w:t>
      </w:r>
      <w:r>
        <w:rPr>
          <w:rFonts w:hint="eastAsia" w:ascii="宋体" w:hAnsi="宋体" w:eastAsia="宋体" w:cs="宋体"/>
          <w:lang w:eastAsia="zh-CN"/>
        </w:rPr>
        <w:t>观测编码</w:t>
      </w:r>
      <w:r>
        <w:t xml:space="preserve"> → </w:t>
      </w:r>
      <w:r>
        <w:rPr>
          <w:rFonts w:hint="eastAsia" w:ascii="宋体" w:hAnsi="宋体" w:eastAsia="宋体" w:cs="宋体"/>
          <w:lang w:eastAsia="zh-CN"/>
        </w:rPr>
        <w:t>提示词教师</w:t>
      </w:r>
      <w:r>
        <w:t xml:space="preserve"> → JSON </w:t>
      </w:r>
      <w:r>
        <w:rPr>
          <w:rFonts w:hint="eastAsia" w:ascii="宋体" w:hAnsi="宋体" w:eastAsia="宋体" w:cs="宋体"/>
          <w:lang w:eastAsia="zh-CN"/>
        </w:rPr>
        <w:t>校验</w:t>
      </w:r>
      <w:r>
        <w:t xml:space="preserve"> → </w:t>
      </w:r>
      <w:r>
        <w:rPr>
          <w:rFonts w:hint="eastAsia" w:ascii="宋体" w:hAnsi="宋体" w:eastAsia="宋体" w:cs="宋体"/>
          <w:lang w:eastAsia="zh-CN"/>
        </w:rPr>
        <w:t>引擎执行</w:t>
      </w:r>
      <w:r>
        <w:t xml:space="preserve"> → </w:t>
      </w:r>
      <w:r>
        <w:rPr>
          <w:rFonts w:hint="eastAsia" w:ascii="宋体" w:hAnsi="宋体" w:eastAsia="宋体" w:cs="宋体"/>
          <w:lang w:eastAsia="zh-CN"/>
        </w:rPr>
        <w:t>整局记录</w:t>
      </w:r>
      <w:r>
        <w:t xml:space="preserve"> → sample_id </w:t>
      </w:r>
      <w:r>
        <w:rPr>
          <w:rFonts w:hint="eastAsia" w:ascii="宋体" w:hAnsi="宋体" w:eastAsia="宋体" w:cs="宋体"/>
          <w:lang w:eastAsia="zh-CN"/>
        </w:rPr>
        <w:t>检查）</w:t>
      </w:r>
    </w:p>
    <w:p w14:paraId="29A5B11F">
      <w:pPr>
        <w:pStyle w:val="000024"/>
        <w:spacing w:line="360" w:lineRule="auto"/>
      </w:pPr>
      <w:bookmarkStart w:id="64" w:name="sec-4-4"/>
      <w:bookmarkEnd w:id="64"/>
      <w:bookmarkStart w:id="65" w:name="_Toc_sec_4_4"/>
      <w:r>
        <w:rPr>
          <w:rFonts w:hint="eastAsia" w:ascii="宋体" w:hAnsi="宋体" w:eastAsia="宋体" w:cs="宋体"/>
          <w:b w:val="1"/>
          <w:sz w:val="28"/>
          <w:lang w:eastAsia="zh-CN"/>
        </w:rPr>
        <w:t>4.4 自动分档与人工抽检</w:t>
      </w:r>
      <w:bookmarkEnd w:id="65"/>
    </w:p>
    <w:p w14:paraId="172DE046">
      <w:pPr>
        <w:ind w:firstLine="480"/>
        <w:jc w:val="both"/>
      </w:pPr>
      <w:r>
        <w:rPr>
          <w:rFonts w:ascii="Courier New" w:hAnsi="Courier New"/>
          <w:sz w:val="21"/>
        </w:rPr>
        <w:t>screen_sft.py</w:t>
      </w:r>
      <w:r>
        <w:rPr>
          <w:rFonts w:hint="eastAsia" w:ascii="宋体" w:hAnsi="宋体" w:eastAsia="宋体" w:cs="宋体"/>
          <w:lang w:eastAsia="zh-CN"/>
        </w:rPr>
        <w:t>先排除没有思维链的样本，再按推理长度和正派命中数自动分档。脚本通过</w:t>
      </w:r>
      <w:r>
        <w:t>Python</w:t>
      </w:r>
      <w:r>
        <w:rPr>
          <w:rFonts w:hint="eastAsia" w:ascii="宋体" w:hAnsi="宋体" w:eastAsia="宋体" w:cs="宋体"/>
          <w:lang w:eastAsia="zh-CN"/>
        </w:rPr>
        <w:t>的</w:t>
      </w:r>
      <w:r>
        <w:t xml:space="preserve"> </w:t>
      </w:r>
      <w:r>
        <w:rPr>
          <w:rFonts w:ascii="Courier New" w:hAnsi="Courier New"/>
          <w:sz w:val="21"/>
        </w:rPr>
        <w:t>len(reasoning)</w:t>
      </w:r>
      <w:r>
        <w:t xml:space="preserve"> </w:t>
      </w:r>
      <w:r>
        <w:rPr>
          <w:rFonts w:hint="eastAsia" w:ascii="宋体" w:hAnsi="宋体" w:eastAsia="宋体" w:cs="宋体"/>
          <w:lang w:eastAsia="zh-CN"/>
        </w:rPr>
        <w:t>计算字符数，而不是统计词元。对正派而言，推理不少于</w:t>
      </w:r>
      <w:r>
        <w:t>60</w:t>
      </w:r>
      <w:r>
        <w:rPr>
          <w:rFonts w:hint="eastAsia" w:ascii="宋体" w:hAnsi="宋体" w:eastAsia="宋体" w:cs="宋体"/>
          <w:lang w:eastAsia="zh-CN"/>
        </w:rPr>
        <w:t>字符且一次选择命中至少</w:t>
      </w:r>
      <w:r>
        <w:t>2</w:t>
      </w:r>
      <w:r>
        <w:rPr>
          <w:rFonts w:hint="eastAsia" w:ascii="宋体" w:hAnsi="宋体" w:eastAsia="宋体" w:cs="宋体"/>
          <w:lang w:eastAsia="zh-CN"/>
        </w:rPr>
        <w:t>名真实反派时进入</w:t>
      </w:r>
      <w:r>
        <w:t>A</w:t>
      </w:r>
      <w:r>
        <w:rPr>
          <w:rFonts w:hint="eastAsia" w:ascii="宋体" w:hAnsi="宋体" w:eastAsia="宋体" w:cs="宋体"/>
          <w:lang w:eastAsia="zh-CN"/>
        </w:rPr>
        <w:t>档；推理不少于</w:t>
      </w:r>
      <w:r>
        <w:t>30</w:t>
      </w:r>
      <w:r>
        <w:rPr>
          <w:rFonts w:hint="eastAsia" w:ascii="宋体" w:hAnsi="宋体" w:eastAsia="宋体" w:cs="宋体"/>
          <w:lang w:eastAsia="zh-CN"/>
        </w:rPr>
        <w:t>字符且命中至少</w:t>
      </w:r>
      <w:r>
        <w:t>1</w:t>
      </w:r>
      <w:r>
        <w:rPr>
          <w:rFonts w:hint="eastAsia" w:ascii="宋体" w:hAnsi="宋体" w:eastAsia="宋体" w:cs="宋体"/>
          <w:lang w:eastAsia="zh-CN"/>
        </w:rPr>
        <w:t>名时进入</w:t>
      </w:r>
      <w:r>
        <w:t>B</w:t>
      </w:r>
      <w:r>
        <w:rPr>
          <w:rFonts w:hint="eastAsia" w:ascii="宋体" w:hAnsi="宋体" w:eastAsia="宋体" w:cs="宋体"/>
          <w:lang w:eastAsia="zh-CN"/>
        </w:rPr>
        <w:t>档；推理少于</w:t>
      </w:r>
      <w:r>
        <w:t>30</w:t>
      </w:r>
      <w:r>
        <w:rPr>
          <w:rFonts w:hint="eastAsia" w:ascii="宋体" w:hAnsi="宋体" w:eastAsia="宋体" w:cs="宋体"/>
          <w:lang w:eastAsia="zh-CN"/>
        </w:rPr>
        <w:t>字符或命中数为</w:t>
      </w:r>
      <w:r>
        <w:t>0</w:t>
      </w:r>
      <w:r>
        <w:rPr>
          <w:rFonts w:hint="eastAsia" w:ascii="宋体" w:hAnsi="宋体" w:eastAsia="宋体" w:cs="宋体"/>
          <w:lang w:eastAsia="zh-CN"/>
        </w:rPr>
        <w:t>时进入</w:t>
      </w:r>
      <w:r>
        <w:t>C</w:t>
      </w:r>
      <w:r>
        <w:rPr>
          <w:rFonts w:hint="eastAsia" w:ascii="宋体" w:hAnsi="宋体" w:eastAsia="宋体" w:cs="宋体"/>
          <w:lang w:eastAsia="zh-CN"/>
        </w:rPr>
        <w:t>档。反派没有</w:t>
      </w:r>
      <w:r>
        <w:t>“</w:t>
      </w:r>
      <w:r>
        <w:rPr>
          <w:rFonts w:hint="eastAsia" w:ascii="宋体" w:hAnsi="宋体" w:eastAsia="宋体" w:cs="宋体"/>
          <w:lang w:eastAsia="zh-CN"/>
        </w:rPr>
        <w:t>命中反派数</w:t>
      </w:r>
      <w:r>
        <w:t>”</w:t>
      </w:r>
      <w:r>
        <w:rPr>
          <w:rFonts w:hint="eastAsia" w:ascii="宋体" w:hAnsi="宋体" w:eastAsia="宋体" w:cs="宋体"/>
          <w:lang w:eastAsia="zh-CN"/>
        </w:rPr>
        <w:t>这一指标，因此推理不少于</w:t>
      </w:r>
      <w:r>
        <w:t>60</w:t>
      </w:r>
      <w:r>
        <w:rPr>
          <w:rFonts w:hint="eastAsia" w:ascii="宋体" w:hAnsi="宋体" w:eastAsia="宋体" w:cs="宋体"/>
          <w:lang w:eastAsia="zh-CN"/>
        </w:rPr>
        <w:t>字符进入</w:t>
      </w:r>
      <w:r>
        <w:t>A</w:t>
      </w:r>
      <w:r>
        <w:rPr>
          <w:rFonts w:hint="eastAsia" w:ascii="宋体" w:hAnsi="宋体" w:eastAsia="宋体" w:cs="宋体"/>
          <w:lang w:eastAsia="zh-CN"/>
        </w:rPr>
        <w:t>档，</w:t>
      </w:r>
      <w:r>
        <w:t>30</w:t>
      </w:r>
      <w:r>
        <w:rPr>
          <w:rFonts w:hint="eastAsia" w:ascii="宋体" w:hAnsi="宋体" w:eastAsia="宋体" w:cs="宋体"/>
          <w:lang w:eastAsia="zh-CN"/>
        </w:rPr>
        <w:t>～</w:t>
      </w:r>
      <w:r>
        <w:t>59</w:t>
      </w:r>
      <w:r>
        <w:rPr>
          <w:rFonts w:hint="eastAsia" w:ascii="宋体" w:hAnsi="宋体" w:eastAsia="宋体" w:cs="宋体"/>
          <w:lang w:eastAsia="zh-CN"/>
        </w:rPr>
        <w:t>字符进入</w:t>
      </w:r>
      <w:r>
        <w:t>B</w:t>
      </w:r>
      <w:r>
        <w:rPr>
          <w:rFonts w:hint="eastAsia" w:ascii="宋体" w:hAnsi="宋体" w:eastAsia="宋体" w:cs="宋体"/>
          <w:lang w:eastAsia="zh-CN"/>
        </w:rPr>
        <w:t>档，少于</w:t>
      </w:r>
      <w:r>
        <w:t>30</w:t>
      </w:r>
      <w:r>
        <w:rPr>
          <w:rFonts w:hint="eastAsia" w:ascii="宋体" w:hAnsi="宋体" w:eastAsia="宋体" w:cs="宋体"/>
          <w:lang w:eastAsia="zh-CN"/>
        </w:rPr>
        <w:t>字符进入</w:t>
      </w:r>
      <w:r>
        <w:t>C</w:t>
      </w:r>
      <w:r>
        <w:rPr>
          <w:rFonts w:hint="eastAsia" w:ascii="宋体" w:hAnsi="宋体" w:eastAsia="宋体" w:cs="宋体"/>
          <w:lang w:eastAsia="zh-CN"/>
        </w:rPr>
        <w:t>档。</w:t>
      </w:r>
    </w:p>
    <w:p w14:paraId="4708BE04">
      <w:pPr>
        <w:ind w:firstLine="480"/>
        <w:jc w:val="both"/>
      </w:pPr>
      <w:r>
        <w:t>546</w:t>
      </w:r>
      <w:r>
        <w:rPr>
          <w:rFonts w:hint="eastAsia" w:ascii="宋体" w:hAnsi="宋体" w:eastAsia="宋体" w:cs="宋体"/>
          <w:lang w:eastAsia="zh-CN"/>
        </w:rPr>
        <w:t>条原始决策点中，</w:t>
      </w:r>
      <w:r>
        <w:t>A</w:t>
      </w:r>
      <w:r>
        <w:rPr>
          <w:rFonts w:hint="eastAsia" w:ascii="宋体" w:hAnsi="宋体" w:eastAsia="宋体" w:cs="宋体"/>
          <w:lang w:eastAsia="zh-CN"/>
        </w:rPr>
        <w:t>档</w:t>
      </w:r>
      <w:r>
        <w:t>99</w:t>
      </w:r>
      <w:r>
        <w:rPr>
          <w:rFonts w:hint="eastAsia" w:ascii="宋体" w:hAnsi="宋体" w:eastAsia="宋体" w:cs="宋体"/>
          <w:lang w:eastAsia="zh-CN"/>
        </w:rPr>
        <w:t>条、</w:t>
      </w:r>
      <w:r>
        <w:t>B</w:t>
      </w:r>
      <w:r>
        <w:rPr>
          <w:rFonts w:hint="eastAsia" w:ascii="宋体" w:hAnsi="宋体" w:eastAsia="宋体" w:cs="宋体"/>
          <w:lang w:eastAsia="zh-CN"/>
        </w:rPr>
        <w:t>档</w:t>
      </w:r>
      <w:r>
        <w:t>251</w:t>
      </w:r>
      <w:r>
        <w:rPr>
          <w:rFonts w:hint="eastAsia" w:ascii="宋体" w:hAnsi="宋体" w:eastAsia="宋体" w:cs="宋体"/>
          <w:lang w:eastAsia="zh-CN"/>
        </w:rPr>
        <w:t>条、</w:t>
      </w:r>
      <w:r>
        <w:t>C</w:t>
      </w:r>
      <w:r>
        <w:rPr>
          <w:rFonts w:hint="eastAsia" w:ascii="宋体" w:hAnsi="宋体" w:eastAsia="宋体" w:cs="宋体"/>
          <w:lang w:eastAsia="zh-CN"/>
        </w:rPr>
        <w:t>档</w:t>
      </w:r>
      <w:r>
        <w:t>148</w:t>
      </w:r>
      <w:r>
        <w:rPr>
          <w:rFonts w:hint="eastAsia" w:ascii="宋体" w:hAnsi="宋体" w:eastAsia="宋体" w:cs="宋体"/>
          <w:lang w:eastAsia="zh-CN"/>
        </w:rPr>
        <w:t>条，三档合计</w:t>
      </w:r>
      <w:r>
        <w:t>498</w:t>
      </w:r>
      <w:r>
        <w:rPr>
          <w:rFonts w:hint="eastAsia" w:ascii="宋体" w:hAnsi="宋体" w:eastAsia="宋体" w:cs="宋体"/>
          <w:lang w:eastAsia="zh-CN"/>
        </w:rPr>
        <w:t>条。剩余</w:t>
      </w:r>
      <w:r>
        <w:t>48</w:t>
      </w:r>
      <w:r>
        <w:rPr>
          <w:rFonts w:hint="eastAsia" w:ascii="宋体" w:hAnsi="宋体" w:eastAsia="宋体" w:cs="宋体"/>
          <w:lang w:eastAsia="zh-CN"/>
        </w:rPr>
        <w:t>条因为没有</w:t>
      </w:r>
      <w:r>
        <w:t xml:space="preserve"> </w:t>
      </w:r>
      <w:r>
        <w:rPr>
          <w:rFonts w:ascii="Courier New" w:hAnsi="Courier New"/>
          <w:sz w:val="21"/>
        </w:rPr>
        <w:t>reasoning</w:t>
      </w:r>
      <w:r>
        <w:rPr>
          <w:rFonts w:hint="eastAsia" w:ascii="宋体" w:hAnsi="宋体" w:eastAsia="宋体" w:cs="宋体"/>
          <w:lang w:eastAsia="zh-CN"/>
        </w:rPr>
        <w:t xml:space="preserve">，按照脚本的 </w:t>
      </w:r>
      <w:r>
        <w:rPr>
          <w:rFonts w:ascii="Courier New" w:hAnsi="Courier New"/>
          <w:sz w:val="21"/>
        </w:rPr>
        <w:t>continue</w:t>
      </w:r>
      <w:r>
        <w:t xml:space="preserve"> </w:t>
      </w:r>
      <w:r>
        <w:rPr>
          <w:rFonts w:hint="eastAsia" w:ascii="宋体" w:hAnsi="宋体" w:eastAsia="宋体" w:cs="宋体"/>
          <w:lang w:eastAsia="zh-CN"/>
        </w:rPr>
        <w:t>分支未进入任何等级。</w:t>
      </w:r>
      <w:r>
        <w:t>A</w:t>
      </w:r>
      <w:r>
        <w:rPr>
          <w:rFonts w:hint="eastAsia" w:ascii="宋体" w:hAnsi="宋体" w:eastAsia="宋体" w:cs="宋体"/>
          <w:lang w:eastAsia="zh-CN"/>
        </w:rPr>
        <w:t>、</w:t>
      </w:r>
      <w:r>
        <w:t>B</w:t>
      </w:r>
      <w:r>
        <w:rPr>
          <w:rFonts w:hint="eastAsia" w:ascii="宋体" w:hAnsi="宋体" w:eastAsia="宋体" w:cs="宋体"/>
          <w:lang w:eastAsia="zh-CN"/>
        </w:rPr>
        <w:t>两档合计</w:t>
      </w:r>
      <w:r>
        <w:t>350</w:t>
      </w:r>
      <w:r>
        <w:rPr>
          <w:rFonts w:hint="eastAsia" w:ascii="宋体" w:hAnsi="宋体" w:eastAsia="宋体" w:cs="宋体"/>
          <w:lang w:eastAsia="zh-CN"/>
        </w:rPr>
        <w:t>条，进一步按角色得到</w:t>
      </w:r>
      <w:r>
        <w:t>good 198</w:t>
      </w:r>
      <w:r>
        <w:rPr>
          <w:rFonts w:hint="eastAsia" w:ascii="宋体" w:hAnsi="宋体" w:eastAsia="宋体" w:cs="宋体"/>
          <w:lang w:eastAsia="zh-CN"/>
        </w:rPr>
        <w:t>条、</w:t>
      </w:r>
      <w:r>
        <w:t>evil 152</w:t>
      </w:r>
      <w:r>
        <w:rPr>
          <w:rFonts w:hint="eastAsia" w:ascii="宋体" w:hAnsi="宋体" w:eastAsia="宋体" w:cs="宋体"/>
          <w:lang w:eastAsia="zh-CN"/>
        </w:rPr>
        <w:t>条，并作为</w:t>
      </w:r>
      <w:r>
        <w:t>SFT</w:t>
      </w:r>
      <w:r>
        <w:rPr>
          <w:rFonts w:hint="eastAsia" w:ascii="宋体" w:hAnsi="宋体" w:eastAsia="宋体" w:cs="宋体"/>
          <w:lang w:eastAsia="zh-CN"/>
        </w:rPr>
        <w:t>训练集；</w:t>
      </w:r>
      <w:r>
        <w:t>C</w:t>
      </w:r>
      <w:r>
        <w:rPr>
          <w:rFonts w:hint="eastAsia" w:ascii="宋体" w:hAnsi="宋体" w:eastAsia="宋体" w:cs="宋体"/>
          <w:lang w:eastAsia="zh-CN"/>
        </w:rPr>
        <w:t>档</w:t>
      </w:r>
      <w:r>
        <w:t>148</w:t>
      </w:r>
      <w:r>
        <w:rPr>
          <w:rFonts w:hint="eastAsia" w:ascii="宋体" w:hAnsi="宋体" w:eastAsia="宋体" w:cs="宋体"/>
          <w:lang w:eastAsia="zh-CN"/>
        </w:rPr>
        <w:t>条作为拒绝回答，与对应正例构成</w:t>
      </w:r>
      <w:r>
        <w:t>148</w:t>
      </w:r>
      <w:r>
        <w:rPr>
          <w:rFonts w:hint="eastAsia" w:ascii="宋体" w:hAnsi="宋体" w:eastAsia="宋体" w:cs="宋体"/>
          <w:lang w:eastAsia="zh-CN"/>
        </w:rPr>
        <w:t>对</w:t>
      </w:r>
      <w:r>
        <w:t>DPO</w:t>
      </w:r>
      <w:r>
        <w:rPr>
          <w:rFonts w:hint="eastAsia" w:ascii="宋体" w:hAnsi="宋体" w:eastAsia="宋体" w:cs="宋体"/>
          <w:lang w:eastAsia="zh-CN"/>
        </w:rPr>
        <w:t>偏好数据。这里的</w:t>
      </w:r>
      <w:r>
        <w:t>A/B/C</w:t>
      </w:r>
      <w:r>
        <w:rPr>
          <w:rFonts w:hint="eastAsia" w:ascii="宋体" w:hAnsi="宋体" w:eastAsia="宋体" w:cs="宋体"/>
          <w:lang w:eastAsia="zh-CN"/>
        </w:rPr>
        <w:t>只属于</w:t>
      </w:r>
      <w:r>
        <w:t xml:space="preserve"> </w:t>
      </w:r>
      <w:r>
        <w:rPr>
          <w:rFonts w:ascii="Courier New" w:hAnsi="Courier New"/>
          <w:sz w:val="21"/>
        </w:rPr>
        <w:t>g-</w:t>
      </w:r>
      <w:r>
        <w:t xml:space="preserve"> </w:t>
      </w:r>
      <w:r>
        <w:rPr>
          <w:rFonts w:hint="eastAsia" w:ascii="宋体" w:hAnsi="宋体" w:eastAsia="宋体" w:cs="宋体"/>
          <w:lang w:eastAsia="zh-CN"/>
        </w:rPr>
        <w:t>批次，不能套用到后期</w:t>
      </w:r>
      <w:r>
        <w:t>1818</w:t>
      </w:r>
      <w:r>
        <w:rPr>
          <w:rFonts w:hint="eastAsia" w:ascii="宋体" w:hAnsi="宋体" w:eastAsia="宋体" w:cs="宋体"/>
          <w:lang w:eastAsia="zh-CN"/>
        </w:rPr>
        <w:t>条</w:t>
      </w:r>
      <w:r>
        <w:t xml:space="preserve"> </w:t>
      </w:r>
      <w:r>
        <w:rPr>
          <w:rFonts w:ascii="Courier New" w:hAnsi="Courier New"/>
          <w:sz w:val="21"/>
        </w:rPr>
        <w:t>gg-</w:t>
      </w:r>
      <w:r>
        <w:rPr>
          <w:rFonts w:hint="eastAsia" w:ascii="宋体" w:hAnsi="宋体" w:eastAsia="宋体" w:cs="宋体"/>
          <w:lang w:eastAsia="zh-CN"/>
        </w:rPr>
        <w:t xml:space="preserve"> 记录。</w:t>
      </w:r>
    </w:p>
    <w:p w14:paraId="5BF3B530">
      <w:pPr>
        <w:ind w:firstLine="480"/>
        <w:jc w:val="both"/>
      </w:pPr>
      <w:r>
        <w:rPr>
          <w:rFonts w:hint="eastAsia" w:ascii="宋体" w:hAnsi="宋体" w:eastAsia="宋体" w:cs="宋体"/>
          <w:lang w:eastAsia="zh-CN"/>
        </w:rPr>
        <w:t>该分档中的</w:t>
      </w:r>
      <w:r>
        <w:t>“</w:t>
      </w:r>
      <w:r>
        <w:rPr>
          <w:rFonts w:hint="eastAsia" w:ascii="宋体" w:hAnsi="宋体" w:eastAsia="宋体" w:cs="宋体"/>
          <w:lang w:eastAsia="zh-CN"/>
        </w:rPr>
        <w:t>质量</w:t>
      </w:r>
      <w:r>
        <w:t>”</w:t>
      </w:r>
      <w:r>
        <w:rPr>
          <w:rFonts w:hint="eastAsia" w:ascii="宋体" w:hAnsi="宋体" w:eastAsia="宋体" w:cs="宋体"/>
          <w:lang w:eastAsia="zh-CN"/>
        </w:rPr>
        <w:t>是自动筛查口径，不是完整对局胜负的直接标签。正派命中</w:t>
      </w:r>
      <w:r>
        <w:t>1</w:t>
      </w:r>
      <w:r>
        <w:rPr>
          <w:rFonts w:hint="eastAsia" w:ascii="宋体" w:hAnsi="宋体" w:eastAsia="宋体" w:cs="宋体"/>
          <w:lang w:eastAsia="zh-CN"/>
        </w:rPr>
        <w:t>名或</w:t>
      </w:r>
      <w:r>
        <w:t>2</w:t>
      </w:r>
      <w:r>
        <w:rPr>
          <w:rFonts w:hint="eastAsia" w:ascii="宋体" w:hAnsi="宋体" w:eastAsia="宋体" w:cs="宋体"/>
          <w:lang w:eastAsia="zh-CN"/>
        </w:rPr>
        <w:t>名反派能够反映当前动作与获胜目标的局部相关性，但</w:t>
      </w:r>
      <w:r>
        <w:t xml:space="preserve"> </w:t>
      </w:r>
      <w:r>
        <w:rPr>
          <w:rFonts w:ascii="Courier New" w:hAnsi="Courier New"/>
          <w:sz w:val="21"/>
        </w:rPr>
        <w:t>screen_sft.py</w:t>
      </w:r>
      <w:r>
        <w:rPr>
          <w:rFonts w:hint="eastAsia" w:ascii="宋体" w:hAnsi="宋体" w:eastAsia="宋体" w:cs="宋体"/>
          <w:lang w:eastAsia="zh-CN"/>
        </w:rPr>
        <w:t xml:space="preserve"> 没有把最终 </w:t>
      </w:r>
      <w:r>
        <w:rPr>
          <w:rFonts w:ascii="Courier New" w:hAnsi="Courier New"/>
          <w:sz w:val="21"/>
        </w:rPr>
        <w:t>winner</w:t>
      </w:r>
      <w:r>
        <w:t xml:space="preserve"> </w:t>
      </w:r>
      <w:r>
        <w:rPr>
          <w:rFonts w:hint="eastAsia" w:ascii="宋体" w:hAnsi="宋体" w:eastAsia="宋体" w:cs="宋体"/>
          <w:lang w:eastAsia="zh-CN"/>
        </w:rPr>
        <w:t>写入判级条件；反派</w:t>
      </w:r>
      <w:r>
        <w:t>A</w:t>
      </w:r>
      <w:r>
        <w:rPr>
          <w:rFonts w:hint="eastAsia" w:ascii="宋体" w:hAnsi="宋体" w:eastAsia="宋体" w:cs="宋体"/>
          <w:lang w:eastAsia="zh-CN"/>
        </w:rPr>
        <w:t>、</w:t>
      </w:r>
      <w:r>
        <w:t>B</w:t>
      </w:r>
      <w:r>
        <w:rPr>
          <w:rFonts w:hint="eastAsia" w:ascii="宋体" w:hAnsi="宋体" w:eastAsia="宋体" w:cs="宋体"/>
          <w:lang w:eastAsia="zh-CN"/>
        </w:rPr>
        <w:t>档更只由</w:t>
      </w:r>
      <w:r>
        <w:t>60</w:t>
      </w:r>
      <w:r>
        <w:rPr>
          <w:rFonts w:hint="eastAsia" w:ascii="宋体" w:hAnsi="宋体" w:eastAsia="宋体" w:cs="宋体"/>
          <w:lang w:eastAsia="zh-CN"/>
        </w:rPr>
        <w:t>字符和</w:t>
      </w:r>
      <w:r>
        <w:t>30</w:t>
      </w:r>
      <w:r>
        <w:rPr>
          <w:rFonts w:hint="eastAsia" w:ascii="宋体" w:hAnsi="宋体" w:eastAsia="宋体" w:cs="宋体"/>
          <w:lang w:eastAsia="zh-CN"/>
        </w:rPr>
        <w:t>字符阈值决定。因而，</w:t>
      </w:r>
      <w:r>
        <w:t>A</w:t>
      </w:r>
      <w:r>
        <w:rPr>
          <w:rFonts w:hint="eastAsia" w:ascii="宋体" w:hAnsi="宋体" w:eastAsia="宋体" w:cs="宋体"/>
          <w:lang w:eastAsia="zh-CN"/>
        </w:rPr>
        <w:t>档应解释为</w:t>
      </w:r>
      <w:r>
        <w:t>“</w:t>
      </w:r>
      <w:r>
        <w:rPr>
          <w:rFonts w:hint="eastAsia" w:ascii="宋体" w:hAnsi="宋体" w:eastAsia="宋体" w:cs="宋体"/>
          <w:lang w:eastAsia="zh-CN"/>
        </w:rPr>
        <w:t>通过较严格自动条件的候选示范</w:t>
      </w:r>
      <w:r>
        <w:t>”</w:t>
      </w:r>
      <w:r>
        <w:rPr>
          <w:rFonts w:hint="eastAsia" w:ascii="宋体" w:hAnsi="宋体" w:eastAsia="宋体" w:cs="宋体"/>
          <w:lang w:eastAsia="zh-CN"/>
        </w:rPr>
        <w:t>，不能直接等同于必胜决策。</w:t>
      </w:r>
    </w:p>
    <w:p w14:paraId="03A6D9E4">
      <w:pPr>
        <w:ind w:firstLine="480"/>
        <w:jc w:val="both"/>
      </w:pPr>
      <w:r>
        <w:rPr>
          <w:rFonts w:hint="eastAsia" w:ascii="宋体" w:hAnsi="宋体" w:eastAsia="宋体" w:cs="宋体"/>
          <w:lang w:eastAsia="zh-CN"/>
        </w:rPr>
        <w:t>人工核验采用抽检而不是双人审校。</w:t>
      </w:r>
      <w:r>
        <w:rPr>
          <w:rFonts w:ascii="Courier New" w:hAnsi="Courier New"/>
          <w:sz w:val="21"/>
        </w:rPr>
        <w:t>build_sft.py spotcheck --n 10</w:t>
      </w:r>
      <w:r>
        <w:rPr>
          <w:rFonts w:hint="eastAsia" w:ascii="宋体" w:hAnsi="宋体" w:eastAsia="宋体" w:cs="宋体"/>
          <w:lang w:eastAsia="zh-CN"/>
        </w:rPr>
        <w:t>从</w:t>
      </w:r>
      <w:r>
        <w:t>A</w:t>
      </w:r>
      <w:r>
        <w:rPr>
          <w:rFonts w:hint="eastAsia" w:ascii="宋体" w:hAnsi="宋体" w:eastAsia="宋体" w:cs="宋体"/>
          <w:lang w:eastAsia="zh-CN"/>
        </w:rPr>
        <w:t>档提取前</w:t>
      </w:r>
      <w:r>
        <w:t>10</w:t>
      </w:r>
      <w:r>
        <w:rPr>
          <w:rFonts w:hint="eastAsia" w:ascii="宋体" w:hAnsi="宋体" w:eastAsia="宋体" w:cs="宋体"/>
          <w:lang w:eastAsia="zh-CN"/>
        </w:rPr>
        <w:t>条并生成</w:t>
      </w:r>
      <w:r>
        <w:t xml:space="preserve"> </w:t>
      </w:r>
      <w:r>
        <w:rPr>
          <w:rFonts w:ascii="Courier New" w:hAnsi="Courier New"/>
          <w:sz w:val="21"/>
        </w:rPr>
        <w:t>spotcheck-top10.md</w:t>
      </w:r>
      <w:r>
        <w:rPr>
          <w:rFonts w:hint="eastAsia" w:ascii="宋体" w:hAnsi="宋体" w:eastAsia="宋体" w:cs="宋体"/>
          <w:lang w:eastAsia="zh-CN"/>
        </w:rPr>
        <w:t>，由人工逐条查看棋盘、历史、信念、推理链和最终选择。该流程可以发现</w:t>
      </w:r>
      <w:r>
        <w:t>“</w:t>
      </w:r>
      <w:r>
        <w:rPr>
          <w:rFonts w:hint="eastAsia" w:ascii="宋体" w:hAnsi="宋体" w:eastAsia="宋体" w:cs="宋体"/>
          <w:lang w:eastAsia="zh-CN"/>
        </w:rPr>
        <w:t>文字足够长但原则使用错误</w:t>
      </w:r>
      <w:r>
        <w:t>”</w:t>
      </w:r>
      <w:r>
        <w:rPr>
          <w:rFonts w:hint="eastAsia" w:ascii="宋体" w:hAnsi="宋体" w:eastAsia="宋体" w:cs="宋体"/>
          <w:lang w:eastAsia="zh-CN"/>
        </w:rPr>
        <w:t>等自动阈值无法识别的问题，但</w:t>
      </w:r>
      <w:r>
        <w:t>10</w:t>
      </w:r>
      <w:r>
        <w:rPr>
          <w:rFonts w:hint="eastAsia" w:ascii="宋体" w:hAnsi="宋体" w:eastAsia="宋体" w:cs="宋体"/>
          <w:lang w:eastAsia="zh-CN"/>
        </w:rPr>
        <w:t>条抽检不能证明其余</w:t>
      </w:r>
      <w:r>
        <w:t>89</w:t>
      </w:r>
      <w:r>
        <w:rPr>
          <w:rFonts w:hint="eastAsia" w:ascii="宋体" w:hAnsi="宋体" w:eastAsia="宋体" w:cs="宋体"/>
          <w:lang w:eastAsia="zh-CN"/>
        </w:rPr>
        <w:t>条</w:t>
      </w:r>
      <w:r>
        <w:t>A</w:t>
      </w:r>
      <w:r>
        <w:rPr>
          <w:rFonts w:hint="eastAsia" w:ascii="宋体" w:hAnsi="宋体" w:eastAsia="宋体" w:cs="宋体"/>
          <w:lang w:eastAsia="zh-CN"/>
        </w:rPr>
        <w:t>档均经过人工复核，因此本文不使用</w:t>
      </w:r>
      <w:r>
        <w:t>“</w:t>
      </w:r>
      <w:r>
        <w:rPr>
          <w:rFonts w:hint="eastAsia" w:ascii="宋体" w:hAnsi="宋体" w:eastAsia="宋体" w:cs="宋体"/>
          <w:lang w:eastAsia="zh-CN"/>
        </w:rPr>
        <w:t>双人标注</w:t>
      </w:r>
      <w:r>
        <w:t>”“</w:t>
      </w:r>
      <w:r>
        <w:rPr>
          <w:rFonts w:hint="eastAsia" w:ascii="宋体" w:hAnsi="宋体" w:eastAsia="宋体" w:cs="宋体"/>
          <w:lang w:eastAsia="zh-CN"/>
        </w:rPr>
        <w:t>全量人工审校</w:t>
      </w:r>
      <w:r>
        <w:t>”</w:t>
      </w:r>
      <w:r>
        <w:rPr>
          <w:rFonts w:hint="eastAsia" w:ascii="宋体" w:hAnsi="宋体" w:eastAsia="宋体" w:cs="宋体"/>
          <w:lang w:eastAsia="zh-CN"/>
        </w:rPr>
        <w:t>或</w:t>
      </w:r>
      <w:r>
        <w:t>“</w:t>
      </w:r>
      <w:r>
        <w:rPr>
          <w:rFonts w:hint="eastAsia" w:ascii="宋体" w:hAnsi="宋体" w:eastAsia="宋体" w:cs="宋体"/>
          <w:lang w:eastAsia="zh-CN"/>
        </w:rPr>
        <w:t>一致性系数</w:t>
      </w:r>
      <w:r>
        <w:t>”</w:t>
      </w:r>
      <w:r>
        <w:rPr>
          <w:rFonts w:hint="eastAsia" w:ascii="宋体" w:hAnsi="宋体" w:eastAsia="宋体" w:cs="宋体"/>
          <w:lang w:eastAsia="zh-CN"/>
        </w:rPr>
        <w:t>等没有记录支持的表述。</w:t>
      </w:r>
    </w:p>
    <w:p w14:paraId="6F952DDB">
      <w:pPr>
        <w:ind w:firstLine="480"/>
        <w:jc w:val="center"/>
      </w:pPr>
      <w:r>
        <w:rPr>
          <w:rFonts w:hint="eastAsia" w:ascii="宋体" w:hAnsi="宋体" w:eastAsia="宋体" w:cs="宋体"/>
          <w:lang w:eastAsia="zh-CN"/>
        </w:rPr>
        <w:t>图</w:t>
      </w:r>
      <w:r>
        <w:t>4-2</w:t>
      </w:r>
      <w:r>
        <w:rPr>
          <w:rFonts w:hint="eastAsia" w:ascii="宋体" w:hAnsi="宋体" w:eastAsia="宋体" w:cs="宋体"/>
          <w:lang w:eastAsia="zh-CN"/>
        </w:rPr>
        <w:t>把质量处理画成漏斗：</w:t>
      </w:r>
      <w:r>
        <w:t>546</w:t>
      </w:r>
      <w:r>
        <w:rPr>
          <w:rFonts w:hint="eastAsia" w:ascii="宋体" w:hAnsi="宋体" w:eastAsia="宋体" w:cs="宋体"/>
          <w:lang w:eastAsia="zh-CN"/>
        </w:rPr>
        <w:t>条原始决策点先排除</w:t>
      </w:r>
      <w:r>
        <w:t>48</w:t>
      </w:r>
      <w:r>
        <w:rPr>
          <w:rFonts w:hint="eastAsia" w:ascii="宋体" w:hAnsi="宋体" w:eastAsia="宋体" w:cs="宋体"/>
          <w:lang w:eastAsia="zh-CN"/>
        </w:rPr>
        <w:t>条无思维链记录，余下</w:t>
      </w:r>
      <w:r>
        <w:t>498</w:t>
      </w:r>
      <w:r>
        <w:rPr>
          <w:rFonts w:hint="eastAsia" w:ascii="宋体" w:hAnsi="宋体" w:eastAsia="宋体" w:cs="宋体"/>
          <w:lang w:eastAsia="zh-CN"/>
        </w:rPr>
        <w:t>条分为</w:t>
      </w:r>
      <w:r>
        <w:t>A</w:t>
      </w:r>
      <w:r>
        <w:rPr>
          <w:rFonts w:hint="eastAsia" w:ascii="宋体" w:hAnsi="宋体" w:eastAsia="宋体" w:cs="宋体"/>
          <w:lang w:eastAsia="zh-CN"/>
        </w:rPr>
        <w:t>档</w:t>
      </w:r>
      <w:r>
        <w:t>99</w:t>
      </w:r>
      <w:r>
        <w:rPr>
          <w:rFonts w:hint="eastAsia" w:ascii="宋体" w:hAnsi="宋体" w:eastAsia="宋体" w:cs="宋体"/>
          <w:lang w:eastAsia="zh-CN"/>
        </w:rPr>
        <w:t>条、</w:t>
      </w:r>
      <w:r>
        <w:t>B</w:t>
      </w:r>
      <w:r>
        <w:rPr>
          <w:rFonts w:hint="eastAsia" w:ascii="宋体" w:hAnsi="宋体" w:eastAsia="宋体" w:cs="宋体"/>
          <w:lang w:eastAsia="zh-CN"/>
        </w:rPr>
        <w:t>档</w:t>
      </w:r>
      <w:r>
        <w:t>251</w:t>
      </w:r>
      <w:r>
        <w:rPr>
          <w:rFonts w:hint="eastAsia" w:ascii="宋体" w:hAnsi="宋体" w:eastAsia="宋体" w:cs="宋体"/>
          <w:lang w:eastAsia="zh-CN"/>
        </w:rPr>
        <w:t>条和</w:t>
      </w:r>
      <w:r>
        <w:t>C</w:t>
      </w:r>
      <w:r>
        <w:rPr>
          <w:rFonts w:hint="eastAsia" w:ascii="宋体" w:hAnsi="宋体" w:eastAsia="宋体" w:cs="宋体"/>
          <w:lang w:eastAsia="zh-CN"/>
        </w:rPr>
        <w:t>档</w:t>
      </w:r>
      <w:r>
        <w:t>148</w:t>
      </w:r>
      <w:r>
        <w:rPr>
          <w:rFonts w:hint="eastAsia" w:ascii="宋体" w:hAnsi="宋体" w:eastAsia="宋体" w:cs="宋体"/>
          <w:lang w:eastAsia="zh-CN"/>
        </w:rPr>
        <w:t>条；</w:t>
      </w:r>
      <w:r>
        <w:t>A+B</w:t>
      </w:r>
      <w:r>
        <w:rPr>
          <w:rFonts w:hint="eastAsia" w:ascii="宋体" w:hAnsi="宋体" w:eastAsia="宋体" w:cs="宋体"/>
          <w:lang w:eastAsia="zh-CN"/>
        </w:rPr>
        <w:t>形成</w:t>
      </w:r>
      <w:r>
        <w:t>350</w:t>
      </w:r>
      <w:r>
        <w:rPr>
          <w:rFonts w:hint="eastAsia" w:ascii="宋体" w:hAnsi="宋体" w:eastAsia="宋体" w:cs="宋体"/>
          <w:lang w:eastAsia="zh-CN"/>
        </w:rPr>
        <w:t>条</w:t>
      </w:r>
      <w:r>
        <w:t>SFT</w:t>
      </w:r>
      <w:r>
        <w:rPr>
          <w:rFonts w:hint="eastAsia" w:ascii="宋体" w:hAnsi="宋体" w:eastAsia="宋体" w:cs="宋体"/>
          <w:lang w:eastAsia="zh-CN"/>
        </w:rPr>
        <w:t>示范，</w:t>
      </w:r>
      <w:r>
        <w:t>C</w:t>
      </w:r>
      <w:r>
        <w:rPr>
          <w:rFonts w:hint="eastAsia" w:ascii="宋体" w:hAnsi="宋体" w:eastAsia="宋体" w:cs="宋体"/>
          <w:lang w:eastAsia="zh-CN"/>
        </w:rPr>
        <w:t>档进入</w:t>
      </w:r>
      <w:r>
        <w:t>148</w:t>
      </w:r>
      <w:r>
        <w:rPr>
          <w:rFonts w:hint="eastAsia" w:ascii="宋体" w:hAnsi="宋体" w:eastAsia="宋体" w:cs="宋体"/>
          <w:lang w:eastAsia="zh-CN"/>
        </w:rPr>
        <w:t>对</w:t>
      </w:r>
      <w:r>
        <w:t>DPO</w:t>
      </w:r>
      <w:r>
        <w:rPr>
          <w:rFonts w:hint="eastAsia" w:ascii="宋体" w:hAnsi="宋体" w:eastAsia="宋体" w:cs="宋体"/>
          <w:lang w:eastAsia="zh-CN"/>
        </w:rPr>
        <w:t>数据。该漏斗同时说明质量等级与用途的对应关系，避免把后期</w:t>
      </w:r>
      <w:r>
        <w:t>1818</w:t>
      </w:r>
      <w:r>
        <w:rPr>
          <w:rFonts w:hint="eastAsia" w:ascii="宋体" w:hAnsi="宋体" w:eastAsia="宋体" w:cs="宋体"/>
          <w:lang w:eastAsia="zh-CN"/>
        </w:rPr>
        <w:t>条独立记录误画成分档后的训练集。</w:t>
      </w:r>
      <w:r>
        <w:drawing>
          <wp:inline distT="0" distB="0" distL="114300" distR="114300">
            <wp:extent cx="5507990" cy="3212465"/>
            <wp:effectExtent l="0" t="0" r="3810" b="635"/>
            <wp:docPr id="14" name="Picture 5"/>
            <wp:cNvGraphicFramePr>
              <a:graphicFrameLocks noChangeAspect="1"/>
            </wp:cNvGraphicFramePr>
            <a:graphic>
              <a:graphicData uri="http://schemas.openxmlformats.org/drawingml/2006/picture">
                <pic:pic>
                  <pic:nvPicPr>
                    <pic:cNvPr id="15" name="Picture 5"/>
                    <pic:cNvPicPr>
                      <a:picLocks noChangeAspect="1"/>
                    </pic:cNvPicPr>
                  </pic:nvPicPr>
                  <pic:blipFill>
                    <a:blip r:embed="rId12"/>
                    <a:stretch>
                      <a:fillRect/>
                    </a:stretch>
                  </pic:blipFill>
                  <pic:spPr>
                    <a:xfrm>
                      <a:off x="0" y="0"/>
                      <a:ext cx="5507990" cy="3212465"/>
                    </a:xfrm>
                    <a:prstGeom prst="rect">
                      <a:avLst/>
                    </a:prstGeom>
                  </pic:spPr>
                </pic:pic>
              </a:graphicData>
            </a:graphic>
          </wp:inline>
        </w:drawing>
      </w:r>
      <w:r>
        <w:rPr>
          <w:rFonts w:hint="eastAsia" w:ascii="宋体" w:hAnsi="宋体" w:eastAsia="宋体" w:cs="宋体"/>
          <w:lang w:eastAsia="zh-CN"/>
        </w:rPr>
        <w:t>图</w:t>
      </w:r>
      <w:r>
        <w:t xml:space="preserve">4-2 </w:t>
      </w:r>
      <w:r>
        <w:rPr>
          <w:rFonts w:hint="eastAsia" w:ascii="宋体" w:hAnsi="宋体" w:eastAsia="宋体" w:cs="宋体"/>
          <w:lang w:eastAsia="zh-CN"/>
        </w:rPr>
        <w:t>早期训练数据的质量分档与用途（</w:t>
      </w:r>
      <w:r>
        <w:t xml:space="preserve">546 </w:t>
      </w:r>
      <w:r>
        <w:rPr>
          <w:rFonts w:hint="eastAsia" w:ascii="宋体" w:hAnsi="宋体" w:eastAsia="宋体" w:cs="宋体"/>
          <w:lang w:eastAsia="zh-CN"/>
        </w:rPr>
        <w:t>条</w:t>
      </w:r>
      <w:r>
        <w:t xml:space="preserve"> → A/B/C </w:t>
      </w:r>
      <w:r>
        <w:rPr>
          <w:rFonts w:hint="eastAsia" w:ascii="宋体" w:hAnsi="宋体" w:eastAsia="宋体" w:cs="宋体"/>
          <w:lang w:eastAsia="zh-CN"/>
        </w:rPr>
        <w:t>三档</w:t>
      </w:r>
      <w:r>
        <w:t xml:space="preserve"> → SFT 350 </w:t>
      </w:r>
      <w:r>
        <w:rPr>
          <w:rFonts w:hint="eastAsia" w:ascii="宋体" w:hAnsi="宋体" w:eastAsia="宋体" w:cs="宋体"/>
          <w:lang w:eastAsia="zh-CN"/>
        </w:rPr>
        <w:t>条与</w:t>
      </w:r>
      <w:r>
        <w:t xml:space="preserve"> DPO 148 </w:t>
      </w:r>
      <w:r>
        <w:rPr>
          <w:rFonts w:hint="eastAsia" w:ascii="宋体" w:hAnsi="宋体" w:eastAsia="宋体" w:cs="宋体"/>
          <w:lang w:eastAsia="zh-CN"/>
        </w:rPr>
        <w:t>对）</w:t>
      </w:r>
    </w:p>
    <w:p w14:paraId="39AAB8A4">
      <w:pPr>
        <w:pStyle w:val="000024"/>
        <w:spacing w:line="360" w:lineRule="auto"/>
      </w:pPr>
      <w:bookmarkStart w:id="66" w:name="sec-4-5"/>
      <w:bookmarkEnd w:id="66"/>
      <w:bookmarkStart w:id="67" w:name="_Toc_sec_4_5"/>
      <w:r>
        <w:rPr>
          <w:rFonts w:hint="eastAsia" w:ascii="宋体" w:hAnsi="宋体" w:eastAsia="宋体" w:cs="宋体"/>
          <w:b w:val="1"/>
          <w:sz w:val="28"/>
          <w:lang w:eastAsia="zh-CN"/>
        </w:rPr>
        <w:t>4.5 数据集统计</w:t>
      </w:r>
      <w:bookmarkEnd w:id="67"/>
    </w:p>
    <w:p w14:paraId="1218B7E9">
      <w:pPr>
        <w:ind w:firstLine="480"/>
        <w:jc w:val="both"/>
      </w:pPr>
      <w:r>
        <w:rPr>
          <w:rFonts w:hint="eastAsia" w:ascii="宋体" w:hAnsi="宋体" w:eastAsia="宋体" w:cs="宋体"/>
          <w:lang w:eastAsia="zh-CN"/>
        </w:rPr>
        <w:t>后期整局批次的角色与难度分布见表</w:t>
      </w:r>
      <w:r>
        <w:t>4-1</w:t>
      </w:r>
      <w:r>
        <w:rPr>
          <w:rFonts w:hint="eastAsia" w:ascii="宋体" w:hAnsi="宋体" w:eastAsia="宋体" w:cs="宋体"/>
          <w:lang w:eastAsia="zh-CN"/>
        </w:rPr>
        <w:t>。</w:t>
      </w:r>
      <w:r>
        <w:t>200</w:t>
      </w:r>
      <w:r>
        <w:rPr>
          <w:rFonts w:hint="eastAsia" w:ascii="宋体" w:hAnsi="宋体" w:eastAsia="宋体" w:cs="宋体"/>
          <w:lang w:eastAsia="zh-CN"/>
        </w:rPr>
        <w:t>局均采用</w:t>
      </w:r>
      <w:r>
        <w:t>normal</w:t>
      </w:r>
      <w:r>
        <w:rPr>
          <w:rFonts w:hint="eastAsia" w:ascii="宋体" w:hAnsi="宋体" w:eastAsia="宋体" w:cs="宋体"/>
          <w:lang w:eastAsia="zh-CN"/>
        </w:rPr>
        <w:t>难度，</w:t>
      </w:r>
      <w:r>
        <w:t>easy</w:t>
      </w:r>
      <w:r>
        <w:rPr>
          <w:rFonts w:hint="eastAsia" w:ascii="宋体" w:hAnsi="宋体" w:eastAsia="宋体" w:cs="宋体"/>
          <w:lang w:eastAsia="zh-CN"/>
        </w:rPr>
        <w:t>和</w:t>
      </w:r>
      <w:r>
        <w:t>hard</w:t>
      </w:r>
      <w:r>
        <w:rPr>
          <w:rFonts w:hint="eastAsia" w:ascii="宋体" w:hAnsi="宋体" w:eastAsia="宋体" w:cs="宋体"/>
          <w:lang w:eastAsia="zh-CN"/>
        </w:rPr>
        <w:t>没有训练记录；这</w:t>
      </w:r>
      <w:r>
        <w:t>2</w:t>
      </w:r>
      <w:r>
        <w:rPr>
          <w:rFonts w:hint="eastAsia" w:ascii="宋体" w:hAnsi="宋体" w:eastAsia="宋体" w:cs="宋体"/>
          <w:lang w:eastAsia="zh-CN"/>
        </w:rPr>
        <w:t>档只在第六章竞技评测中出现，不能据此声称训练数据覆盖</w:t>
      </w:r>
      <w:r>
        <w:t>3</w:t>
      </w:r>
      <w:r>
        <w:rPr>
          <w:rFonts w:hint="eastAsia" w:ascii="宋体" w:hAnsi="宋体" w:eastAsia="宋体" w:cs="宋体"/>
          <w:lang w:eastAsia="zh-CN"/>
        </w:rPr>
        <w:t>档难度。</w:t>
      </w:r>
    </w:p>
    <w:tbl>
      <w:tblPr>
        <w:tblStyle w:val="000033"/>
        <w:tblW w:w="5000" w:type="pct"/>
        <w:tblInd w:w="0" w:type="dxa"/>
        <w:tblLayout w:type="autofit"/>
        <w:tblCellMar>
          <w:top w:w="0" w:type="dxa"/>
          <w:left w:w="108" w:type="dxa"/>
          <w:bottom w:w="0" w:type="dxa"/>
          <w:right w:w="108" w:type="dxa"/>
        </w:tblCellMar>
      </w:tblPr>
      <w:tblGrid>
        <w:gridCol w:w="1824"/>
        <w:gridCol w:w="1825"/>
        <w:gridCol w:w="1825"/>
        <w:gridCol w:w="1825"/>
        <w:gridCol w:w="1825"/>
      </w:tblGrid>
      <w:tr>
        <w:trPr/>
        <w:tc>
          <w:tcPr>
            <w:tcW w:w="1728" w:type="dxa"/>
            <w:tcBorders>
              <w:top w:val="single" w:color="000000" w:sz="12" w:space="0"/>
              <w:left w:val="nil"/>
              <w:bottom w:val="single" w:color="000000" w:sz="6" w:space="0"/>
              <w:right w:val="nil"/>
            </w:tcBorders>
            <w:tcMar>
              <w:top w:w="84" w:type="dxa"/>
              <w:left w:w="168" w:type="dxa"/>
              <w:bottom w:w="84" w:type="dxa"/>
              <w:right w:w="168" w:type="dxa"/>
            </w:tcMar>
            <w:vAlign w:val="center"/>
          </w:tcPr>
          <w:p w14:paraId="19E32713">
            <w:pPr>
              <w:spacing w:before="52" w:after="52" w:line="240" w:lineRule="auto"/>
              <w:jc w:val="left"/>
            </w:pPr>
            <w:r>
              <w:rPr>
                <w:rFonts w:hint="eastAsia"/>
                <w:b w:val="1"/>
                <w:sz w:val="21"/>
              </w:rPr>
              <w:t>视角</w:t>
            </w:r>
          </w:p>
        </w:tc>
        <w:tc>
          <w:tcPr>
            <w:tcW w:w="1728" w:type="dxa"/>
            <w:tcBorders>
              <w:top w:val="single" w:color="000000" w:sz="12" w:space="0"/>
              <w:left w:val="nil"/>
              <w:bottom w:val="single" w:color="000000" w:sz="6" w:space="0"/>
              <w:right w:val="nil"/>
            </w:tcBorders>
            <w:tcMar>
              <w:top w:w="84" w:type="dxa"/>
              <w:left w:w="168" w:type="dxa"/>
              <w:bottom w:w="84" w:type="dxa"/>
              <w:right w:w="168" w:type="dxa"/>
            </w:tcMar>
            <w:vAlign w:val="center"/>
          </w:tcPr>
          <w:p w14:paraId="6C2C0809">
            <w:pPr>
              <w:spacing w:before="52" w:after="52" w:line="240" w:lineRule="auto"/>
              <w:jc w:val="left"/>
            </w:pPr>
            <w:r>
              <w:rPr>
                <w:b w:val="1"/>
                <w:sz w:val="21"/>
              </w:rPr>
              <w:t>easy</w:t>
            </w:r>
          </w:p>
        </w:tc>
        <w:tc>
          <w:tcPr>
            <w:tcW w:w="1728" w:type="dxa"/>
            <w:tcBorders>
              <w:top w:val="single" w:color="000000" w:sz="12" w:space="0"/>
              <w:left w:val="nil"/>
              <w:bottom w:val="single" w:color="000000" w:sz="6" w:space="0"/>
              <w:right w:val="nil"/>
            </w:tcBorders>
            <w:tcMar>
              <w:top w:w="84" w:type="dxa"/>
              <w:left w:w="168" w:type="dxa"/>
              <w:bottom w:w="84" w:type="dxa"/>
              <w:right w:w="168" w:type="dxa"/>
            </w:tcMar>
            <w:vAlign w:val="center"/>
          </w:tcPr>
          <w:p w14:paraId="72E36405">
            <w:pPr>
              <w:spacing w:before="52" w:after="52" w:line="240" w:lineRule="auto"/>
              <w:jc w:val="left"/>
            </w:pPr>
            <w:r>
              <w:rPr>
                <w:b w:val="1"/>
                <w:sz w:val="21"/>
              </w:rPr>
              <w:t>normal</w:t>
            </w:r>
          </w:p>
        </w:tc>
        <w:tc>
          <w:tcPr>
            <w:tcW w:w="1728" w:type="dxa"/>
            <w:tcBorders>
              <w:top w:val="single" w:color="000000" w:sz="12" w:space="0"/>
              <w:left w:val="nil"/>
              <w:bottom w:val="single" w:color="000000" w:sz="6" w:space="0"/>
              <w:right w:val="nil"/>
            </w:tcBorders>
            <w:tcMar>
              <w:top w:w="84" w:type="dxa"/>
              <w:left w:w="168" w:type="dxa"/>
              <w:bottom w:w="84" w:type="dxa"/>
              <w:right w:w="168" w:type="dxa"/>
            </w:tcMar>
            <w:vAlign w:val="center"/>
          </w:tcPr>
          <w:p w14:paraId="4554F91C">
            <w:pPr>
              <w:spacing w:before="52" w:after="52" w:line="240" w:lineRule="auto"/>
              <w:jc w:val="left"/>
            </w:pPr>
            <w:r>
              <w:rPr>
                <w:b w:val="1"/>
                <w:sz w:val="21"/>
              </w:rPr>
              <w:t>hard</w:t>
            </w:r>
          </w:p>
        </w:tc>
        <w:tc>
          <w:tcPr>
            <w:tcW w:w="1728" w:type="dxa"/>
            <w:tcBorders>
              <w:top w:val="single" w:color="000000" w:sz="12" w:space="0"/>
              <w:left w:val="nil"/>
              <w:bottom w:val="single" w:color="000000" w:sz="6" w:space="0"/>
              <w:right w:val="nil"/>
            </w:tcBorders>
            <w:tcMar>
              <w:top w:w="84" w:type="dxa"/>
              <w:left w:w="168" w:type="dxa"/>
              <w:bottom w:w="84" w:type="dxa"/>
              <w:right w:w="168" w:type="dxa"/>
            </w:tcMar>
            <w:vAlign w:val="center"/>
          </w:tcPr>
          <w:p w14:paraId="4C38991E">
            <w:pPr>
              <w:spacing w:before="52" w:after="52" w:line="240" w:lineRule="auto"/>
              <w:jc w:val="left"/>
            </w:pPr>
            <w:r>
              <w:rPr>
                <w:rFonts w:hint="eastAsia"/>
                <w:b w:val="1"/>
                <w:sz w:val="21"/>
              </w:rPr>
              <w:t>合计</w:t>
            </w:r>
          </w:p>
        </w:tc>
      </w:tr>
      <w:tr>
        <w:trPr/>
        <w:tc>
          <w:tcPr>
            <w:tcW w:w="1728" w:type="dxa"/>
            <w:tcBorders>
              <w:left w:val="nil"/>
              <w:right w:val="nil"/>
            </w:tcBorders>
            <w:tcMar>
              <w:top w:w="84" w:type="dxa"/>
              <w:left w:w="168" w:type="dxa"/>
              <w:bottom w:w="84" w:type="dxa"/>
              <w:right w:w="168" w:type="dxa"/>
            </w:tcMar>
            <w:vAlign w:val="center"/>
          </w:tcPr>
          <w:p w14:paraId="708989ED">
            <w:pPr>
              <w:spacing w:before="52" w:after="52" w:line="240" w:lineRule="auto"/>
              <w:jc w:val="left"/>
            </w:pPr>
            <w:r>
              <w:rPr>
                <w:sz w:val="21"/>
              </w:rPr>
              <w:t>good</w:t>
            </w:r>
          </w:p>
        </w:tc>
        <w:tc>
          <w:tcPr>
            <w:tcW w:w="1728" w:type="dxa"/>
            <w:tcBorders>
              <w:left w:val="nil"/>
              <w:right w:val="nil"/>
            </w:tcBorders>
            <w:tcMar>
              <w:top w:w="84" w:type="dxa"/>
              <w:left w:w="168" w:type="dxa"/>
              <w:bottom w:w="84" w:type="dxa"/>
              <w:right w:w="168" w:type="dxa"/>
            </w:tcMar>
            <w:vAlign w:val="center"/>
          </w:tcPr>
          <w:p w14:paraId="1E740A23">
            <w:pPr>
              <w:spacing w:before="52" w:after="52" w:line="240" w:lineRule="auto"/>
              <w:jc w:val="left"/>
            </w:pPr>
            <w:r>
              <w:rPr>
                <w:sz w:val="21"/>
              </w:rPr>
              <w:t>0</w:t>
            </w:r>
          </w:p>
        </w:tc>
        <w:tc>
          <w:tcPr>
            <w:tcW w:w="1728" w:type="dxa"/>
            <w:tcBorders>
              <w:left w:val="nil"/>
              <w:right w:val="nil"/>
            </w:tcBorders>
            <w:tcMar>
              <w:top w:w="84" w:type="dxa"/>
              <w:left w:w="168" w:type="dxa"/>
              <w:bottom w:w="84" w:type="dxa"/>
              <w:right w:w="168" w:type="dxa"/>
            </w:tcMar>
            <w:vAlign w:val="center"/>
          </w:tcPr>
          <w:p w14:paraId="074EAC69">
            <w:pPr>
              <w:spacing w:before="52" w:after="52" w:line="240" w:lineRule="auto"/>
              <w:jc w:val="left"/>
            </w:pPr>
            <w:r>
              <w:rPr>
                <w:sz w:val="21"/>
              </w:rPr>
              <w:t>909</w:t>
            </w:r>
          </w:p>
        </w:tc>
        <w:tc>
          <w:tcPr>
            <w:tcW w:w="1728" w:type="dxa"/>
            <w:tcBorders>
              <w:left w:val="nil"/>
              <w:right w:val="nil"/>
            </w:tcBorders>
            <w:tcMar>
              <w:top w:w="84" w:type="dxa"/>
              <w:left w:w="168" w:type="dxa"/>
              <w:bottom w:w="84" w:type="dxa"/>
              <w:right w:w="168" w:type="dxa"/>
            </w:tcMar>
            <w:vAlign w:val="center"/>
          </w:tcPr>
          <w:p w14:paraId="2C26EA36">
            <w:pPr>
              <w:spacing w:before="52" w:after="52" w:line="240" w:lineRule="auto"/>
              <w:jc w:val="left"/>
            </w:pPr>
            <w:r>
              <w:rPr>
                <w:sz w:val="21"/>
              </w:rPr>
              <w:t>0</w:t>
            </w:r>
          </w:p>
        </w:tc>
        <w:tc>
          <w:tcPr>
            <w:tcW w:w="1728" w:type="dxa"/>
            <w:tcBorders>
              <w:left w:val="nil"/>
              <w:right w:val="nil"/>
            </w:tcBorders>
            <w:tcMar>
              <w:top w:w="84" w:type="dxa"/>
              <w:left w:w="168" w:type="dxa"/>
              <w:bottom w:w="84" w:type="dxa"/>
              <w:right w:w="168" w:type="dxa"/>
            </w:tcMar>
            <w:vAlign w:val="center"/>
          </w:tcPr>
          <w:p w14:paraId="150F70F5">
            <w:pPr>
              <w:spacing w:before="52" w:after="52" w:line="240" w:lineRule="auto"/>
              <w:jc w:val="left"/>
            </w:pPr>
            <w:r>
              <w:rPr>
                <w:sz w:val="21"/>
              </w:rPr>
              <w:t>909</w:t>
            </w:r>
          </w:p>
        </w:tc>
      </w:tr>
      <w:tr>
        <w:trPr/>
        <w:tc>
          <w:tcPr>
            <w:tcW w:w="1728" w:type="dxa"/>
            <w:tcBorders>
              <w:left w:val="nil"/>
              <w:right w:val="nil"/>
            </w:tcBorders>
            <w:tcMar>
              <w:top w:w="84" w:type="dxa"/>
              <w:left w:w="168" w:type="dxa"/>
              <w:bottom w:w="84" w:type="dxa"/>
              <w:right w:w="168" w:type="dxa"/>
            </w:tcMar>
            <w:vAlign w:val="center"/>
          </w:tcPr>
          <w:p w14:paraId="39973040">
            <w:pPr>
              <w:spacing w:before="52" w:after="52" w:line="240" w:lineRule="auto"/>
              <w:jc w:val="left"/>
            </w:pPr>
            <w:r>
              <w:rPr>
                <w:sz w:val="21"/>
              </w:rPr>
              <w:t>evil</w:t>
            </w:r>
          </w:p>
        </w:tc>
        <w:tc>
          <w:tcPr>
            <w:tcW w:w="1728" w:type="dxa"/>
            <w:tcBorders>
              <w:left w:val="nil"/>
              <w:right w:val="nil"/>
            </w:tcBorders>
            <w:tcMar>
              <w:top w:w="84" w:type="dxa"/>
              <w:left w:w="168" w:type="dxa"/>
              <w:bottom w:w="84" w:type="dxa"/>
              <w:right w:w="168" w:type="dxa"/>
            </w:tcMar>
            <w:vAlign w:val="center"/>
          </w:tcPr>
          <w:p w14:paraId="677E435C">
            <w:pPr>
              <w:spacing w:before="52" w:after="52" w:line="240" w:lineRule="auto"/>
              <w:jc w:val="left"/>
            </w:pPr>
            <w:r>
              <w:rPr>
                <w:sz w:val="21"/>
              </w:rPr>
              <w:t>0</w:t>
            </w:r>
          </w:p>
        </w:tc>
        <w:tc>
          <w:tcPr>
            <w:tcW w:w="1728" w:type="dxa"/>
            <w:tcBorders>
              <w:left w:val="nil"/>
              <w:right w:val="nil"/>
            </w:tcBorders>
            <w:tcMar>
              <w:top w:w="84" w:type="dxa"/>
              <w:left w:w="168" w:type="dxa"/>
              <w:bottom w:w="84" w:type="dxa"/>
              <w:right w:w="168" w:type="dxa"/>
            </w:tcMar>
            <w:vAlign w:val="center"/>
          </w:tcPr>
          <w:p w14:paraId="4854F3CC">
            <w:pPr>
              <w:spacing w:before="52" w:after="52" w:line="240" w:lineRule="auto"/>
              <w:jc w:val="left"/>
            </w:pPr>
            <w:r>
              <w:rPr>
                <w:sz w:val="21"/>
              </w:rPr>
              <w:t>909</w:t>
            </w:r>
          </w:p>
        </w:tc>
        <w:tc>
          <w:tcPr>
            <w:tcW w:w="1728" w:type="dxa"/>
            <w:tcBorders>
              <w:left w:val="nil"/>
              <w:right w:val="nil"/>
            </w:tcBorders>
            <w:tcMar>
              <w:top w:w="84" w:type="dxa"/>
              <w:left w:w="168" w:type="dxa"/>
              <w:bottom w:w="84" w:type="dxa"/>
              <w:right w:w="168" w:type="dxa"/>
            </w:tcMar>
            <w:vAlign w:val="center"/>
          </w:tcPr>
          <w:p w14:paraId="7530A3D1">
            <w:pPr>
              <w:spacing w:before="52" w:after="52" w:line="240" w:lineRule="auto"/>
              <w:jc w:val="left"/>
            </w:pPr>
            <w:r>
              <w:rPr>
                <w:sz w:val="21"/>
              </w:rPr>
              <w:t>0</w:t>
            </w:r>
          </w:p>
        </w:tc>
        <w:tc>
          <w:tcPr>
            <w:tcW w:w="1728" w:type="dxa"/>
            <w:tcBorders>
              <w:left w:val="nil"/>
              <w:right w:val="nil"/>
            </w:tcBorders>
            <w:tcMar>
              <w:top w:w="84" w:type="dxa"/>
              <w:left w:w="168" w:type="dxa"/>
              <w:bottom w:w="84" w:type="dxa"/>
              <w:right w:w="168" w:type="dxa"/>
            </w:tcMar>
            <w:vAlign w:val="center"/>
          </w:tcPr>
          <w:p w14:paraId="5E252868">
            <w:pPr>
              <w:spacing w:before="52" w:after="52" w:line="240" w:lineRule="auto"/>
              <w:jc w:val="left"/>
            </w:pPr>
            <w:r>
              <w:rPr>
                <w:sz w:val="21"/>
              </w:rPr>
              <w:t>909</w:t>
            </w:r>
          </w:p>
        </w:tc>
      </w:tr>
      <w:tr>
        <w:trPr/>
        <w:tc>
          <w:tcPr>
            <w:tcW w:w="1728" w:type="dxa"/>
            <w:tcBorders>
              <w:left w:val="nil"/>
              <w:bottom w:val="single" w:color="000000" w:sz="12" w:space="0"/>
              <w:right w:val="nil"/>
            </w:tcBorders>
            <w:tcMar>
              <w:top w:w="84" w:type="dxa"/>
              <w:left w:w="168" w:type="dxa"/>
              <w:bottom w:w="84" w:type="dxa"/>
              <w:right w:w="168" w:type="dxa"/>
            </w:tcMar>
            <w:vAlign w:val="center"/>
          </w:tcPr>
          <w:p w14:paraId="470DD220">
            <w:pPr>
              <w:spacing w:before="52" w:after="52" w:line="240" w:lineRule="auto"/>
              <w:jc w:val="left"/>
            </w:pPr>
            <w:r>
              <w:rPr>
                <w:rFonts w:hint="eastAsia"/>
                <w:sz w:val="21"/>
              </w:rPr>
              <w:t>合计</w:t>
            </w:r>
          </w:p>
        </w:tc>
        <w:tc>
          <w:tcPr>
            <w:tcW w:w="1728" w:type="dxa"/>
            <w:tcBorders>
              <w:left w:val="nil"/>
              <w:bottom w:val="single" w:color="000000" w:sz="12" w:space="0"/>
              <w:right w:val="nil"/>
            </w:tcBorders>
            <w:tcMar>
              <w:top w:w="84" w:type="dxa"/>
              <w:left w:w="168" w:type="dxa"/>
              <w:bottom w:w="84" w:type="dxa"/>
              <w:right w:w="168" w:type="dxa"/>
            </w:tcMar>
            <w:vAlign w:val="center"/>
          </w:tcPr>
          <w:p w14:paraId="6C9A4CE4">
            <w:pPr>
              <w:spacing w:before="52" w:after="52" w:line="240" w:lineRule="auto"/>
              <w:jc w:val="left"/>
            </w:pPr>
            <w:r>
              <w:rPr>
                <w:sz w:val="21"/>
              </w:rPr>
              <w:t>0</w:t>
            </w:r>
          </w:p>
        </w:tc>
        <w:tc>
          <w:tcPr>
            <w:tcW w:w="1728" w:type="dxa"/>
            <w:tcBorders>
              <w:left w:val="nil"/>
              <w:bottom w:val="single" w:color="000000" w:sz="12" w:space="0"/>
              <w:right w:val="nil"/>
            </w:tcBorders>
            <w:tcMar>
              <w:top w:w="84" w:type="dxa"/>
              <w:left w:w="168" w:type="dxa"/>
              <w:bottom w:w="84" w:type="dxa"/>
              <w:right w:w="168" w:type="dxa"/>
            </w:tcMar>
            <w:vAlign w:val="center"/>
          </w:tcPr>
          <w:p w14:paraId="3762FAB2">
            <w:pPr>
              <w:spacing w:before="52" w:after="52" w:line="240" w:lineRule="auto"/>
              <w:jc w:val="left"/>
            </w:pPr>
            <w:r>
              <w:rPr>
                <w:sz w:val="21"/>
              </w:rPr>
              <w:t>1818</w:t>
            </w:r>
          </w:p>
        </w:tc>
        <w:tc>
          <w:tcPr>
            <w:tcW w:w="1728" w:type="dxa"/>
            <w:tcBorders>
              <w:left w:val="nil"/>
              <w:bottom w:val="single" w:color="000000" w:sz="12" w:space="0"/>
              <w:right w:val="nil"/>
            </w:tcBorders>
            <w:tcMar>
              <w:top w:w="84" w:type="dxa"/>
              <w:left w:w="168" w:type="dxa"/>
              <w:bottom w:w="84" w:type="dxa"/>
              <w:right w:w="168" w:type="dxa"/>
            </w:tcMar>
            <w:vAlign w:val="center"/>
          </w:tcPr>
          <w:p w14:paraId="5C888472">
            <w:pPr>
              <w:spacing w:before="52" w:after="52" w:line="240" w:lineRule="auto"/>
              <w:jc w:val="left"/>
            </w:pPr>
            <w:r>
              <w:rPr>
                <w:sz w:val="21"/>
              </w:rPr>
              <w:t>0</w:t>
            </w:r>
          </w:p>
        </w:tc>
        <w:tc>
          <w:tcPr>
            <w:tcW w:w="1728" w:type="dxa"/>
            <w:tcBorders>
              <w:left w:val="nil"/>
              <w:bottom w:val="single" w:color="000000" w:sz="12" w:space="0"/>
              <w:right w:val="nil"/>
            </w:tcBorders>
            <w:tcMar>
              <w:top w:w="84" w:type="dxa"/>
              <w:left w:w="168" w:type="dxa"/>
              <w:bottom w:w="84" w:type="dxa"/>
              <w:right w:w="168" w:type="dxa"/>
            </w:tcMar>
            <w:vAlign w:val="center"/>
          </w:tcPr>
          <w:p w14:paraId="2753A10F">
            <w:pPr>
              <w:spacing w:before="52" w:after="52" w:line="240" w:lineRule="auto"/>
              <w:jc w:val="left"/>
            </w:pPr>
            <w:r>
              <w:rPr>
                <w:sz w:val="21"/>
              </w:rPr>
              <w:t>1818</w:t>
            </w:r>
          </w:p>
        </w:tc>
      </w:tr>
    </w:tbl>
    <w:p w14:paraId="37C665FF">
      <w:pPr>
        <w:ind w:firstLine="480"/>
        <w:jc w:val="both"/>
      </w:pPr>
      <w:r>
        <w:t>200</w:t>
      </w:r>
      <w:r>
        <w:rPr>
          <w:rFonts w:hint="eastAsia" w:ascii="宋体" w:hAnsi="宋体" w:eastAsia="宋体" w:cs="宋体"/>
          <w:lang w:eastAsia="zh-CN"/>
        </w:rPr>
        <w:t>局由</w:t>
      </w:r>
      <w:r>
        <w:t>2</w:t>
      </w:r>
      <w:r>
        <w:rPr>
          <w:rFonts w:hint="eastAsia" w:ascii="宋体" w:hAnsi="宋体" w:eastAsia="宋体" w:cs="宋体"/>
          <w:lang w:eastAsia="zh-CN"/>
        </w:rPr>
        <w:t>个</w:t>
      </w:r>
      <w:r>
        <w:t>100</w:t>
      </w:r>
      <w:r>
        <w:rPr>
          <w:rFonts w:hint="eastAsia" w:ascii="宋体" w:hAnsi="宋体" w:eastAsia="宋体" w:cs="宋体"/>
          <w:lang w:eastAsia="zh-CN"/>
        </w:rPr>
        <w:t>局批次组成，</w:t>
      </w:r>
      <w:r>
        <w:rPr>
          <w:rFonts w:ascii="Courier New" w:hAnsi="Courier New"/>
          <w:sz w:val="21"/>
        </w:rPr>
        <w:t>games</w:t>
      </w:r>
      <w:r>
        <w:t xml:space="preserve"> </w:t>
      </w:r>
      <w:r>
        <w:rPr>
          <w:rFonts w:hint="eastAsia" w:ascii="宋体" w:hAnsi="宋体" w:eastAsia="宋体" w:cs="宋体"/>
          <w:lang w:eastAsia="zh-CN"/>
        </w:rPr>
        <w:t>的对局结果为</w:t>
      </w:r>
      <w:r>
        <w:t>good 84</w:t>
      </w:r>
      <w:r>
        <w:rPr>
          <w:rFonts w:hint="eastAsia" w:ascii="宋体" w:hAnsi="宋体" w:eastAsia="宋体" w:cs="宋体"/>
          <w:lang w:eastAsia="zh-CN"/>
        </w:rPr>
        <w:t>胜、</w:t>
      </w:r>
      <w:r>
        <w:t>evil 16</w:t>
      </w:r>
      <w:r>
        <w:rPr>
          <w:rFonts w:hint="eastAsia" w:ascii="宋体" w:hAnsi="宋体" w:eastAsia="宋体" w:cs="宋体"/>
          <w:lang w:eastAsia="zh-CN"/>
        </w:rPr>
        <w:t>胜，</w:t>
      </w:r>
      <w:r>
        <w:rPr>
          <w:rFonts w:ascii="Courier New" w:hAnsi="Courier New"/>
          <w:sz w:val="21"/>
        </w:rPr>
        <w:t>games_r810</w:t>
      </w:r>
      <w:r>
        <w:t xml:space="preserve"> </w:t>
      </w:r>
      <w:r>
        <w:rPr>
          <w:rFonts w:hint="eastAsia" w:ascii="宋体" w:hAnsi="宋体" w:eastAsia="宋体" w:cs="宋体"/>
          <w:lang w:eastAsia="zh-CN"/>
        </w:rPr>
        <w:t>为</w:t>
      </w:r>
      <w:r>
        <w:t>good 78</w:t>
      </w:r>
      <w:r>
        <w:rPr>
          <w:rFonts w:hint="eastAsia" w:ascii="宋体" w:hAnsi="宋体" w:eastAsia="宋体" w:cs="宋体"/>
          <w:lang w:eastAsia="zh-CN"/>
        </w:rPr>
        <w:t>胜、</w:t>
      </w:r>
      <w:r>
        <w:t>evil 22</w:t>
      </w:r>
      <w:r>
        <w:rPr>
          <w:rFonts w:hint="eastAsia" w:ascii="宋体" w:hAnsi="宋体" w:eastAsia="宋体" w:cs="宋体"/>
          <w:lang w:eastAsia="zh-CN"/>
        </w:rPr>
        <w:t>胜。表</w:t>
      </w:r>
      <w:r>
        <w:t>4-2</w:t>
      </w:r>
      <w:r>
        <w:rPr>
          <w:rFonts w:hint="eastAsia" w:ascii="宋体" w:hAnsi="宋体" w:eastAsia="宋体" w:cs="宋体"/>
          <w:lang w:eastAsia="zh-CN"/>
        </w:rPr>
        <w:t>记录早期训练批次的筛选结果；两张表使用不同</w:t>
      </w:r>
      <w:r>
        <w:t xml:space="preserve"> </w:t>
      </w:r>
      <w:r>
        <w:rPr>
          <w:rFonts w:ascii="Courier New" w:hAnsi="Courier New"/>
          <w:sz w:val="21"/>
        </w:rPr>
        <w:t>sample_id</w:t>
      </w:r>
      <w:r>
        <w:rPr>
          <w:rFonts w:hint="eastAsia" w:ascii="宋体" w:hAnsi="宋体" w:eastAsia="宋体" w:cs="宋体"/>
          <w:lang w:eastAsia="zh-CN"/>
        </w:rPr>
        <w:t xml:space="preserve"> 前缀，统计对象不能合并为同一个训练集。</w:t>
      </w:r>
    </w:p>
    <w:tbl>
      <w:tblPr>
        <w:tblStyle w:val="000033"/>
        <w:tblW w:w="5000" w:type="pct"/>
        <w:tblInd w:w="0" w:type="dxa"/>
        <w:tblLayout w:type="autofit"/>
        <w:tblCellMar>
          <w:top w:w="0" w:type="dxa"/>
          <w:left w:w="108" w:type="dxa"/>
          <w:bottom w:w="0" w:type="dxa"/>
          <w:right w:w="108" w:type="dxa"/>
        </w:tblCellMar>
      </w:tblPr>
      <w:tblGrid>
        <w:gridCol w:w="2281"/>
        <w:gridCol w:w="2281"/>
        <w:gridCol w:w="2281"/>
        <w:gridCol w:w="2281"/>
      </w:tblGrid>
      <w:tr>
        <w:trPr/>
        <w:tc>
          <w:tcPr>
            <w:tcW w:w="2160" w:type="dxa"/>
            <w:tcBorders>
              <w:top w:val="single" w:color="000000" w:sz="12" w:space="0"/>
              <w:left w:val="nil"/>
              <w:bottom w:val="single" w:color="000000" w:sz="6" w:space="0"/>
              <w:right w:val="nil"/>
            </w:tcBorders>
            <w:tcMar>
              <w:top w:w="84" w:type="dxa"/>
              <w:left w:w="168" w:type="dxa"/>
              <w:bottom w:w="84" w:type="dxa"/>
              <w:right w:w="168" w:type="dxa"/>
            </w:tcMar>
            <w:vAlign w:val="center"/>
          </w:tcPr>
          <w:p w14:paraId="7D088952">
            <w:pPr>
              <w:spacing w:before="52" w:after="52" w:line="240" w:lineRule="auto"/>
              <w:jc w:val="left"/>
            </w:pPr>
            <w:r>
              <w:rPr>
                <w:rFonts w:hint="eastAsia"/>
                <w:b w:val="1"/>
                <w:sz w:val="21"/>
              </w:rPr>
              <w:t>处理类别</w:t>
            </w:r>
          </w:p>
        </w:tc>
        <w:tc>
          <w:tcPr>
            <w:tcW w:w="2160" w:type="dxa"/>
            <w:tcBorders>
              <w:top w:val="single" w:color="000000" w:sz="12" w:space="0"/>
              <w:left w:val="nil"/>
              <w:bottom w:val="single" w:color="000000" w:sz="6" w:space="0"/>
              <w:right w:val="nil"/>
            </w:tcBorders>
            <w:tcMar>
              <w:top w:w="84" w:type="dxa"/>
              <w:left w:w="168" w:type="dxa"/>
              <w:bottom w:w="84" w:type="dxa"/>
              <w:right w:w="168" w:type="dxa"/>
            </w:tcMar>
            <w:vAlign w:val="center"/>
          </w:tcPr>
          <w:p w14:paraId="06251558">
            <w:pPr>
              <w:spacing w:before="52" w:after="52" w:line="240" w:lineRule="auto"/>
              <w:jc w:val="left"/>
            </w:pPr>
            <w:r>
              <w:rPr>
                <w:rFonts w:hint="eastAsia"/>
                <w:b w:val="1"/>
                <w:sz w:val="21"/>
              </w:rPr>
              <w:t>数量</w:t>
            </w:r>
          </w:p>
        </w:tc>
        <w:tc>
          <w:tcPr>
            <w:tcW w:w="2160" w:type="dxa"/>
            <w:tcBorders>
              <w:top w:val="single" w:color="000000" w:sz="12" w:space="0"/>
              <w:left w:val="nil"/>
              <w:bottom w:val="single" w:color="000000" w:sz="6" w:space="0"/>
              <w:right w:val="nil"/>
            </w:tcBorders>
            <w:tcMar>
              <w:top w:w="84" w:type="dxa"/>
              <w:left w:w="168" w:type="dxa"/>
              <w:bottom w:w="84" w:type="dxa"/>
              <w:right w:w="168" w:type="dxa"/>
            </w:tcMar>
            <w:vAlign w:val="center"/>
          </w:tcPr>
          <w:p w14:paraId="31AD0EE7">
            <w:pPr>
              <w:spacing w:before="52" w:after="52" w:line="240" w:lineRule="auto"/>
              <w:jc w:val="left"/>
            </w:pPr>
            <w:r>
              <w:rPr>
                <w:rFonts w:hint="eastAsia"/>
                <w:b w:val="1"/>
                <w:sz w:val="21"/>
              </w:rPr>
              <w:t>角色或判据</w:t>
            </w:r>
          </w:p>
        </w:tc>
        <w:tc>
          <w:tcPr>
            <w:tcW w:w="2160" w:type="dxa"/>
            <w:tcBorders>
              <w:top w:val="single" w:color="000000" w:sz="12" w:space="0"/>
              <w:left w:val="nil"/>
              <w:bottom w:val="single" w:color="000000" w:sz="6" w:space="0"/>
              <w:right w:val="nil"/>
            </w:tcBorders>
            <w:tcMar>
              <w:top w:w="84" w:type="dxa"/>
              <w:left w:w="168" w:type="dxa"/>
              <w:bottom w:w="84" w:type="dxa"/>
              <w:right w:w="168" w:type="dxa"/>
            </w:tcMar>
            <w:vAlign w:val="center"/>
          </w:tcPr>
          <w:p w14:paraId="7EFC1F14">
            <w:pPr>
              <w:spacing w:before="52" w:after="52" w:line="240" w:lineRule="auto"/>
              <w:jc w:val="left"/>
            </w:pPr>
            <w:r>
              <w:rPr>
                <w:rFonts w:hint="eastAsia"/>
                <w:b w:val="1"/>
                <w:sz w:val="21"/>
              </w:rPr>
              <w:t>最终用途</w:t>
            </w:r>
          </w:p>
        </w:tc>
      </w:tr>
      <w:tr>
        <w:trPr/>
        <w:tc>
          <w:tcPr>
            <w:tcW w:w="2160" w:type="dxa"/>
            <w:tcBorders>
              <w:left w:val="nil"/>
              <w:right w:val="nil"/>
            </w:tcBorders>
            <w:tcMar>
              <w:top w:w="84" w:type="dxa"/>
              <w:left w:w="168" w:type="dxa"/>
              <w:bottom w:w="84" w:type="dxa"/>
              <w:right w:w="168" w:type="dxa"/>
            </w:tcMar>
            <w:vAlign w:val="center"/>
          </w:tcPr>
          <w:p w14:paraId="08A31F18">
            <w:pPr>
              <w:spacing w:before="52" w:after="52" w:line="240" w:lineRule="auto"/>
              <w:jc w:val="left"/>
            </w:pPr>
            <w:r>
              <w:rPr>
                <w:rFonts w:hint="eastAsia"/>
                <w:sz w:val="21"/>
              </w:rPr>
              <w:t>原始决策点</w:t>
            </w:r>
          </w:p>
        </w:tc>
        <w:tc>
          <w:tcPr>
            <w:tcW w:w="2160" w:type="dxa"/>
            <w:tcBorders>
              <w:left w:val="nil"/>
              <w:right w:val="nil"/>
            </w:tcBorders>
            <w:tcMar>
              <w:top w:w="84" w:type="dxa"/>
              <w:left w:w="168" w:type="dxa"/>
              <w:bottom w:w="84" w:type="dxa"/>
              <w:right w:w="168" w:type="dxa"/>
            </w:tcMar>
            <w:vAlign w:val="center"/>
          </w:tcPr>
          <w:p w14:paraId="779BC780">
            <w:pPr>
              <w:spacing w:before="52" w:after="52" w:line="240" w:lineRule="auto"/>
              <w:jc w:val="left"/>
            </w:pPr>
            <w:r>
              <w:rPr>
                <w:sz w:val="21"/>
              </w:rPr>
              <w:t>546</w:t>
            </w:r>
          </w:p>
        </w:tc>
        <w:tc>
          <w:tcPr>
            <w:tcW w:w="2160" w:type="dxa"/>
            <w:tcBorders>
              <w:left w:val="nil"/>
              <w:right w:val="nil"/>
            </w:tcBorders>
            <w:tcMar>
              <w:top w:w="84" w:type="dxa"/>
              <w:left w:w="168" w:type="dxa"/>
              <w:bottom w:w="84" w:type="dxa"/>
              <w:right w:w="168" w:type="dxa"/>
            </w:tcMar>
            <w:vAlign w:val="center"/>
          </w:tcPr>
          <w:p w14:paraId="231B7F1B">
            <w:pPr>
              <w:spacing w:before="52" w:after="52" w:line="240" w:lineRule="auto"/>
              <w:jc w:val="left"/>
            </w:pPr>
            <w:r>
              <w:rPr>
                <w:rFonts w:ascii="Courier New" w:hAnsi="Courier New"/>
                <w:sz w:val="21"/>
              </w:rPr>
              <w:t>g-</w:t>
            </w:r>
            <w:r>
              <w:rPr>
                <w:rFonts w:hint="eastAsia"/>
                <w:sz w:val="21"/>
              </w:rPr>
              <w:t xml:space="preserve"> 前缀</w:t>
            </w:r>
          </w:p>
        </w:tc>
        <w:tc>
          <w:tcPr>
            <w:tcW w:w="2160" w:type="dxa"/>
            <w:tcBorders>
              <w:left w:val="nil"/>
              <w:right w:val="nil"/>
            </w:tcBorders>
            <w:tcMar>
              <w:top w:w="84" w:type="dxa"/>
              <w:left w:w="168" w:type="dxa"/>
              <w:bottom w:w="84" w:type="dxa"/>
              <w:right w:w="168" w:type="dxa"/>
            </w:tcMar>
            <w:vAlign w:val="center"/>
          </w:tcPr>
          <w:p w14:paraId="2CD43D17">
            <w:pPr>
              <w:spacing w:before="52" w:after="52" w:line="240" w:lineRule="auto"/>
              <w:jc w:val="left"/>
            </w:pPr>
            <w:r>
              <w:rPr>
                <w:rFonts w:hint="eastAsia"/>
                <w:sz w:val="21"/>
              </w:rPr>
              <w:t>自动筛查输入</w:t>
            </w:r>
          </w:p>
        </w:tc>
      </w:tr>
      <w:tr>
        <w:trPr/>
        <w:tc>
          <w:tcPr>
            <w:tcW w:w="2160" w:type="dxa"/>
            <w:tcBorders>
              <w:left w:val="nil"/>
              <w:right w:val="nil"/>
            </w:tcBorders>
            <w:tcMar>
              <w:top w:w="84" w:type="dxa"/>
              <w:left w:w="168" w:type="dxa"/>
              <w:bottom w:w="84" w:type="dxa"/>
              <w:right w:w="168" w:type="dxa"/>
            </w:tcMar>
            <w:vAlign w:val="center"/>
          </w:tcPr>
          <w:p w14:paraId="582DE663">
            <w:pPr>
              <w:spacing w:before="52" w:after="52" w:line="240" w:lineRule="auto"/>
              <w:jc w:val="left"/>
            </w:pPr>
            <w:r>
              <w:rPr>
                <w:rFonts w:hint="eastAsia"/>
                <w:sz w:val="21"/>
              </w:rPr>
              <w:t>无思维链</w:t>
            </w:r>
          </w:p>
        </w:tc>
        <w:tc>
          <w:tcPr>
            <w:tcW w:w="2160" w:type="dxa"/>
            <w:tcBorders>
              <w:left w:val="nil"/>
              <w:right w:val="nil"/>
            </w:tcBorders>
            <w:tcMar>
              <w:top w:w="84" w:type="dxa"/>
              <w:left w:w="168" w:type="dxa"/>
              <w:bottom w:w="84" w:type="dxa"/>
              <w:right w:w="168" w:type="dxa"/>
            </w:tcMar>
            <w:vAlign w:val="center"/>
          </w:tcPr>
          <w:p w14:paraId="6109B5B8">
            <w:pPr>
              <w:spacing w:before="52" w:after="52" w:line="240" w:lineRule="auto"/>
              <w:jc w:val="left"/>
            </w:pPr>
            <w:r>
              <w:rPr>
                <w:sz w:val="21"/>
              </w:rPr>
              <w:t>48</w:t>
            </w:r>
          </w:p>
        </w:tc>
        <w:tc>
          <w:tcPr>
            <w:tcW w:w="2160" w:type="dxa"/>
            <w:tcBorders>
              <w:left w:val="nil"/>
              <w:right w:val="nil"/>
            </w:tcBorders>
            <w:tcMar>
              <w:top w:w="84" w:type="dxa"/>
              <w:left w:w="168" w:type="dxa"/>
              <w:bottom w:w="84" w:type="dxa"/>
              <w:right w:w="168" w:type="dxa"/>
            </w:tcMar>
            <w:vAlign w:val="center"/>
          </w:tcPr>
          <w:p w14:paraId="381F9543">
            <w:pPr>
              <w:spacing w:before="52" w:after="52" w:line="240" w:lineRule="auto"/>
              <w:jc w:val="left"/>
            </w:pPr>
            <w:r>
              <w:rPr>
                <w:rFonts w:ascii="Courier New" w:hAnsi="Courier New"/>
                <w:sz w:val="21"/>
              </w:rPr>
              <w:t>reasoning</w:t>
            </w:r>
            <w:r>
              <w:rPr>
                <w:rFonts w:hint="eastAsia"/>
                <w:sz w:val="21"/>
              </w:rPr>
              <w:t xml:space="preserve"> 为空</w:t>
            </w:r>
          </w:p>
        </w:tc>
        <w:tc>
          <w:tcPr>
            <w:tcW w:w="2160" w:type="dxa"/>
            <w:tcBorders>
              <w:left w:val="nil"/>
              <w:right w:val="nil"/>
            </w:tcBorders>
            <w:tcMar>
              <w:top w:w="84" w:type="dxa"/>
              <w:left w:w="168" w:type="dxa"/>
              <w:bottom w:w="84" w:type="dxa"/>
              <w:right w:w="168" w:type="dxa"/>
            </w:tcMar>
            <w:vAlign w:val="center"/>
          </w:tcPr>
          <w:p w14:paraId="0E2C6034">
            <w:pPr>
              <w:spacing w:before="52" w:after="52" w:line="240" w:lineRule="auto"/>
              <w:jc w:val="left"/>
            </w:pPr>
            <w:r>
              <w:rPr>
                <w:rFonts w:hint="eastAsia"/>
                <w:sz w:val="21"/>
              </w:rPr>
              <w:t>不进入分档与训练</w:t>
            </w:r>
          </w:p>
        </w:tc>
      </w:tr>
      <w:tr>
        <w:trPr/>
        <w:tc>
          <w:tcPr>
            <w:tcW w:w="2160" w:type="dxa"/>
            <w:tcBorders>
              <w:left w:val="nil"/>
              <w:right w:val="nil"/>
            </w:tcBorders>
            <w:tcMar>
              <w:top w:w="84" w:type="dxa"/>
              <w:left w:w="168" w:type="dxa"/>
              <w:bottom w:w="84" w:type="dxa"/>
              <w:right w:w="168" w:type="dxa"/>
            </w:tcMar>
            <w:vAlign w:val="center"/>
          </w:tcPr>
          <w:p w14:paraId="5B9ECB6B">
            <w:pPr>
              <w:spacing w:before="52" w:after="52" w:line="240" w:lineRule="auto"/>
              <w:jc w:val="left"/>
            </w:pPr>
            <w:r>
              <w:rPr>
                <w:rFonts w:hint="eastAsia"/>
                <w:sz w:val="21"/>
              </w:rPr>
              <w:t>A 档</w:t>
            </w:r>
          </w:p>
        </w:tc>
        <w:tc>
          <w:tcPr>
            <w:tcW w:w="2160" w:type="dxa"/>
            <w:tcBorders>
              <w:left w:val="nil"/>
              <w:right w:val="nil"/>
            </w:tcBorders>
            <w:tcMar>
              <w:top w:w="84" w:type="dxa"/>
              <w:left w:w="168" w:type="dxa"/>
              <w:bottom w:w="84" w:type="dxa"/>
              <w:right w:w="168" w:type="dxa"/>
            </w:tcMar>
            <w:vAlign w:val="center"/>
          </w:tcPr>
          <w:p w14:paraId="5CF1732D">
            <w:pPr>
              <w:spacing w:before="52" w:after="52" w:line="240" w:lineRule="auto"/>
              <w:jc w:val="left"/>
            </w:pPr>
            <w:r>
              <w:rPr>
                <w:sz w:val="21"/>
              </w:rPr>
              <w:t>99</w:t>
            </w:r>
          </w:p>
        </w:tc>
        <w:tc>
          <w:tcPr>
            <w:tcW w:w="2160" w:type="dxa"/>
            <w:tcBorders>
              <w:left w:val="nil"/>
              <w:right w:val="nil"/>
            </w:tcBorders>
            <w:tcMar>
              <w:top w:w="84" w:type="dxa"/>
              <w:left w:w="168" w:type="dxa"/>
              <w:bottom w:w="84" w:type="dxa"/>
              <w:right w:w="168" w:type="dxa"/>
            </w:tcMar>
            <w:vAlign w:val="center"/>
          </w:tcPr>
          <w:p w14:paraId="5E3ACA95">
            <w:pPr>
              <w:spacing w:before="52" w:after="52" w:line="240" w:lineRule="auto"/>
              <w:jc w:val="left"/>
            </w:pPr>
            <w:r>
              <w:rPr>
                <w:rFonts w:hint="eastAsia"/>
                <w:sz w:val="21"/>
              </w:rPr>
              <w:t>高质量推理；正派命中不少于 2</w:t>
            </w:r>
          </w:p>
        </w:tc>
        <w:tc>
          <w:tcPr>
            <w:tcW w:w="2160" w:type="dxa"/>
            <w:tcBorders>
              <w:left w:val="nil"/>
              <w:right w:val="nil"/>
            </w:tcBorders>
            <w:tcMar>
              <w:top w:w="84" w:type="dxa"/>
              <w:left w:w="168" w:type="dxa"/>
              <w:bottom w:w="84" w:type="dxa"/>
              <w:right w:w="168" w:type="dxa"/>
            </w:tcMar>
            <w:vAlign w:val="center"/>
          </w:tcPr>
          <w:p w14:paraId="12D3CD7A">
            <w:pPr>
              <w:spacing w:before="52" w:after="52" w:line="240" w:lineRule="auto"/>
              <w:jc w:val="left"/>
            </w:pPr>
            <w:r>
              <w:rPr>
                <w:rFonts w:hint="eastAsia"/>
                <w:sz w:val="21"/>
              </w:rPr>
              <w:t>SFT 与人工抽检</w:t>
            </w:r>
          </w:p>
        </w:tc>
      </w:tr>
      <w:tr>
        <w:trPr/>
        <w:tc>
          <w:tcPr>
            <w:tcW w:w="2160" w:type="dxa"/>
            <w:tcBorders>
              <w:left w:val="nil"/>
              <w:right w:val="nil"/>
            </w:tcBorders>
            <w:tcMar>
              <w:top w:w="84" w:type="dxa"/>
              <w:left w:w="168" w:type="dxa"/>
              <w:bottom w:w="84" w:type="dxa"/>
              <w:right w:w="168" w:type="dxa"/>
            </w:tcMar>
            <w:vAlign w:val="center"/>
          </w:tcPr>
          <w:p w14:paraId="586A5A11">
            <w:pPr>
              <w:spacing w:before="52" w:after="52" w:line="240" w:lineRule="auto"/>
              <w:jc w:val="left"/>
            </w:pPr>
            <w:r>
              <w:rPr>
                <w:rFonts w:hint="eastAsia"/>
                <w:sz w:val="21"/>
              </w:rPr>
              <w:t>B 档</w:t>
            </w:r>
          </w:p>
        </w:tc>
        <w:tc>
          <w:tcPr>
            <w:tcW w:w="2160" w:type="dxa"/>
            <w:tcBorders>
              <w:left w:val="nil"/>
              <w:right w:val="nil"/>
            </w:tcBorders>
            <w:tcMar>
              <w:top w:w="84" w:type="dxa"/>
              <w:left w:w="168" w:type="dxa"/>
              <w:bottom w:w="84" w:type="dxa"/>
              <w:right w:w="168" w:type="dxa"/>
            </w:tcMar>
            <w:vAlign w:val="center"/>
          </w:tcPr>
          <w:p w14:paraId="476CE5AF">
            <w:pPr>
              <w:spacing w:before="52" w:after="52" w:line="240" w:lineRule="auto"/>
              <w:jc w:val="left"/>
            </w:pPr>
            <w:r>
              <w:rPr>
                <w:sz w:val="21"/>
              </w:rPr>
              <w:t>251</w:t>
            </w:r>
          </w:p>
        </w:tc>
        <w:tc>
          <w:tcPr>
            <w:tcW w:w="2160" w:type="dxa"/>
            <w:tcBorders>
              <w:left w:val="nil"/>
              <w:right w:val="nil"/>
            </w:tcBorders>
            <w:tcMar>
              <w:top w:w="84" w:type="dxa"/>
              <w:left w:w="168" w:type="dxa"/>
              <w:bottom w:w="84" w:type="dxa"/>
              <w:right w:w="168" w:type="dxa"/>
            </w:tcMar>
            <w:vAlign w:val="center"/>
          </w:tcPr>
          <w:p w14:paraId="59C1B6E9">
            <w:pPr>
              <w:spacing w:before="52" w:after="52" w:line="240" w:lineRule="auto"/>
              <w:jc w:val="left"/>
            </w:pPr>
            <w:r>
              <w:rPr>
                <w:rFonts w:hint="eastAsia"/>
                <w:sz w:val="21"/>
              </w:rPr>
              <w:t>可用但证据或命中较弱</w:t>
            </w:r>
          </w:p>
        </w:tc>
        <w:tc>
          <w:tcPr>
            <w:tcW w:w="2160" w:type="dxa"/>
            <w:tcBorders>
              <w:left w:val="nil"/>
              <w:right w:val="nil"/>
            </w:tcBorders>
            <w:tcMar>
              <w:top w:w="84" w:type="dxa"/>
              <w:left w:w="168" w:type="dxa"/>
              <w:bottom w:w="84" w:type="dxa"/>
              <w:right w:w="168" w:type="dxa"/>
            </w:tcMar>
            <w:vAlign w:val="center"/>
          </w:tcPr>
          <w:p w14:paraId="40B14F37">
            <w:pPr>
              <w:spacing w:before="52" w:after="52" w:line="240" w:lineRule="auto"/>
              <w:jc w:val="left"/>
            </w:pPr>
            <w:r>
              <w:rPr>
                <w:sz w:val="21"/>
              </w:rPr>
              <w:t>SFT</w:t>
            </w:r>
          </w:p>
        </w:tc>
      </w:tr>
      <w:tr>
        <w:trPr/>
        <w:tc>
          <w:tcPr>
            <w:tcW w:w="2160" w:type="dxa"/>
            <w:tcBorders>
              <w:left w:val="nil"/>
              <w:right w:val="nil"/>
            </w:tcBorders>
            <w:tcMar>
              <w:top w:w="84" w:type="dxa"/>
              <w:left w:w="168" w:type="dxa"/>
              <w:bottom w:w="84" w:type="dxa"/>
              <w:right w:w="168" w:type="dxa"/>
            </w:tcMar>
            <w:vAlign w:val="center"/>
          </w:tcPr>
          <w:p w14:paraId="0E663C4A">
            <w:pPr>
              <w:spacing w:before="52" w:after="52" w:line="240" w:lineRule="auto"/>
              <w:jc w:val="left"/>
            </w:pPr>
            <w:r>
              <w:rPr>
                <w:rFonts w:hint="eastAsia"/>
                <w:sz w:val="21"/>
              </w:rPr>
              <w:t>C 档</w:t>
            </w:r>
          </w:p>
        </w:tc>
        <w:tc>
          <w:tcPr>
            <w:tcW w:w="2160" w:type="dxa"/>
            <w:tcBorders>
              <w:left w:val="nil"/>
              <w:right w:val="nil"/>
            </w:tcBorders>
            <w:tcMar>
              <w:top w:w="84" w:type="dxa"/>
              <w:left w:w="168" w:type="dxa"/>
              <w:bottom w:w="84" w:type="dxa"/>
              <w:right w:w="168" w:type="dxa"/>
            </w:tcMar>
            <w:vAlign w:val="center"/>
          </w:tcPr>
          <w:p w14:paraId="75AC27C2">
            <w:pPr>
              <w:spacing w:before="52" w:after="52" w:line="240" w:lineRule="auto"/>
              <w:jc w:val="left"/>
            </w:pPr>
            <w:r>
              <w:rPr>
                <w:sz w:val="21"/>
              </w:rPr>
              <w:t>148</w:t>
            </w:r>
          </w:p>
        </w:tc>
        <w:tc>
          <w:tcPr>
            <w:tcW w:w="2160" w:type="dxa"/>
            <w:tcBorders>
              <w:left w:val="nil"/>
              <w:right w:val="nil"/>
            </w:tcBorders>
            <w:tcMar>
              <w:top w:w="84" w:type="dxa"/>
              <w:left w:w="168" w:type="dxa"/>
              <w:bottom w:w="84" w:type="dxa"/>
              <w:right w:w="168" w:type="dxa"/>
            </w:tcMar>
            <w:vAlign w:val="center"/>
          </w:tcPr>
          <w:p w14:paraId="4CBCE73B">
            <w:pPr>
              <w:spacing w:before="52" w:after="52" w:line="240" w:lineRule="auto"/>
              <w:jc w:val="left"/>
            </w:pPr>
            <w:r>
              <w:rPr>
                <w:rFonts w:hint="eastAsia"/>
                <w:sz w:val="21"/>
              </w:rPr>
              <w:t>推理过短或正派命中为 0</w:t>
            </w:r>
          </w:p>
        </w:tc>
        <w:tc>
          <w:tcPr>
            <w:tcW w:w="2160" w:type="dxa"/>
            <w:tcBorders>
              <w:left w:val="nil"/>
              <w:right w:val="nil"/>
            </w:tcBorders>
            <w:tcMar>
              <w:top w:w="84" w:type="dxa"/>
              <w:left w:w="168" w:type="dxa"/>
              <w:bottom w:w="84" w:type="dxa"/>
              <w:right w:w="168" w:type="dxa"/>
            </w:tcMar>
            <w:vAlign w:val="center"/>
          </w:tcPr>
          <w:p w14:paraId="5D7D0527">
            <w:pPr>
              <w:spacing w:before="52" w:after="52" w:line="240" w:lineRule="auto"/>
              <w:jc w:val="left"/>
            </w:pPr>
            <w:r>
              <w:rPr>
                <w:rFonts w:hint="eastAsia"/>
                <w:sz w:val="21"/>
              </w:rPr>
              <w:t>DPO 负例</w:t>
            </w:r>
          </w:p>
        </w:tc>
      </w:tr>
      <w:tr>
        <w:trPr/>
        <w:tc>
          <w:tcPr>
            <w:tcW w:w="2160" w:type="dxa"/>
            <w:tcBorders>
              <w:left w:val="nil"/>
              <w:bottom w:val="single" w:color="000000" w:sz="12" w:space="0"/>
              <w:right w:val="nil"/>
            </w:tcBorders>
            <w:tcMar>
              <w:top w:w="84" w:type="dxa"/>
              <w:left w:w="168" w:type="dxa"/>
              <w:bottom w:w="84" w:type="dxa"/>
              <w:right w:w="168" w:type="dxa"/>
            </w:tcMar>
            <w:vAlign w:val="center"/>
          </w:tcPr>
          <w:p w14:paraId="4D715DB3">
            <w:pPr>
              <w:spacing w:before="52" w:after="52" w:line="240" w:lineRule="auto"/>
              <w:jc w:val="left"/>
            </w:pPr>
            <w:r>
              <w:rPr>
                <w:rFonts w:hint="eastAsia"/>
                <w:sz w:val="21"/>
              </w:rPr>
              <w:t>SFT 合计</w:t>
            </w:r>
          </w:p>
        </w:tc>
        <w:tc>
          <w:tcPr>
            <w:tcW w:w="2160" w:type="dxa"/>
            <w:tcBorders>
              <w:left w:val="nil"/>
              <w:bottom w:val="single" w:color="000000" w:sz="12" w:space="0"/>
              <w:right w:val="nil"/>
            </w:tcBorders>
            <w:tcMar>
              <w:top w:w="84" w:type="dxa"/>
              <w:left w:w="168" w:type="dxa"/>
              <w:bottom w:w="84" w:type="dxa"/>
              <w:right w:w="168" w:type="dxa"/>
            </w:tcMar>
            <w:vAlign w:val="center"/>
          </w:tcPr>
          <w:p w14:paraId="34630408">
            <w:pPr>
              <w:spacing w:before="52" w:after="52" w:line="240" w:lineRule="auto"/>
              <w:jc w:val="left"/>
            </w:pPr>
            <w:r>
              <w:rPr>
                <w:sz w:val="21"/>
              </w:rPr>
              <w:t>350</w:t>
            </w:r>
          </w:p>
        </w:tc>
        <w:tc>
          <w:tcPr>
            <w:tcW w:w="2160" w:type="dxa"/>
            <w:tcBorders>
              <w:left w:val="nil"/>
              <w:bottom w:val="single" w:color="000000" w:sz="12" w:space="0"/>
              <w:right w:val="nil"/>
            </w:tcBorders>
            <w:tcMar>
              <w:top w:w="84" w:type="dxa"/>
              <w:left w:w="168" w:type="dxa"/>
              <w:bottom w:w="84" w:type="dxa"/>
              <w:right w:w="168" w:type="dxa"/>
            </w:tcMar>
            <w:vAlign w:val="center"/>
          </w:tcPr>
          <w:p w14:paraId="3F2D0AA8">
            <w:pPr>
              <w:spacing w:before="52" w:after="52" w:line="240" w:lineRule="auto"/>
              <w:jc w:val="left"/>
            </w:pPr>
            <w:r>
              <w:rPr>
                <w:rFonts w:hint="eastAsia"/>
                <w:sz w:val="21"/>
              </w:rPr>
              <w:t>good 198 、 evil 152</w:t>
            </w:r>
          </w:p>
        </w:tc>
        <w:tc>
          <w:tcPr>
            <w:tcW w:w="2160" w:type="dxa"/>
            <w:tcBorders>
              <w:left w:val="nil"/>
              <w:bottom w:val="single" w:color="000000" w:sz="12" w:space="0"/>
              <w:right w:val="nil"/>
            </w:tcBorders>
            <w:tcMar>
              <w:top w:w="84" w:type="dxa"/>
              <w:left w:w="168" w:type="dxa"/>
              <w:bottom w:w="84" w:type="dxa"/>
              <w:right w:w="168" w:type="dxa"/>
            </w:tcMar>
            <w:vAlign w:val="center"/>
          </w:tcPr>
          <w:p w14:paraId="047C5BA2">
            <w:pPr>
              <w:spacing w:before="52" w:after="52" w:line="240" w:lineRule="auto"/>
              <w:jc w:val="left"/>
            </w:pPr>
            <w:r>
              <w:rPr>
                <w:rFonts w:hint="eastAsia"/>
                <w:sz w:val="21"/>
              </w:rPr>
              <w:t>监督微调</w:t>
            </w:r>
          </w:p>
        </w:tc>
      </w:tr>
    </w:tbl>
    <w:p w14:paraId="4DAE10DA">
      <w:pPr>
        <w:ind w:firstLine="480"/>
        <w:jc w:val="both"/>
      </w:pPr>
      <w:r>
        <w:rPr>
          <w:rFonts w:hint="eastAsia" w:ascii="宋体" w:hAnsi="宋体" w:eastAsia="宋体" w:cs="宋体"/>
          <w:lang w:eastAsia="zh-CN"/>
        </w:rPr>
        <w:t>字段层面，</w:t>
      </w:r>
      <w:r>
        <w:t>546</w:t>
      </w:r>
      <w:r>
        <w:rPr>
          <w:rFonts w:hint="eastAsia" w:ascii="宋体" w:hAnsi="宋体" w:eastAsia="宋体" w:cs="宋体"/>
          <w:lang w:eastAsia="zh-CN"/>
        </w:rPr>
        <w:t>条决策点均围绕</w:t>
      </w:r>
      <w:r>
        <w:t xml:space="preserve"> </w:t>
      </w:r>
      <w:r>
        <w:rPr>
          <w:rFonts w:ascii="Courier New" w:hAnsi="Courier New"/>
          <w:sz w:val="21"/>
        </w:rPr>
        <w:t>sample_id</w:t>
      </w:r>
      <w:r>
        <w:rPr>
          <w:rFonts w:hint="eastAsia" w:ascii="宋体" w:hAnsi="宋体" w:eastAsia="宋体" w:cs="宋体"/>
          <w:lang w:eastAsia="zh-CN"/>
        </w:rPr>
        <w:t>、</w:t>
      </w:r>
      <w:r>
        <w:rPr>
          <w:rFonts w:ascii="Courier New" w:hAnsi="Courier New"/>
          <w:sz w:val="21"/>
        </w:rPr>
        <w:t>game_meta</w:t>
      </w:r>
      <w:r>
        <w:rPr>
          <w:rFonts w:hint="eastAsia" w:ascii="宋体" w:hAnsi="宋体" w:eastAsia="宋体" w:cs="宋体"/>
          <w:lang w:eastAsia="zh-CN"/>
        </w:rPr>
        <w:t>、</w:t>
      </w:r>
      <w:r>
        <w:rPr>
          <w:rFonts w:ascii="Courier New" w:hAnsi="Courier New"/>
          <w:sz w:val="21"/>
        </w:rPr>
        <w:t>decision_point</w:t>
      </w:r>
      <w:r>
        <w:rPr>
          <w:rFonts w:hint="eastAsia" w:ascii="宋体" w:hAnsi="宋体" w:eastAsia="宋体" w:cs="宋体"/>
          <w:lang w:eastAsia="zh-CN"/>
        </w:rPr>
        <w:t xml:space="preserve"> 和 </w:t>
      </w:r>
      <w:r>
        <w:rPr>
          <w:rFonts w:ascii="Courier New" w:hAnsi="Courier New"/>
          <w:sz w:val="21"/>
        </w:rPr>
        <w:t>ai_label</w:t>
      </w:r>
      <w:r>
        <w:t xml:space="preserve"> </w:t>
      </w:r>
      <w:r>
        <w:rPr>
          <w:rFonts w:hint="eastAsia" w:ascii="宋体" w:hAnsi="宋体" w:eastAsia="宋体" w:cs="宋体"/>
          <w:lang w:eastAsia="zh-CN"/>
        </w:rPr>
        <w:t>组织；进入训练的记录再转为</w:t>
      </w:r>
      <w:r>
        <w:t>3</w:t>
      </w:r>
      <w:r>
        <w:rPr>
          <w:rFonts w:hint="eastAsia" w:ascii="宋体" w:hAnsi="宋体" w:eastAsia="宋体" w:cs="宋体"/>
          <w:lang w:eastAsia="zh-CN"/>
        </w:rPr>
        <w:t>消息</w:t>
      </w:r>
      <w:r>
        <w:t>ShareGPT</w:t>
      </w:r>
      <w:r>
        <w:rPr>
          <w:rFonts w:hint="eastAsia" w:ascii="宋体" w:hAnsi="宋体" w:eastAsia="宋体" w:cs="宋体"/>
          <w:lang w:eastAsia="zh-CN"/>
        </w:rPr>
        <w:t>结构。现有核验资料只提供</w:t>
      </w:r>
      <w:r>
        <w:t>30</w:t>
      </w:r>
      <w:r>
        <w:rPr>
          <w:rFonts w:hint="eastAsia" w:ascii="宋体" w:hAnsi="宋体" w:eastAsia="宋体" w:cs="宋体"/>
          <w:lang w:eastAsia="zh-CN"/>
        </w:rPr>
        <w:t>字符、</w:t>
      </w:r>
      <w:r>
        <w:t>60</w:t>
      </w:r>
      <w:r>
        <w:rPr>
          <w:rFonts w:hint="eastAsia" w:ascii="宋体" w:hAnsi="宋体" w:eastAsia="宋体" w:cs="宋体"/>
          <w:lang w:eastAsia="zh-CN"/>
        </w:rPr>
        <w:t>字符两处分档阈值，没有给出平均词元数、长度中位数或</w:t>
      </w:r>
      <w:r>
        <w:t>P95</w:t>
      </w:r>
      <w:r>
        <w:rPr>
          <w:rFonts w:hint="eastAsia" w:ascii="宋体" w:hAnsi="宋体" w:eastAsia="宋体" w:cs="宋体"/>
          <w:lang w:eastAsia="zh-CN"/>
        </w:rPr>
        <w:t>，因而本章不补造样本长度均值，而以字段完整性、</w:t>
      </w:r>
      <w:r>
        <w:t>48</w:t>
      </w:r>
      <w:r>
        <w:rPr>
          <w:rFonts w:hint="eastAsia" w:ascii="宋体" w:hAnsi="宋体" w:eastAsia="宋体" w:cs="宋体"/>
          <w:lang w:eastAsia="zh-CN"/>
        </w:rPr>
        <w:t>条缺失思维链和</w:t>
      </w:r>
      <w:r>
        <w:t>A/B/C</w:t>
      </w:r>
      <w:r>
        <w:rPr>
          <w:rFonts w:hint="eastAsia" w:ascii="宋体" w:hAnsi="宋体" w:eastAsia="宋体" w:cs="宋体"/>
          <w:lang w:eastAsia="zh-CN"/>
        </w:rPr>
        <w:t>数量作为可复核统计。</w:t>
      </w:r>
    </w:p>
    <w:p w14:paraId="690FAFD5">
      <w:pPr>
        <w:pStyle w:val="000024"/>
        <w:spacing w:line="360" w:lineRule="auto"/>
      </w:pPr>
      <w:bookmarkStart w:id="68" w:name="sec-4-6"/>
      <w:bookmarkEnd w:id="68"/>
      <w:bookmarkStart w:id="69" w:name="_Toc_sec_4_6"/>
      <w:r>
        <w:rPr>
          <w:rFonts w:hint="eastAsia" w:ascii="宋体" w:hAnsi="宋体" w:eastAsia="宋体" w:cs="宋体"/>
          <w:b w:val="1"/>
          <w:sz w:val="28"/>
          <w:lang w:eastAsia="zh-CN"/>
        </w:rPr>
        <w:t>4.6 数据扩充中的经验与修正</w:t>
      </w:r>
      <w:bookmarkEnd w:id="69"/>
    </w:p>
    <w:p w14:paraId="4B385B07">
      <w:pPr>
        <w:ind w:firstLine="480"/>
        <w:jc w:val="both"/>
      </w:pPr>
      <w:r>
        <w:rPr>
          <w:rFonts w:hint="eastAsia" w:ascii="宋体" w:hAnsi="宋体" w:eastAsia="宋体" w:cs="宋体"/>
          <w:lang w:eastAsia="zh-CN"/>
        </w:rPr>
        <w:t>早期</w:t>
      </w:r>
      <w:r>
        <w:t>350</w:t>
      </w:r>
      <w:r>
        <w:rPr>
          <w:rFonts w:hint="eastAsia" w:ascii="宋体" w:hAnsi="宋体" w:eastAsia="宋体" w:cs="宋体"/>
          <w:lang w:eastAsia="zh-CN"/>
        </w:rPr>
        <w:t>条</w:t>
      </w:r>
      <w:r>
        <w:t>SFT</w:t>
      </w:r>
      <w:r>
        <w:rPr>
          <w:rFonts w:hint="eastAsia" w:ascii="宋体" w:hAnsi="宋体" w:eastAsia="宋体" w:cs="宋体"/>
          <w:lang w:eastAsia="zh-CN"/>
        </w:rPr>
        <w:t>示范完成训练后，结果未达到预期，项目随后采集</w:t>
      </w:r>
      <w:r>
        <w:t>200</w:t>
      </w:r>
      <w:r>
        <w:rPr>
          <w:rFonts w:hint="eastAsia" w:ascii="宋体" w:hAnsi="宋体" w:eastAsia="宋体" w:cs="宋体"/>
          <w:lang w:eastAsia="zh-CN"/>
        </w:rPr>
        <w:t>局、</w:t>
      </w:r>
      <w:r>
        <w:t>1818</w:t>
      </w:r>
      <w:r>
        <w:rPr>
          <w:rFonts w:hint="eastAsia" w:ascii="宋体" w:hAnsi="宋体" w:eastAsia="宋体" w:cs="宋体"/>
          <w:lang w:eastAsia="zh-CN"/>
        </w:rPr>
        <w:t>条整局决策记录，用于扩大双视角对局资产。两者不是同一批数据的简单增补：</w:t>
      </w:r>
      <w:r>
        <w:t>350</w:t>
      </w:r>
      <w:r>
        <w:rPr>
          <w:rFonts w:hint="eastAsia" w:ascii="宋体" w:hAnsi="宋体" w:eastAsia="宋体" w:cs="宋体"/>
          <w:lang w:eastAsia="zh-CN"/>
        </w:rPr>
        <w:t>条来自早期</w:t>
      </w:r>
      <w:r>
        <w:t>546</w:t>
      </w:r>
      <w:r>
        <w:rPr>
          <w:rFonts w:hint="eastAsia" w:ascii="宋体" w:hAnsi="宋体" w:eastAsia="宋体" w:cs="宋体"/>
          <w:lang w:eastAsia="zh-CN"/>
        </w:rPr>
        <w:t>条决策点的</w:t>
      </w:r>
      <w:r>
        <w:t>A+B</w:t>
      </w:r>
      <w:r>
        <w:rPr>
          <w:rFonts w:hint="eastAsia" w:ascii="宋体" w:hAnsi="宋体" w:eastAsia="宋体" w:cs="宋体"/>
          <w:lang w:eastAsia="zh-CN"/>
        </w:rPr>
        <w:t>筛选，</w:t>
      </w:r>
      <w:r>
        <w:t>1818</w:t>
      </w:r>
      <w:r>
        <w:rPr>
          <w:rFonts w:hint="eastAsia" w:ascii="宋体" w:hAnsi="宋体" w:eastAsia="宋体" w:cs="宋体"/>
          <w:lang w:eastAsia="zh-CN"/>
        </w:rPr>
        <w:t>条来自后期</w:t>
      </w:r>
      <w:r>
        <w:t xml:space="preserve"> </w:t>
      </w:r>
      <w:r>
        <w:rPr>
          <w:rFonts w:ascii="Courier New" w:hAnsi="Courier New"/>
          <w:sz w:val="21"/>
        </w:rPr>
        <w:t>games</w:t>
      </w:r>
      <w:r>
        <w:rPr>
          <w:rFonts w:hint="eastAsia" w:ascii="宋体" w:hAnsi="宋体" w:eastAsia="宋体" w:cs="宋体"/>
          <w:lang w:eastAsia="zh-CN"/>
        </w:rPr>
        <w:t xml:space="preserve"> 与 </w:t>
      </w:r>
      <w:r>
        <w:rPr>
          <w:rFonts w:ascii="Courier New" w:hAnsi="Courier New"/>
          <w:sz w:val="21"/>
        </w:rPr>
        <w:t>games_r810</w:t>
      </w:r>
      <w:r>
        <w:rPr>
          <w:rFonts w:hint="eastAsia" w:ascii="宋体" w:hAnsi="宋体" w:eastAsia="宋体" w:cs="宋体"/>
          <w:lang w:eastAsia="zh-CN"/>
        </w:rPr>
        <w:t>，两批没有</w:t>
      </w:r>
      <w:r>
        <w:t>ID</w:t>
      </w:r>
      <w:r>
        <w:rPr>
          <w:rFonts w:hint="eastAsia" w:ascii="宋体" w:hAnsi="宋体" w:eastAsia="宋体" w:cs="宋体"/>
          <w:lang w:eastAsia="zh-CN"/>
        </w:rPr>
        <w:t>交集，且当前已报告的双底座训练仍使用</w:t>
      </w:r>
      <w:r>
        <w:t>350</w:t>
      </w:r>
      <w:r>
        <w:rPr>
          <w:rFonts w:hint="eastAsia" w:ascii="宋体" w:hAnsi="宋体" w:eastAsia="宋体" w:cs="宋体"/>
          <w:lang w:eastAsia="zh-CN"/>
        </w:rPr>
        <w:t>条</w:t>
      </w:r>
      <w:r>
        <w:t>SFT</w:t>
      </w:r>
      <w:r>
        <w:rPr>
          <w:rFonts w:hint="eastAsia" w:ascii="宋体" w:hAnsi="宋体" w:eastAsia="宋体" w:cs="宋体"/>
          <w:lang w:eastAsia="zh-CN"/>
        </w:rPr>
        <w:t>和</w:t>
      </w:r>
      <w:r>
        <w:t>148</w:t>
      </w:r>
      <w:r>
        <w:rPr>
          <w:rFonts w:hint="eastAsia" w:ascii="宋体" w:hAnsi="宋体" w:eastAsia="宋体" w:cs="宋体"/>
          <w:lang w:eastAsia="zh-CN"/>
        </w:rPr>
        <w:t>对</w:t>
      </w:r>
      <w:r>
        <w:t>DPO</w:t>
      </w:r>
      <w:r>
        <w:rPr>
          <w:rFonts w:hint="eastAsia" w:ascii="宋体" w:hAnsi="宋体" w:eastAsia="宋体" w:cs="宋体"/>
          <w:lang w:eastAsia="zh-CN"/>
        </w:rPr>
        <w:t>数据。论文因此不能写成</w:t>
      </w:r>
      <w:r>
        <w:t>“1818</w:t>
      </w:r>
      <w:r>
        <w:rPr>
          <w:rFonts w:hint="eastAsia" w:ascii="宋体" w:hAnsi="宋体" w:eastAsia="宋体" w:cs="宋体"/>
          <w:lang w:eastAsia="zh-CN"/>
        </w:rPr>
        <w:t>条全部分档后只取</w:t>
      </w:r>
      <w:r>
        <w:t>A</w:t>
      </w:r>
      <w:r>
        <w:rPr>
          <w:rFonts w:hint="eastAsia" w:ascii="宋体" w:hAnsi="宋体" w:eastAsia="宋体" w:cs="宋体"/>
          <w:lang w:eastAsia="zh-CN"/>
        </w:rPr>
        <w:t>档训练</w:t>
      </w:r>
      <w:r>
        <w:t>”</w:t>
      </w:r>
      <w:r>
        <w:rPr>
          <w:rFonts w:hint="eastAsia" w:ascii="宋体" w:hAnsi="宋体" w:eastAsia="宋体" w:cs="宋体"/>
          <w:lang w:eastAsia="zh-CN"/>
        </w:rPr>
        <w:t>。</w:t>
      </w:r>
    </w:p>
    <w:p w14:paraId="16DCAB2E">
      <w:pPr>
        <w:ind w:firstLine="480"/>
        <w:jc w:val="both"/>
      </w:pPr>
      <w:r>
        <w:rPr>
          <w:rFonts w:hint="eastAsia" w:ascii="宋体" w:hAnsi="宋体" w:eastAsia="宋体" w:cs="宋体"/>
          <w:lang w:eastAsia="zh-CN"/>
        </w:rPr>
        <w:t>第二项修正是把</w:t>
      </w:r>
      <w:r>
        <w:t>“</w:t>
      </w:r>
      <w:r>
        <w:rPr>
          <w:rFonts w:hint="eastAsia" w:ascii="宋体" w:hAnsi="宋体" w:eastAsia="宋体" w:cs="宋体"/>
          <w:lang w:eastAsia="zh-CN"/>
        </w:rPr>
        <w:t>有动作</w:t>
      </w:r>
      <w:r>
        <w:t>”</w:t>
      </w:r>
      <w:r>
        <w:rPr>
          <w:rFonts w:hint="eastAsia" w:ascii="宋体" w:hAnsi="宋体" w:eastAsia="宋体" w:cs="宋体"/>
          <w:lang w:eastAsia="zh-CN"/>
        </w:rPr>
        <w:t>与</w:t>
      </w:r>
      <w:r>
        <w:t>“</w:t>
      </w:r>
      <w:r>
        <w:rPr>
          <w:rFonts w:hint="eastAsia" w:ascii="宋体" w:hAnsi="宋体" w:eastAsia="宋体" w:cs="宋体"/>
          <w:lang w:eastAsia="zh-CN"/>
        </w:rPr>
        <w:t>有教学价值</w:t>
      </w:r>
      <w:r>
        <w:t>”</w:t>
      </w:r>
      <w:r>
        <w:rPr>
          <w:rFonts w:hint="eastAsia" w:ascii="宋体" w:hAnsi="宋体" w:eastAsia="宋体" w:cs="宋体"/>
          <w:lang w:eastAsia="zh-CN"/>
        </w:rPr>
        <w:t>分开。</w:t>
      </w:r>
      <w:r>
        <w:t>546</w:t>
      </w:r>
      <w:r>
        <w:rPr>
          <w:rFonts w:hint="eastAsia" w:ascii="宋体" w:hAnsi="宋体" w:eastAsia="宋体" w:cs="宋体"/>
          <w:lang w:eastAsia="zh-CN"/>
        </w:rPr>
        <w:t>条中有</w:t>
      </w:r>
      <w:r>
        <w:t>48</w:t>
      </w:r>
      <w:r>
        <w:rPr>
          <w:rFonts w:hint="eastAsia" w:ascii="宋体" w:hAnsi="宋体" w:eastAsia="宋体" w:cs="宋体"/>
          <w:lang w:eastAsia="zh-CN"/>
        </w:rPr>
        <w:t>条缺少推理链，虽然其中部分动作可能可执行，仍不能承担四段式思维链的监督作用；</w:t>
      </w:r>
      <w:r>
        <w:t>C</w:t>
      </w:r>
      <w:r>
        <w:rPr>
          <w:rFonts w:hint="eastAsia" w:ascii="宋体" w:hAnsi="宋体" w:eastAsia="宋体" w:cs="宋体"/>
          <w:lang w:eastAsia="zh-CN"/>
        </w:rPr>
        <w:t>档</w:t>
      </w:r>
      <w:r>
        <w:t>148</w:t>
      </w:r>
      <w:r>
        <w:rPr>
          <w:rFonts w:hint="eastAsia" w:ascii="宋体" w:hAnsi="宋体" w:eastAsia="宋体" w:cs="宋体"/>
          <w:lang w:eastAsia="zh-CN"/>
        </w:rPr>
        <w:t>条也没有被直接丢弃，而是作为较差回答参与偏好构造。该处理使</w:t>
      </w:r>
      <w:r>
        <w:t>SFT</w:t>
      </w:r>
      <w:r>
        <w:rPr>
          <w:rFonts w:hint="eastAsia" w:ascii="宋体" w:hAnsi="宋体" w:eastAsia="宋体" w:cs="宋体"/>
          <w:lang w:eastAsia="zh-CN"/>
        </w:rPr>
        <w:t>学习</w:t>
      </w:r>
      <w:r>
        <w:t>“</w:t>
      </w:r>
      <w:r>
        <w:rPr>
          <w:rFonts w:hint="eastAsia" w:ascii="宋体" w:hAnsi="宋体" w:eastAsia="宋体" w:cs="宋体"/>
          <w:lang w:eastAsia="zh-CN"/>
        </w:rPr>
        <w:t>如何按协议决策</w:t>
      </w:r>
      <w:r>
        <w:t>”</w:t>
      </w:r>
      <w:r>
        <w:rPr>
          <w:rFonts w:hint="eastAsia" w:ascii="宋体" w:hAnsi="宋体" w:eastAsia="宋体" w:cs="宋体"/>
          <w:lang w:eastAsia="zh-CN"/>
        </w:rPr>
        <w:t>，</w:t>
      </w:r>
      <w:r>
        <w:t>DPO</w:t>
      </w:r>
      <w:r>
        <w:rPr>
          <w:rFonts w:hint="eastAsia" w:ascii="宋体" w:hAnsi="宋体" w:eastAsia="宋体" w:cs="宋体"/>
          <w:lang w:eastAsia="zh-CN"/>
        </w:rPr>
        <w:t>再利用</w:t>
      </w:r>
      <w:r>
        <w:t>148</w:t>
      </w:r>
      <w:r>
        <w:rPr>
          <w:rFonts w:hint="eastAsia" w:ascii="宋体" w:hAnsi="宋体" w:eastAsia="宋体" w:cs="宋体"/>
          <w:lang w:eastAsia="zh-CN"/>
        </w:rPr>
        <w:t>对数据学习同一观测下何种回答更符合角色目标。</w:t>
      </w:r>
    </w:p>
    <w:p w14:paraId="28C6D4AE">
      <w:pPr>
        <w:ind w:firstLine="480"/>
        <w:jc w:val="both"/>
      </w:pPr>
      <w:r>
        <w:rPr>
          <w:rFonts w:hint="eastAsia" w:ascii="宋体" w:hAnsi="宋体" w:eastAsia="宋体" w:cs="宋体"/>
          <w:lang w:eastAsia="zh-CN"/>
        </w:rPr>
        <w:t>第三项修正是限制结论范围。</w:t>
      </w:r>
      <w:r>
        <w:t>1818</w:t>
      </w:r>
      <w:r>
        <w:rPr>
          <w:rFonts w:hint="eastAsia" w:ascii="宋体" w:hAnsi="宋体" w:eastAsia="宋体" w:cs="宋体"/>
          <w:lang w:eastAsia="zh-CN"/>
        </w:rPr>
        <w:t>条记录的</w:t>
      </w:r>
      <w:r>
        <w:t>good</w:t>
      </w:r>
      <w:r>
        <w:rPr>
          <w:rFonts w:hint="eastAsia" w:ascii="宋体" w:hAnsi="宋体" w:eastAsia="宋体" w:cs="宋体"/>
          <w:lang w:eastAsia="zh-CN"/>
        </w:rPr>
        <w:t>与</w:t>
      </w:r>
      <w:r>
        <w:t>evil</w:t>
      </w:r>
      <w:r>
        <w:rPr>
          <w:rFonts w:hint="eastAsia" w:ascii="宋体" w:hAnsi="宋体" w:eastAsia="宋体" w:cs="宋体"/>
          <w:lang w:eastAsia="zh-CN"/>
        </w:rPr>
        <w:t>视角完全平衡，但全部来自</w:t>
      </w:r>
      <w:r>
        <w:t>normal</w:t>
      </w:r>
      <w:r>
        <w:rPr>
          <w:rFonts w:hint="eastAsia" w:ascii="宋体" w:hAnsi="宋体" w:eastAsia="宋体" w:cs="宋体"/>
          <w:lang w:eastAsia="zh-CN"/>
        </w:rPr>
        <w:t>难度；两个</w:t>
      </w:r>
      <w:r>
        <w:t>100</w:t>
      </w:r>
      <w:r>
        <w:rPr>
          <w:rFonts w:hint="eastAsia" w:ascii="宋体" w:hAnsi="宋体" w:eastAsia="宋体" w:cs="宋体"/>
          <w:lang w:eastAsia="zh-CN"/>
        </w:rPr>
        <w:t>局批次的胜负分别为</w:t>
      </w:r>
      <w:r>
        <w:t>84:16</w:t>
      </w:r>
      <w:r>
        <w:rPr>
          <w:rFonts w:hint="eastAsia" w:ascii="宋体" w:hAnsi="宋体" w:eastAsia="宋体" w:cs="宋体"/>
          <w:lang w:eastAsia="zh-CN"/>
        </w:rPr>
        <w:t>和</w:t>
      </w:r>
      <w:r>
        <w:t>78:22</w:t>
      </w:r>
      <w:r>
        <w:rPr>
          <w:rFonts w:hint="eastAsia" w:ascii="宋体" w:hAnsi="宋体" w:eastAsia="宋体" w:cs="宋体"/>
          <w:lang w:eastAsia="zh-CN"/>
        </w:rPr>
        <w:t>，也说明数据中的结果类别并不均衡。后续若将该批次纳入训练，需要先按完整</w:t>
      </w:r>
      <w:r>
        <w:t xml:space="preserve"> </w:t>
      </w:r>
      <w:r>
        <w:rPr>
          <w:rFonts w:ascii="Courier New" w:hAnsi="Courier New"/>
          <w:sz w:val="21"/>
        </w:rPr>
        <w:t>game_id</w:t>
      </w:r>
      <w:r>
        <w:rPr>
          <w:rFonts w:hint="eastAsia" w:ascii="宋体" w:hAnsi="宋体" w:eastAsia="宋体" w:cs="宋体"/>
          <w:lang w:eastAsia="zh-CN"/>
        </w:rPr>
        <w:t xml:space="preserve"> 划分训练、验证和测试集合，并检查角色、胜负及局面重复，不能把同一局的不同回合拆到不同集合中造成信息泄漏。</w:t>
      </w:r>
    </w:p>
    <w:p w14:paraId="18FDAF19">
      <w:pPr>
        <w:pStyle w:val="000024"/>
        <w:spacing w:line="360" w:lineRule="auto"/>
      </w:pPr>
      <w:bookmarkStart w:id="70" w:name="sec-4-7"/>
      <w:bookmarkEnd w:id="70"/>
      <w:bookmarkStart w:id="71" w:name="_Toc_sec_4_7"/>
      <w:r>
        <w:rPr>
          <w:rFonts w:hint="eastAsia" w:ascii="宋体" w:hAnsi="宋体" w:eastAsia="宋体" w:cs="宋体"/>
          <w:b w:val="1"/>
          <w:sz w:val="28"/>
          <w:lang w:eastAsia="zh-CN"/>
        </w:rPr>
        <w:t>4.7 本章小结</w:t>
      </w:r>
      <w:bookmarkEnd w:id="71"/>
    </w:p>
    <w:p w14:paraId="4D082206">
      <w:pPr>
        <w:ind w:firstLine="480"/>
        <w:jc w:val="both"/>
      </w:pPr>
      <w:r>
        <w:rPr>
          <w:rFonts w:hint="eastAsia" w:ascii="宋体" w:hAnsi="宋体" w:eastAsia="宋体" w:cs="宋体"/>
          <w:lang w:eastAsia="zh-CN"/>
        </w:rPr>
        <w:t>本章给出了《幸</w:t>
      </w:r>
      <w:r>
        <w:rPr>
          <w:rFonts w:hint="eastAsia"/>
        </w:rPr>
        <w:t>せの</w:t>
      </w:r>
      <w:r>
        <w:rPr>
          <w:rFonts w:hint="eastAsia" w:ascii="宋体" w:hAnsi="宋体" w:eastAsia="宋体" w:cs="宋体"/>
          <w:lang w:eastAsia="zh-CN"/>
        </w:rPr>
        <w:t>糸》数据生产的实际结构。</w:t>
      </w:r>
      <w:r>
        <w:rPr>
          <w:rFonts w:ascii="Courier New" w:hAnsi="Courier New"/>
          <w:sz w:val="21"/>
        </w:rPr>
        <w:t>prompts.py</w:t>
      </w:r>
      <w:r>
        <w:rPr>
          <w:rFonts w:hint="eastAsia" w:ascii="宋体" w:hAnsi="宋体" w:eastAsia="宋体" w:cs="宋体"/>
          <w:lang w:eastAsia="zh-CN"/>
        </w:rPr>
        <w:t>以</w:t>
      </w:r>
      <w:r>
        <w:t>8</w:t>
      </w:r>
      <w:r>
        <w:rPr>
          <w:rFonts w:hint="eastAsia" w:ascii="宋体" w:hAnsi="宋体" w:eastAsia="宋体" w:cs="宋体"/>
          <w:lang w:eastAsia="zh-CN"/>
        </w:rPr>
        <w:t>条正派原则、</w:t>
      </w:r>
      <w:r>
        <w:t>10</w:t>
      </w:r>
      <w:r>
        <w:rPr>
          <w:rFonts w:hint="eastAsia" w:ascii="宋体" w:hAnsi="宋体" w:eastAsia="宋体" w:cs="宋体"/>
          <w:lang w:eastAsia="zh-CN"/>
        </w:rPr>
        <w:t>条反派原则和</w:t>
      </w:r>
      <w:r>
        <w:t>4</w:t>
      </w:r>
      <w:r>
        <w:rPr>
          <w:rFonts w:hint="eastAsia" w:ascii="宋体" w:hAnsi="宋体" w:eastAsia="宋体" w:cs="宋体"/>
          <w:lang w:eastAsia="zh-CN"/>
        </w:rPr>
        <w:t>段式推理规定教师模型的决策方式，</w:t>
      </w:r>
      <w:r>
        <w:rPr>
          <w:rFonts w:ascii="Courier New" w:hAnsi="Courier New"/>
          <w:sz w:val="21"/>
        </w:rPr>
        <w:t>state_encoder.py</w:t>
      </w:r>
      <w:r>
        <w:rPr>
          <w:rFonts w:hint="eastAsia" w:ascii="宋体" w:hAnsi="宋体" w:eastAsia="宋体" w:cs="宋体"/>
          <w:lang w:eastAsia="zh-CN"/>
        </w:rPr>
        <w:t>用</w:t>
      </w:r>
      <w:r>
        <w:t>8</w:t>
      </w:r>
      <w:r>
        <w:rPr>
          <w:rFonts w:hint="eastAsia" w:ascii="宋体" w:hAnsi="宋体" w:eastAsia="宋体" w:cs="宋体"/>
          <w:lang w:eastAsia="zh-CN"/>
        </w:rPr>
        <w:t>类字段控制信息边界并预先枚举合法动作，</w:t>
      </w:r>
      <w:r>
        <w:rPr>
          <w:rFonts w:ascii="Courier New" w:hAnsi="Courier New"/>
          <w:sz w:val="21"/>
        </w:rPr>
        <w:t>recorder.py</w:t>
      </w:r>
      <w:r>
        <w:rPr>
          <w:rFonts w:hint="eastAsia" w:ascii="宋体" w:hAnsi="宋体" w:eastAsia="宋体" w:cs="宋体"/>
          <w:lang w:eastAsia="zh-CN"/>
        </w:rPr>
        <w:t>再把每次决策与最长</w:t>
      </w:r>
      <w:r>
        <w:t>6</w:t>
      </w:r>
      <w:r>
        <w:rPr>
          <w:rFonts w:hint="eastAsia" w:ascii="宋体" w:hAnsi="宋体" w:eastAsia="宋体" w:cs="宋体"/>
          <w:lang w:eastAsia="zh-CN"/>
        </w:rPr>
        <w:t>回合的环境反馈连接起来。提示词工程由此成为可执行的数据生产器，而不只是提高单次回答效果的输入技巧。</w:t>
      </w:r>
    </w:p>
    <w:p w14:paraId="15311384">
      <w:pPr>
        <w:ind w:firstLine="480"/>
        <w:jc w:val="both"/>
      </w:pPr>
      <w:r>
        <w:rPr>
          <w:rFonts w:hint="eastAsia" w:ascii="宋体" w:hAnsi="宋体" w:eastAsia="宋体" w:cs="宋体"/>
          <w:lang w:eastAsia="zh-CN"/>
        </w:rPr>
        <w:t>训练数据与后期数据资产必须分别解释：早期</w:t>
      </w:r>
      <w:r>
        <w:t>546</w:t>
      </w:r>
      <w:r>
        <w:rPr>
          <w:rFonts w:hint="eastAsia" w:ascii="宋体" w:hAnsi="宋体" w:eastAsia="宋体" w:cs="宋体"/>
          <w:lang w:eastAsia="zh-CN"/>
        </w:rPr>
        <w:t>条决策点中有</w:t>
      </w:r>
      <w:r>
        <w:t>498</w:t>
      </w:r>
      <w:r>
        <w:rPr>
          <w:rFonts w:hint="eastAsia" w:ascii="宋体" w:hAnsi="宋体" w:eastAsia="宋体" w:cs="宋体"/>
          <w:lang w:eastAsia="zh-CN"/>
        </w:rPr>
        <w:t>条进入</w:t>
      </w:r>
      <w:r>
        <w:t>A/B/C</w:t>
      </w:r>
      <w:r>
        <w:rPr>
          <w:rFonts w:hint="eastAsia" w:ascii="宋体" w:hAnsi="宋体" w:eastAsia="宋体" w:cs="宋体"/>
          <w:lang w:eastAsia="zh-CN"/>
        </w:rPr>
        <w:t>分档，</w:t>
      </w:r>
      <w:r>
        <w:t>A+B</w:t>
      </w:r>
      <w:r>
        <w:rPr>
          <w:rFonts w:hint="eastAsia" w:ascii="宋体" w:hAnsi="宋体" w:eastAsia="宋体" w:cs="宋体"/>
          <w:lang w:eastAsia="zh-CN"/>
        </w:rPr>
        <w:t>共</w:t>
      </w:r>
      <w:r>
        <w:t>350</w:t>
      </w:r>
      <w:r>
        <w:rPr>
          <w:rFonts w:hint="eastAsia" w:ascii="宋体" w:hAnsi="宋体" w:eastAsia="宋体" w:cs="宋体"/>
          <w:lang w:eastAsia="zh-CN"/>
        </w:rPr>
        <w:t>条用于</w:t>
      </w:r>
      <w:r>
        <w:t>SFT</w:t>
      </w:r>
      <w:r>
        <w:rPr>
          <w:rFonts w:hint="eastAsia" w:ascii="宋体" w:hAnsi="宋体" w:eastAsia="宋体" w:cs="宋体"/>
          <w:lang w:eastAsia="zh-CN"/>
        </w:rPr>
        <w:t>，</w:t>
      </w:r>
      <w:r>
        <w:t>C</w:t>
      </w:r>
      <w:r>
        <w:rPr>
          <w:rFonts w:hint="eastAsia" w:ascii="宋体" w:hAnsi="宋体" w:eastAsia="宋体" w:cs="宋体"/>
          <w:lang w:eastAsia="zh-CN"/>
        </w:rPr>
        <w:t>档</w:t>
      </w:r>
      <w:r>
        <w:t>148</w:t>
      </w:r>
      <w:r>
        <w:rPr>
          <w:rFonts w:hint="eastAsia" w:ascii="宋体" w:hAnsi="宋体" w:eastAsia="宋体" w:cs="宋体"/>
          <w:lang w:eastAsia="zh-CN"/>
        </w:rPr>
        <w:t>条用于</w:t>
      </w:r>
      <w:r>
        <w:t>DPO</w:t>
      </w:r>
      <w:r>
        <w:rPr>
          <w:rFonts w:hint="eastAsia" w:ascii="宋体" w:hAnsi="宋体" w:eastAsia="宋体" w:cs="宋体"/>
          <w:lang w:eastAsia="zh-CN"/>
        </w:rPr>
        <w:t>；后期</w:t>
      </w:r>
      <w:r>
        <w:t>1818</w:t>
      </w:r>
      <w:r>
        <w:rPr>
          <w:rFonts w:hint="eastAsia" w:ascii="宋体" w:hAnsi="宋体" w:eastAsia="宋体" w:cs="宋体"/>
          <w:lang w:eastAsia="zh-CN"/>
        </w:rPr>
        <w:t>条记录来自</w:t>
      </w:r>
      <w:r>
        <w:t>200</w:t>
      </w:r>
      <w:r>
        <w:rPr>
          <w:rFonts w:hint="eastAsia" w:ascii="宋体" w:hAnsi="宋体" w:eastAsia="宋体" w:cs="宋体"/>
          <w:lang w:eastAsia="zh-CN"/>
        </w:rPr>
        <w:t>局</w:t>
      </w:r>
      <w:r>
        <w:t>normal</w:t>
      </w:r>
      <w:r>
        <w:rPr>
          <w:rFonts w:hint="eastAsia" w:ascii="宋体" w:hAnsi="宋体" w:eastAsia="宋体" w:cs="宋体"/>
          <w:lang w:eastAsia="zh-CN"/>
        </w:rPr>
        <w:t>对局，</w:t>
      </w:r>
      <w:r>
        <w:t>good</w:t>
      </w:r>
      <w:r>
        <w:rPr>
          <w:rFonts w:hint="eastAsia" w:ascii="宋体" w:hAnsi="宋体" w:eastAsia="宋体" w:cs="宋体"/>
          <w:lang w:eastAsia="zh-CN"/>
        </w:rPr>
        <w:t>与</w:t>
      </w:r>
      <w:r>
        <w:t>evil</w:t>
      </w:r>
      <w:r>
        <w:rPr>
          <w:rFonts w:hint="eastAsia" w:ascii="宋体" w:hAnsi="宋体" w:eastAsia="宋体" w:cs="宋体"/>
          <w:lang w:eastAsia="zh-CN"/>
        </w:rPr>
        <w:t>各</w:t>
      </w:r>
      <w:r>
        <w:t>909</w:t>
      </w:r>
      <w:r>
        <w:rPr>
          <w:rFonts w:hint="eastAsia" w:ascii="宋体" w:hAnsi="宋体" w:eastAsia="宋体" w:cs="宋体"/>
          <w:lang w:eastAsia="zh-CN"/>
        </w:rPr>
        <w:t>条，与训练批次没有</w:t>
      </w:r>
      <w:r>
        <w:t>ID</w:t>
      </w:r>
      <w:r>
        <w:rPr>
          <w:rFonts w:hint="eastAsia" w:ascii="宋体" w:hAnsi="宋体" w:eastAsia="宋体" w:cs="宋体"/>
          <w:lang w:eastAsia="zh-CN"/>
        </w:rPr>
        <w:t>交集。第五章将在这一数据口径上说明</w:t>
      </w:r>
      <w:r>
        <w:t>350</w:t>
      </w:r>
      <w:r>
        <w:rPr>
          <w:rFonts w:hint="eastAsia" w:ascii="宋体" w:hAnsi="宋体" w:eastAsia="宋体" w:cs="宋体"/>
          <w:lang w:eastAsia="zh-CN"/>
        </w:rPr>
        <w:t>条</w:t>
      </w:r>
      <w:r>
        <w:t>SFT</w:t>
      </w:r>
      <w:r>
        <w:rPr>
          <w:rFonts w:hint="eastAsia" w:ascii="宋体" w:hAnsi="宋体" w:eastAsia="宋体" w:cs="宋体"/>
          <w:lang w:eastAsia="zh-CN"/>
        </w:rPr>
        <w:t>、</w:t>
      </w:r>
      <w:r>
        <w:t>148</w:t>
      </w:r>
      <w:r>
        <w:rPr>
          <w:rFonts w:hint="eastAsia" w:ascii="宋体" w:hAnsi="宋体" w:eastAsia="宋体" w:cs="宋体"/>
          <w:lang w:eastAsia="zh-CN"/>
        </w:rPr>
        <w:t>对</w:t>
      </w:r>
      <w:r>
        <w:t>DPO</w:t>
      </w:r>
      <w:r>
        <w:rPr>
          <w:rFonts w:hint="eastAsia" w:ascii="宋体" w:hAnsi="宋体" w:eastAsia="宋体" w:cs="宋体"/>
          <w:lang w:eastAsia="zh-CN"/>
        </w:rPr>
        <w:t>以及两个底座的</w:t>
      </w:r>
      <w:r>
        <w:t>QLoRA</w:t>
      </w:r>
      <w:r>
        <w:rPr>
          <w:rFonts w:hint="eastAsia" w:ascii="宋体" w:hAnsi="宋体" w:eastAsia="宋体" w:cs="宋体"/>
          <w:lang w:eastAsia="zh-CN"/>
        </w:rPr>
        <w:t>训练实现。</w:t>
      </w:r>
    </w:p>
    <w:p w14:paraId="492D8213">
      <w:pPr>
        <w:pStyle w:val="000022"/>
        <w:spacing w:line="360" w:lineRule="auto"/>
      </w:pPr>
      <w:bookmarkStart w:id="72" w:name="ch5"/>
      <w:bookmarkEnd w:id="72"/>
      <w:bookmarkStart w:id="73" w:name="_Toc_ch5"/>
      <w:r>
        <w:rPr>
          <w:rFonts w:hint="eastAsia" w:ascii="宋体" w:hAnsi="宋体" w:eastAsia="宋体" w:cs="宋体"/>
          <w:b w:val="1"/>
          <w:sz w:val="30"/>
          <w:lang w:eastAsia="zh-CN"/>
        </w:rPr>
        <w:t>第五章 模型微调实现</w:t>
      </w:r>
      <w:bookmarkEnd w:id="73"/>
    </w:p>
    <w:p w14:paraId="05AFF015">
      <w:pPr>
        <w:ind w:firstLine="480"/>
        <w:jc w:val="both"/>
      </w:pPr>
      <w:r>
        <w:rPr>
          <w:rFonts w:hint="eastAsia" w:ascii="宋体" w:hAnsi="宋体" w:eastAsia="宋体" w:cs="宋体"/>
          <w:lang w:eastAsia="zh-CN"/>
        </w:rPr>
        <w:t>第四章将早期</w:t>
      </w:r>
      <w:r>
        <w:t>546</w:t>
      </w:r>
      <w:r>
        <w:rPr>
          <w:rFonts w:hint="eastAsia" w:ascii="宋体" w:hAnsi="宋体" w:eastAsia="宋体" w:cs="宋体"/>
          <w:lang w:eastAsia="zh-CN"/>
        </w:rPr>
        <w:t>条决策点划分为</w:t>
      </w:r>
      <w:r>
        <w:t>A</w:t>
      </w:r>
      <w:r>
        <w:rPr>
          <w:rFonts w:hint="eastAsia" w:ascii="宋体" w:hAnsi="宋体" w:eastAsia="宋体" w:cs="宋体"/>
          <w:lang w:eastAsia="zh-CN"/>
        </w:rPr>
        <w:t>档</w:t>
      </w:r>
      <w:r>
        <w:t>99</w:t>
      </w:r>
      <w:r>
        <w:rPr>
          <w:rFonts w:hint="eastAsia" w:ascii="宋体" w:hAnsi="宋体" w:eastAsia="宋体" w:cs="宋体"/>
          <w:lang w:eastAsia="zh-CN"/>
        </w:rPr>
        <w:t>条、</w:t>
      </w:r>
      <w:r>
        <w:t>B</w:t>
      </w:r>
      <w:r>
        <w:rPr>
          <w:rFonts w:hint="eastAsia" w:ascii="宋体" w:hAnsi="宋体" w:eastAsia="宋体" w:cs="宋体"/>
          <w:lang w:eastAsia="zh-CN"/>
        </w:rPr>
        <w:t>档</w:t>
      </w:r>
      <w:r>
        <w:t>251</w:t>
      </w:r>
      <w:r>
        <w:rPr>
          <w:rFonts w:hint="eastAsia" w:ascii="宋体" w:hAnsi="宋体" w:eastAsia="宋体" w:cs="宋体"/>
          <w:lang w:eastAsia="zh-CN"/>
        </w:rPr>
        <w:t>条和</w:t>
      </w:r>
      <w:r>
        <w:t>C</w:t>
      </w:r>
      <w:r>
        <w:rPr>
          <w:rFonts w:hint="eastAsia" w:ascii="宋体" w:hAnsi="宋体" w:eastAsia="宋体" w:cs="宋体"/>
          <w:lang w:eastAsia="zh-CN"/>
        </w:rPr>
        <w:t>档</w:t>
      </w:r>
      <w:r>
        <w:t>148</w:t>
      </w:r>
      <w:r>
        <w:rPr>
          <w:rFonts w:hint="eastAsia" w:ascii="宋体" w:hAnsi="宋体" w:eastAsia="宋体" w:cs="宋体"/>
          <w:lang w:eastAsia="zh-CN"/>
        </w:rPr>
        <w:t>条，其中</w:t>
      </w:r>
      <w:r>
        <w:t>A</w:t>
      </w:r>
      <w:r>
        <w:rPr>
          <w:rFonts w:hint="eastAsia" w:ascii="宋体" w:hAnsi="宋体" w:eastAsia="宋体" w:cs="宋体"/>
          <w:lang w:eastAsia="zh-CN"/>
        </w:rPr>
        <w:t>、</w:t>
      </w:r>
      <w:r>
        <w:t>B</w:t>
      </w:r>
      <w:r>
        <w:rPr>
          <w:rFonts w:hint="eastAsia" w:ascii="宋体" w:hAnsi="宋体" w:eastAsia="宋体" w:cs="宋体"/>
          <w:lang w:eastAsia="zh-CN"/>
        </w:rPr>
        <w:t>两档共</w:t>
      </w:r>
      <w:r>
        <w:t>350</w:t>
      </w:r>
      <w:r>
        <w:rPr>
          <w:rFonts w:hint="eastAsia" w:ascii="宋体" w:hAnsi="宋体" w:eastAsia="宋体" w:cs="宋体"/>
          <w:lang w:eastAsia="zh-CN"/>
        </w:rPr>
        <w:t>条进入监督微调，</w:t>
      </w:r>
      <w:r>
        <w:t>C</w:t>
      </w:r>
      <w:r>
        <w:rPr>
          <w:rFonts w:hint="eastAsia" w:ascii="宋体" w:hAnsi="宋体" w:eastAsia="宋体" w:cs="宋体"/>
          <w:lang w:eastAsia="zh-CN"/>
        </w:rPr>
        <w:t>档与较优回答组成</w:t>
      </w:r>
      <w:r>
        <w:t>148</w:t>
      </w:r>
      <w:r>
        <w:rPr>
          <w:rFonts w:hint="eastAsia" w:ascii="宋体" w:hAnsi="宋体" w:eastAsia="宋体" w:cs="宋体"/>
          <w:lang w:eastAsia="zh-CN"/>
        </w:rPr>
        <w:t>对偏好数据。本章在这一口径上说明</w:t>
      </w:r>
      <w:r>
        <w:t>Qwen3-8B</w:t>
      </w:r>
      <w:r>
        <w:rPr>
          <w:rFonts w:hint="eastAsia" w:ascii="宋体" w:hAnsi="宋体" w:eastAsia="宋体" w:cs="宋体"/>
          <w:lang w:eastAsia="zh-CN"/>
        </w:rPr>
        <w:t>与</w:t>
      </w:r>
      <w:r>
        <w:t>DeepSeek-R1-Distill-Qwen-14B</w:t>
      </w:r>
      <w:r>
        <w:rPr>
          <w:rFonts w:hint="eastAsia" w:ascii="宋体" w:hAnsi="宋体" w:eastAsia="宋体" w:cs="宋体"/>
          <w:lang w:eastAsia="zh-CN"/>
        </w:rPr>
        <w:t>的双底座训练过程。训练目标不是让模型记住某一盘棋的答案，而是把</w:t>
      </w:r>
      <w:r>
        <w:rPr>
          <w:rFonts w:ascii="Courier New" w:hAnsi="Courier New"/>
          <w:sz w:val="21"/>
        </w:rPr>
        <w:t>prompts.py</w:t>
      </w:r>
      <w:r>
        <w:rPr>
          <w:rFonts w:hint="eastAsia" w:ascii="宋体" w:hAnsi="宋体" w:eastAsia="宋体" w:cs="宋体"/>
          <w:lang w:eastAsia="zh-CN"/>
        </w:rPr>
        <w:t>中的角色原则、</w:t>
      </w:r>
      <w:r>
        <w:rPr>
          <w:rFonts w:ascii="Courier New" w:hAnsi="Courier New"/>
          <w:sz w:val="21"/>
        </w:rPr>
        <w:t>state_encoder.py</w:t>
      </w:r>
      <w:r>
        <w:rPr>
          <w:rFonts w:hint="eastAsia" w:ascii="宋体" w:hAnsi="宋体" w:eastAsia="宋体" w:cs="宋体"/>
          <w:lang w:eastAsia="zh-CN"/>
        </w:rPr>
        <w:t>生成的受限观测以及</w:t>
      </w:r>
      <w:r>
        <w:rPr>
          <w:rFonts w:ascii="Courier New" w:hAnsi="Courier New"/>
          <w:sz w:val="21"/>
        </w:rPr>
        <w:t>validator.py</w:t>
      </w:r>
      <w:r>
        <w:rPr>
          <w:rFonts w:hint="eastAsia" w:ascii="宋体" w:hAnsi="宋体" w:eastAsia="宋体" w:cs="宋体"/>
          <w:lang w:eastAsia="zh-CN"/>
        </w:rPr>
        <w:t>要求的</w:t>
      </w:r>
      <w:r>
        <w:t>JSON</w:t>
      </w:r>
      <w:r>
        <w:rPr>
          <w:rFonts w:hint="eastAsia" w:ascii="宋体" w:hAnsi="宋体" w:eastAsia="宋体" w:cs="宋体"/>
          <w:lang w:eastAsia="zh-CN"/>
        </w:rPr>
        <w:t>动作协议写入可部署的</w:t>
      </w:r>
      <w:r>
        <w:t>LoRA</w:t>
      </w:r>
      <w:r>
        <w:rPr>
          <w:rFonts w:hint="eastAsia" w:ascii="宋体" w:hAnsi="宋体" w:eastAsia="宋体" w:cs="宋体"/>
          <w:lang w:eastAsia="zh-CN"/>
        </w:rPr>
        <w:t>适配器。</w:t>
      </w:r>
    </w:p>
    <w:p w14:paraId="393803BE">
      <w:pPr>
        <w:pStyle w:val="000024"/>
        <w:spacing w:line="360" w:lineRule="auto"/>
      </w:pPr>
      <w:bookmarkStart w:id="74" w:name="sec-5-1"/>
      <w:bookmarkEnd w:id="74"/>
      <w:bookmarkStart w:id="75" w:name="_Toc_sec_5_1"/>
      <w:r>
        <w:rPr>
          <w:rFonts w:hint="eastAsia" w:ascii="宋体" w:hAnsi="宋体" w:eastAsia="宋体" w:cs="宋体"/>
          <w:b w:val="1"/>
          <w:sz w:val="28"/>
          <w:lang w:eastAsia="zh-CN"/>
        </w:rPr>
        <w:t>5.1 微调方案设计</w:t>
      </w:r>
      <w:bookmarkEnd w:id="75"/>
    </w:p>
    <w:p w14:paraId="12080095">
      <w:pPr>
        <w:pStyle w:val="000026"/>
        <w:spacing w:line="360" w:lineRule="auto"/>
      </w:pPr>
      <w:bookmarkStart w:id="76" w:name="sec-5-1-1"/>
      <w:bookmarkEnd w:id="76"/>
      <w:r>
        <w:rPr>
          <w:rFonts w:hint="eastAsia" w:ascii="宋体" w:hAnsi="宋体" w:eastAsia="宋体" w:cs="宋体"/>
          <w:b w:val="1"/>
          <w:sz w:val="24"/>
          <w:lang w:eastAsia="zh-CN"/>
        </w:rPr>
        <w:t>5.1.1 两阶段训练路线</w:t>
      </w:r>
    </w:p>
    <w:p w14:paraId="419ECB07">
      <w:pPr>
        <w:ind w:firstLine="480"/>
        <w:jc w:val="both"/>
      </w:pPr>
      <w:r>
        <w:rPr>
          <w:rFonts w:hint="eastAsia" w:ascii="宋体" w:hAnsi="宋体" w:eastAsia="宋体" w:cs="宋体"/>
          <w:lang w:eastAsia="zh-CN"/>
        </w:rPr>
        <w:t>本课题采用</w:t>
      </w:r>
      <w:r>
        <w:t>“</w:t>
      </w:r>
      <w:r>
        <w:rPr>
          <w:rFonts w:hint="eastAsia" w:ascii="宋体" w:hAnsi="宋体" w:eastAsia="宋体" w:cs="宋体"/>
          <w:lang w:eastAsia="zh-CN"/>
        </w:rPr>
        <w:t>监督微调（</w:t>
      </w:r>
      <w:r>
        <w:t>Supervised Fine-Tuning</w:t>
      </w:r>
      <w:r>
        <w:rPr>
          <w:rFonts w:hint="eastAsia" w:ascii="宋体" w:hAnsi="宋体" w:eastAsia="宋体" w:cs="宋体"/>
          <w:lang w:eastAsia="zh-CN"/>
        </w:rPr>
        <w:t>，</w:t>
      </w:r>
      <w:r>
        <w:t>SFT</w:t>
      </w:r>
      <w:r>
        <w:rPr>
          <w:rFonts w:hint="eastAsia" w:ascii="宋体" w:hAnsi="宋体" w:eastAsia="宋体" w:cs="宋体"/>
          <w:lang w:eastAsia="zh-CN"/>
        </w:rPr>
        <w:t>）</w:t>
      </w:r>
      <w:r>
        <w:t>→</w:t>
      </w:r>
      <w:r>
        <w:rPr>
          <w:rFonts w:hint="eastAsia" w:ascii="宋体" w:hAnsi="宋体" w:eastAsia="宋体" w:cs="宋体"/>
          <w:lang w:eastAsia="zh-CN"/>
        </w:rPr>
        <w:t>直接偏好优化（</w:t>
      </w:r>
      <w:r>
        <w:t>Direct Preference Optimization</w:t>
      </w:r>
      <w:r>
        <w:rPr>
          <w:rFonts w:hint="eastAsia" w:ascii="宋体" w:hAnsi="宋体" w:eastAsia="宋体" w:cs="宋体"/>
          <w:lang w:eastAsia="zh-CN"/>
        </w:rPr>
        <w:t>，</w:t>
      </w:r>
      <w:r>
        <w:t>DPO</w:t>
      </w:r>
      <w:r>
        <w:rPr>
          <w:rFonts w:hint="eastAsia" w:ascii="宋体" w:hAnsi="宋体" w:eastAsia="宋体" w:cs="宋体"/>
          <w:lang w:eastAsia="zh-CN"/>
        </w:rPr>
        <w:t>）</w:t>
      </w:r>
      <w:r>
        <w:t>”</w:t>
      </w:r>
      <w:r>
        <w:rPr>
          <w:rFonts w:hint="eastAsia" w:ascii="宋体" w:hAnsi="宋体" w:eastAsia="宋体" w:cs="宋体"/>
          <w:lang w:eastAsia="zh-CN"/>
        </w:rPr>
        <w:t>的两阶段路线。</w:t>
      </w:r>
      <w:r>
        <w:t>SFT</w:t>
      </w:r>
      <w:r>
        <w:rPr>
          <w:rFonts w:hint="eastAsia" w:ascii="宋体" w:hAnsi="宋体" w:eastAsia="宋体" w:cs="宋体"/>
          <w:lang w:eastAsia="zh-CN"/>
        </w:rPr>
        <w:t>阶段使用</w:t>
      </w:r>
      <w:r>
        <w:t>350</w:t>
      </w:r>
      <w:r>
        <w:rPr>
          <w:rFonts w:hint="eastAsia" w:ascii="宋体" w:hAnsi="宋体" w:eastAsia="宋体" w:cs="宋体"/>
          <w:lang w:eastAsia="zh-CN"/>
        </w:rPr>
        <w:t>条</w:t>
      </w:r>
      <w:r>
        <w:t>A</w:t>
      </w:r>
      <w:r>
        <w:rPr>
          <w:rFonts w:hint="eastAsia" w:ascii="宋体" w:hAnsi="宋体" w:eastAsia="宋体" w:cs="宋体"/>
          <w:lang w:eastAsia="zh-CN"/>
        </w:rPr>
        <w:t>、</w:t>
      </w:r>
      <w:r>
        <w:t>B</w:t>
      </w:r>
      <w:r>
        <w:rPr>
          <w:rFonts w:hint="eastAsia" w:ascii="宋体" w:hAnsi="宋体" w:eastAsia="宋体" w:cs="宋体"/>
          <w:lang w:eastAsia="zh-CN"/>
        </w:rPr>
        <w:t>档示范，使模型先学习从局面观测到</w:t>
      </w:r>
      <w:r>
        <w:t>“</w:t>
      </w:r>
      <w:r>
        <w:rPr>
          <w:rFonts w:hint="eastAsia" w:ascii="宋体" w:hAnsi="宋体" w:eastAsia="宋体" w:cs="宋体"/>
          <w:lang w:eastAsia="zh-CN"/>
        </w:rPr>
        <w:t>推理链</w:t>
      </w:r>
      <w:r>
        <w:t>+</w:t>
      </w:r>
      <w:r>
        <w:rPr>
          <w:rFonts w:hint="eastAsia" w:ascii="宋体" w:hAnsi="宋体" w:eastAsia="宋体" w:cs="宋体"/>
          <w:lang w:eastAsia="zh-CN"/>
        </w:rPr>
        <w:t>结构化动作</w:t>
      </w:r>
      <w:r>
        <w:t>”</w:t>
      </w:r>
      <w:r>
        <w:rPr>
          <w:rFonts w:hint="eastAsia" w:ascii="宋体" w:hAnsi="宋体" w:eastAsia="宋体" w:cs="宋体"/>
          <w:lang w:eastAsia="zh-CN"/>
        </w:rPr>
        <w:t>的基本映射；</w:t>
      </w:r>
      <w:r>
        <w:t>DPO</w:t>
      </w:r>
      <w:r>
        <w:rPr>
          <w:rFonts w:hint="eastAsia" w:ascii="宋体" w:hAnsi="宋体" w:eastAsia="宋体" w:cs="宋体"/>
          <w:lang w:eastAsia="zh-CN"/>
        </w:rPr>
        <w:t>阶段再使用</w:t>
      </w:r>
      <w:r>
        <w:t>148</w:t>
      </w:r>
      <w:r>
        <w:rPr>
          <w:rFonts w:hint="eastAsia" w:ascii="宋体" w:hAnsi="宋体" w:eastAsia="宋体" w:cs="宋体"/>
          <w:lang w:eastAsia="zh-CN"/>
        </w:rPr>
        <w:t>对偏好样本，使模型在多个可生成方案之间提高较优方案的相对概率。两阶段分别回答</w:t>
      </w:r>
      <w:r>
        <w:t>“</w:t>
      </w:r>
      <w:r>
        <w:rPr>
          <w:rFonts w:hint="eastAsia" w:ascii="宋体" w:hAnsi="宋体" w:eastAsia="宋体" w:cs="宋体"/>
          <w:lang w:eastAsia="zh-CN"/>
        </w:rPr>
        <w:t>应当怎样输出</w:t>
      </w:r>
      <w:r>
        <w:t>”</w:t>
      </w:r>
      <w:r>
        <w:rPr>
          <w:rFonts w:hint="eastAsia" w:ascii="宋体" w:hAnsi="宋体" w:eastAsia="宋体" w:cs="宋体"/>
          <w:lang w:eastAsia="zh-CN"/>
        </w:rPr>
        <w:t>和</w:t>
      </w:r>
      <w:r>
        <w:t>“</w:t>
      </w:r>
      <w:r>
        <w:rPr>
          <w:rFonts w:hint="eastAsia" w:ascii="宋体" w:hAnsi="宋体" w:eastAsia="宋体" w:cs="宋体"/>
          <w:lang w:eastAsia="zh-CN"/>
        </w:rPr>
        <w:t>同一局面下哪一种输出更好</w:t>
      </w:r>
      <w:r>
        <w:t>”</w:t>
      </w:r>
      <w:r>
        <w:rPr>
          <w:rFonts w:hint="eastAsia" w:ascii="宋体" w:hAnsi="宋体" w:eastAsia="宋体" w:cs="宋体"/>
          <w:lang w:eastAsia="zh-CN"/>
        </w:rPr>
        <w:t>，避免直接用</w:t>
      </w:r>
      <w:r>
        <w:t>148</w:t>
      </w:r>
      <w:r>
        <w:rPr>
          <w:rFonts w:hint="eastAsia" w:ascii="宋体" w:hAnsi="宋体" w:eastAsia="宋体" w:cs="宋体"/>
          <w:lang w:eastAsia="zh-CN"/>
        </w:rPr>
        <w:t>对小规模偏好数据从通用底座学习完整游戏协议。</w:t>
      </w:r>
    </w:p>
    <w:p w14:paraId="0952C6DB">
      <w:pPr>
        <w:ind w:firstLine="480"/>
        <w:jc w:val="both"/>
      </w:pPr>
      <w:r>
        <w:rPr>
          <w:rFonts w:hint="eastAsia" w:ascii="宋体" w:hAnsi="宋体" w:eastAsia="宋体" w:cs="宋体"/>
          <w:lang w:eastAsia="zh-CN"/>
        </w:rPr>
        <w:t>思维链在</w:t>
      </w:r>
      <w:r>
        <w:t>350</w:t>
      </w:r>
      <w:r>
        <w:rPr>
          <w:rFonts w:hint="eastAsia" w:ascii="宋体" w:hAnsi="宋体" w:eastAsia="宋体" w:cs="宋体"/>
          <w:lang w:eastAsia="zh-CN"/>
        </w:rPr>
        <w:t>条</w:t>
      </w:r>
      <w:r>
        <w:t>SFT</w:t>
      </w:r>
      <w:r>
        <w:rPr>
          <w:rFonts w:hint="eastAsia" w:ascii="宋体" w:hAnsi="宋体" w:eastAsia="宋体" w:cs="宋体"/>
          <w:lang w:eastAsia="zh-CN"/>
        </w:rPr>
        <w:t>记录中不是独立标签，而是</w:t>
      </w:r>
      <w:r>
        <w:t>assistant</w:t>
      </w:r>
      <w:r>
        <w:rPr>
          <w:rFonts w:hint="eastAsia" w:ascii="宋体" w:hAnsi="宋体" w:eastAsia="宋体" w:cs="宋体"/>
          <w:lang w:eastAsia="zh-CN"/>
        </w:rPr>
        <w:t>回答内的</w:t>
      </w:r>
      <w:r>
        <w:rPr>
          <w:rFonts w:ascii="Courier New" w:hAnsi="Courier New"/>
          <w:sz w:val="21"/>
        </w:rPr>
        <w:t>reasoning</w:t>
      </w:r>
      <w:r>
        <w:rPr>
          <w:rFonts w:hint="eastAsia" w:ascii="宋体" w:hAnsi="宋体" w:eastAsia="宋体" w:cs="宋体"/>
          <w:lang w:eastAsia="zh-CN"/>
        </w:rPr>
        <w:t>字段。该字段按照第四章的</w:t>
      </w:r>
      <w:r>
        <w:t>4</w:t>
      </w:r>
      <w:r>
        <w:rPr>
          <w:rFonts w:hint="eastAsia" w:ascii="宋体" w:hAnsi="宋体" w:eastAsia="宋体" w:cs="宋体"/>
          <w:lang w:eastAsia="zh-CN"/>
        </w:rPr>
        <w:t>段语义组织观察、推断、比较与决定，并与正派的</w:t>
      </w:r>
      <w:r>
        <w:rPr>
          <w:rFonts w:ascii="Courier New" w:hAnsi="Courier New"/>
          <w:sz w:val="21"/>
        </w:rPr>
        <w:t>targets</w:t>
      </w:r>
      <w:r>
        <w:rPr>
          <w:rFonts w:hint="eastAsia" w:ascii="宋体" w:hAnsi="宋体" w:eastAsia="宋体" w:cs="宋体"/>
          <w:lang w:eastAsia="zh-CN"/>
        </w:rPr>
        <w:t>或反派的</w:t>
      </w:r>
      <w:r>
        <w:rPr>
          <w:rFonts w:ascii="Courier New" w:hAnsi="Courier New"/>
          <w:sz w:val="21"/>
        </w:rPr>
        <w:t>cardIndex/actions</w:t>
      </w:r>
      <w:r>
        <w:rPr>
          <w:rFonts w:hint="eastAsia" w:ascii="宋体" w:hAnsi="宋体" w:eastAsia="宋体" w:cs="宋体"/>
          <w:lang w:eastAsia="zh-CN"/>
        </w:rPr>
        <w:t>共同参与训练。思维链提示能够通过显式中间步骤改善复杂推理</w:t>
      </w:r>
      <w:r>
        <w:t>[15]</w:t>
      </w:r>
      <w:r>
        <w:rPr>
          <w:rFonts w:hint="eastAsia" w:ascii="宋体" w:hAnsi="宋体" w:eastAsia="宋体" w:cs="宋体"/>
          <w:lang w:eastAsia="zh-CN"/>
        </w:rPr>
        <w:t>，但本项目没有按文字长度直接奖励模型：长度只用于</w:t>
      </w:r>
      <w:r>
        <w:t>30</w:t>
      </w:r>
      <w:r>
        <w:rPr>
          <w:rFonts w:hint="eastAsia" w:ascii="宋体" w:hAnsi="宋体" w:eastAsia="宋体" w:cs="宋体"/>
          <w:lang w:eastAsia="zh-CN"/>
        </w:rPr>
        <w:t>字符与</w:t>
      </w:r>
      <w:r>
        <w:t>60</w:t>
      </w:r>
      <w:r>
        <w:rPr>
          <w:rFonts w:hint="eastAsia" w:ascii="宋体" w:hAnsi="宋体" w:eastAsia="宋体" w:cs="宋体"/>
          <w:lang w:eastAsia="zh-CN"/>
        </w:rPr>
        <w:t>字符的前置分档，最终动作仍需满足引擎规则。</w:t>
      </w:r>
    </w:p>
    <w:p w14:paraId="5D678B9D">
      <w:pPr>
        <w:ind w:firstLine="480"/>
        <w:jc w:val="both"/>
      </w:pPr>
      <w:r>
        <w:rPr>
          <w:rFonts w:hint="eastAsia" w:ascii="宋体" w:hAnsi="宋体" w:eastAsia="宋体" w:cs="宋体"/>
          <w:lang w:eastAsia="zh-CN"/>
        </w:rPr>
        <w:t>训练采用</w:t>
      </w:r>
      <w:r>
        <w:t>QLoRA</w:t>
      </w:r>
      <w:r>
        <w:rPr>
          <w:rFonts w:hint="eastAsia" w:ascii="宋体" w:hAnsi="宋体" w:eastAsia="宋体" w:cs="宋体"/>
          <w:lang w:eastAsia="zh-CN"/>
        </w:rPr>
        <w:t>而非全参数更新。</w:t>
      </w:r>
      <w:r>
        <w:t>LoRA</w:t>
      </w:r>
      <w:r>
        <w:rPr>
          <w:rFonts w:hint="eastAsia" w:ascii="宋体" w:hAnsi="宋体" w:eastAsia="宋体" w:cs="宋体"/>
          <w:lang w:eastAsia="zh-CN"/>
        </w:rPr>
        <w:t>冻结底座权重，并在目标线性层增加低秩矩阵</w:t>
      </w:r>
      <w:r>
        <w:t>[3]</w:t>
      </w:r>
      <w:r>
        <w:rPr>
          <w:rFonts w:hint="eastAsia" w:ascii="宋体" w:hAnsi="宋体" w:eastAsia="宋体" w:cs="宋体"/>
          <w:lang w:eastAsia="zh-CN"/>
        </w:rPr>
        <w:t>；</w:t>
      </w:r>
      <w:r>
        <w:t>QLoRA</w:t>
      </w:r>
      <w:r>
        <w:rPr>
          <w:rFonts w:hint="eastAsia" w:ascii="宋体" w:hAnsi="宋体" w:eastAsia="宋体" w:cs="宋体"/>
          <w:lang w:eastAsia="zh-CN"/>
        </w:rPr>
        <w:t>进一步以</w:t>
      </w:r>
      <w:r>
        <w:t>4bit</w:t>
      </w:r>
      <w:r>
        <w:rPr>
          <w:rFonts w:hint="eastAsia" w:ascii="宋体" w:hAnsi="宋体" w:eastAsia="宋体" w:cs="宋体"/>
          <w:lang w:eastAsia="zh-CN"/>
        </w:rPr>
        <w:t>形式加载冻结底座，使梯度只更新适配参数</w:t>
      </w:r>
      <w:r>
        <w:t>[4]</w:t>
      </w:r>
      <w:r>
        <w:rPr>
          <w:rFonts w:hint="eastAsia" w:ascii="宋体" w:hAnsi="宋体" w:eastAsia="宋体" w:cs="宋体"/>
          <w:lang w:eastAsia="zh-CN"/>
        </w:rPr>
        <w:t>。项目需要在同一张</w:t>
      </w:r>
      <w:r>
        <w:t>RTX 4090 24GB</w:t>
      </w:r>
      <w:r>
        <w:rPr>
          <w:rFonts w:hint="eastAsia" w:ascii="宋体" w:hAnsi="宋体" w:eastAsia="宋体" w:cs="宋体"/>
          <w:lang w:eastAsia="zh-CN"/>
        </w:rPr>
        <w:t>上训练</w:t>
      </w:r>
      <w:r>
        <w:t>8B</w:t>
      </w:r>
      <w:r>
        <w:rPr>
          <w:rFonts w:hint="eastAsia" w:ascii="宋体" w:hAnsi="宋体" w:eastAsia="宋体" w:cs="宋体"/>
          <w:lang w:eastAsia="zh-CN"/>
        </w:rPr>
        <w:t>和</w:t>
      </w:r>
      <w:r>
        <w:t>14B</w:t>
      </w:r>
      <w:r>
        <w:rPr>
          <w:rFonts w:hint="eastAsia" w:ascii="宋体" w:hAnsi="宋体" w:eastAsia="宋体" w:cs="宋体"/>
          <w:lang w:eastAsia="zh-CN"/>
        </w:rPr>
        <w:t>两个底座，且最终适配器只有约</w:t>
      </w:r>
      <w:r>
        <w:t>175MB</w:t>
      </w:r>
      <w:r>
        <w:rPr>
          <w:rFonts w:hint="eastAsia" w:ascii="宋体" w:hAnsi="宋体" w:eastAsia="宋体" w:cs="宋体"/>
          <w:lang w:eastAsia="zh-CN"/>
        </w:rPr>
        <w:t>与</w:t>
      </w:r>
      <w:r>
        <w:t>275MB</w:t>
      </w:r>
      <w:r>
        <w:rPr>
          <w:rFonts w:hint="eastAsia" w:ascii="宋体" w:hAnsi="宋体" w:eastAsia="宋体" w:cs="宋体"/>
          <w:lang w:eastAsia="zh-CN"/>
        </w:rPr>
        <w:t>，因此该路线兼顾了单卡训练、双模型保存和本地加载三个工程条件。这里的</w:t>
      </w:r>
      <w:r>
        <w:t>“</w:t>
      </w:r>
      <w:r>
        <w:rPr>
          <w:rFonts w:hint="eastAsia" w:ascii="宋体" w:hAnsi="宋体" w:eastAsia="宋体" w:cs="宋体"/>
          <w:lang w:eastAsia="zh-CN"/>
        </w:rPr>
        <w:t>低成本</w:t>
      </w:r>
      <w:r>
        <w:t>”</w:t>
      </w:r>
      <w:r>
        <w:rPr>
          <w:rFonts w:hint="eastAsia" w:ascii="宋体" w:hAnsi="宋体" w:eastAsia="宋体" w:cs="宋体"/>
          <w:lang w:eastAsia="zh-CN"/>
        </w:rPr>
        <w:t>指无需保存两份完整微调权重，不表示</w:t>
      </w:r>
      <w:r>
        <w:t>RTX 4060 Laptop 8GB</w:t>
      </w:r>
      <w:r>
        <w:rPr>
          <w:rFonts w:hint="eastAsia" w:ascii="宋体" w:hAnsi="宋体" w:eastAsia="宋体" w:cs="宋体"/>
          <w:lang w:eastAsia="zh-CN"/>
        </w:rPr>
        <w:t>能够稳定承担最终训练。</w:t>
      </w:r>
    </w:p>
    <w:p w14:paraId="3E08CC94">
      <w:pPr>
        <w:pStyle w:val="000026"/>
        <w:spacing w:line="360" w:lineRule="auto"/>
      </w:pPr>
      <w:bookmarkStart w:id="77" w:name="sec-5-1-2"/>
      <w:bookmarkEnd w:id="77"/>
      <w:r>
        <w:rPr>
          <w:rFonts w:hint="eastAsia" w:ascii="宋体" w:hAnsi="宋体" w:eastAsia="宋体" w:cs="宋体"/>
          <w:b w:val="1"/>
          <w:sz w:val="24"/>
          <w:lang w:eastAsia="zh-CN"/>
        </w:rPr>
        <w:t>5.1.2 双底座控制变量设计</w:t>
      </w:r>
    </w:p>
    <w:p w14:paraId="0D24B7A6">
      <w:pPr>
        <w:ind w:firstLine="480"/>
        <w:jc w:val="both"/>
      </w:pPr>
      <w:r>
        <w:t>Qwen3-8B</w:t>
      </w:r>
      <w:r>
        <w:rPr>
          <w:rFonts w:hint="eastAsia" w:ascii="宋体" w:hAnsi="宋体" w:eastAsia="宋体" w:cs="宋体"/>
          <w:lang w:eastAsia="zh-CN"/>
        </w:rPr>
        <w:t>与</w:t>
      </w:r>
      <w:r>
        <w:t>DeepSeek-R1-Distill-Qwen-14B</w:t>
      </w:r>
      <w:r>
        <w:rPr>
          <w:rFonts w:hint="eastAsia" w:ascii="宋体" w:hAnsi="宋体" w:eastAsia="宋体" w:cs="宋体"/>
          <w:lang w:eastAsia="zh-CN"/>
        </w:rPr>
        <w:t>分别代表通用指令型底座和推理蒸馏型底座。</w:t>
      </w:r>
      <w:r>
        <w:t>Qwen3</w:t>
      </w:r>
      <w:r>
        <w:rPr>
          <w:rFonts w:hint="eastAsia" w:ascii="宋体" w:hAnsi="宋体" w:eastAsia="宋体" w:cs="宋体"/>
          <w:lang w:eastAsia="zh-CN"/>
        </w:rPr>
        <w:t>支持思考与非思考模式</w:t>
      </w:r>
      <w:r>
        <w:t>[11]</w:t>
      </w:r>
      <w:r>
        <w:rPr>
          <w:rFonts w:hint="eastAsia" w:ascii="宋体" w:hAnsi="宋体" w:eastAsia="宋体" w:cs="宋体"/>
          <w:lang w:eastAsia="zh-CN"/>
        </w:rPr>
        <w:t>，</w:t>
      </w:r>
      <w:r>
        <w:t>DeepSeek-R1</w:t>
      </w:r>
      <w:r>
        <w:rPr>
          <w:rFonts w:hint="eastAsia" w:ascii="宋体" w:hAnsi="宋体" w:eastAsia="宋体" w:cs="宋体"/>
          <w:lang w:eastAsia="zh-CN"/>
        </w:rPr>
        <w:t>蒸馏模型则继承了较强的显式推理倾向</w:t>
      </w:r>
      <w:r>
        <w:t>[12]</w:t>
      </w:r>
      <w:r>
        <w:rPr>
          <w:rFonts w:hint="eastAsia" w:ascii="宋体" w:hAnsi="宋体" w:eastAsia="宋体" w:cs="宋体"/>
          <w:lang w:eastAsia="zh-CN"/>
        </w:rPr>
        <w:t>。选择这</w:t>
      </w:r>
      <w:r>
        <w:t>2</w:t>
      </w:r>
      <w:r>
        <w:rPr>
          <w:rFonts w:hint="eastAsia" w:ascii="宋体" w:hAnsi="宋体" w:eastAsia="宋体" w:cs="宋体"/>
          <w:lang w:eastAsia="zh-CN"/>
        </w:rPr>
        <w:t>个底座并非只比较</w:t>
      </w:r>
      <w:r>
        <w:t>8B</w:t>
      </w:r>
      <w:r>
        <w:rPr>
          <w:rFonts w:hint="eastAsia" w:ascii="宋体" w:hAnsi="宋体" w:eastAsia="宋体" w:cs="宋体"/>
          <w:lang w:eastAsia="zh-CN"/>
        </w:rPr>
        <w:t>与</w:t>
      </w:r>
      <w:r>
        <w:t>14B</w:t>
      </w:r>
      <w:r>
        <w:rPr>
          <w:rFonts w:hint="eastAsia" w:ascii="宋体" w:hAnsi="宋体" w:eastAsia="宋体" w:cs="宋体"/>
          <w:lang w:eastAsia="zh-CN"/>
        </w:rPr>
        <w:t>参数量，而是同时考察</w:t>
      </w:r>
      <w:r>
        <w:t>“</w:t>
      </w:r>
      <w:r>
        <w:rPr>
          <w:rFonts w:hint="eastAsia" w:ascii="宋体" w:hAnsi="宋体" w:eastAsia="宋体" w:cs="宋体"/>
          <w:lang w:eastAsia="zh-CN"/>
        </w:rPr>
        <w:t>模型规模</w:t>
      </w:r>
      <w:r>
        <w:t>”</w:t>
      </w:r>
      <w:r>
        <w:rPr>
          <w:rFonts w:hint="eastAsia" w:ascii="宋体" w:hAnsi="宋体" w:eastAsia="宋体" w:cs="宋体"/>
          <w:lang w:eastAsia="zh-CN"/>
        </w:rPr>
        <w:t>和</w:t>
      </w:r>
      <w:r>
        <w:t>“</w:t>
      </w:r>
      <w:r>
        <w:rPr>
          <w:rFonts w:hint="eastAsia" w:ascii="宋体" w:hAnsi="宋体" w:eastAsia="宋体" w:cs="宋体"/>
          <w:lang w:eastAsia="zh-CN"/>
        </w:rPr>
        <w:t>预训练推理风格</w:t>
      </w:r>
      <w:r>
        <w:t>”</w:t>
      </w:r>
      <w:r>
        <w:rPr>
          <w:rFonts w:hint="eastAsia" w:ascii="宋体" w:hAnsi="宋体" w:eastAsia="宋体" w:cs="宋体"/>
          <w:lang w:eastAsia="zh-CN"/>
        </w:rPr>
        <w:t>进入非对称角色后是否产生相同收益。</w:t>
      </w:r>
    </w:p>
    <w:p w14:paraId="66F323F6">
      <w:pPr>
        <w:ind w:firstLine="480"/>
        <w:jc w:val="both"/>
      </w:pPr>
      <w:r>
        <w:rPr>
          <w:rFonts w:hint="eastAsia" w:ascii="宋体" w:hAnsi="宋体" w:eastAsia="宋体" w:cs="宋体"/>
          <w:lang w:eastAsia="zh-CN"/>
        </w:rPr>
        <w:t>双底座比较保持训练数据、</w:t>
      </w:r>
      <w:r>
        <w:t>4bit</w:t>
      </w:r>
      <w:r>
        <w:rPr>
          <w:rFonts w:hint="eastAsia" w:ascii="宋体" w:hAnsi="宋体" w:eastAsia="宋体" w:cs="宋体"/>
          <w:lang w:eastAsia="zh-CN"/>
        </w:rPr>
        <w:t>量化方式、</w:t>
      </w:r>
      <w:r>
        <w:t>LoRA</w:t>
      </w:r>
      <w:r>
        <w:rPr>
          <w:rFonts w:hint="eastAsia" w:ascii="宋体" w:hAnsi="宋体" w:eastAsia="宋体" w:cs="宋体"/>
          <w:lang w:eastAsia="zh-CN"/>
        </w:rPr>
        <w:t>秩、目标模块和评测协议一致，改变项仅为底座模型。正派需要从隐藏身份和跨回合证据中收敛到</w:t>
      </w:r>
      <w:r>
        <w:t>3</w:t>
      </w:r>
      <w:r>
        <w:rPr>
          <w:rFonts w:hint="eastAsia" w:ascii="宋体" w:hAnsi="宋体" w:eastAsia="宋体" w:cs="宋体"/>
          <w:lang w:eastAsia="zh-CN"/>
        </w:rPr>
        <w:t>个监视目标，反派掌握完整身份，却要控制卡牌节奏并隐藏行动意图；两种角色对</w:t>
      </w:r>
      <w:r>
        <w:t>“</w:t>
      </w:r>
      <w:r>
        <w:rPr>
          <w:rFonts w:hint="eastAsia" w:ascii="宋体" w:hAnsi="宋体" w:eastAsia="宋体" w:cs="宋体"/>
          <w:lang w:eastAsia="zh-CN"/>
        </w:rPr>
        <w:t>推理展开</w:t>
      </w:r>
      <w:r>
        <w:t>”</w:t>
      </w:r>
      <w:r>
        <w:rPr>
          <w:rFonts w:hint="eastAsia" w:ascii="宋体" w:hAnsi="宋体" w:eastAsia="宋体" w:cs="宋体"/>
          <w:lang w:eastAsia="zh-CN"/>
        </w:rPr>
        <w:t>的需求并不相同。因此，本章提出待第六章验证的研究假设：更大的推理型底座可能更擅长显式分析，但这种优势未必在正派、反派两个角色上等比例转化为胜率，即可能出现</w:t>
      </w:r>
      <w:r>
        <w:t>“</w:t>
      </w:r>
      <w:r>
        <w:rPr>
          <w:rFonts w:hint="eastAsia" w:ascii="宋体" w:hAnsi="宋体" w:eastAsia="宋体" w:cs="宋体"/>
          <w:lang w:eastAsia="zh-CN"/>
        </w:rPr>
        <w:t>规模</w:t>
      </w:r>
      <w:r>
        <w:t>—</w:t>
      </w:r>
      <w:r>
        <w:rPr>
          <w:rFonts w:hint="eastAsia" w:ascii="宋体" w:hAnsi="宋体" w:eastAsia="宋体" w:cs="宋体"/>
          <w:lang w:eastAsia="zh-CN"/>
        </w:rPr>
        <w:t>角色适配不对称</w:t>
      </w:r>
      <w:r>
        <w:t>”</w:t>
      </w:r>
      <w:r>
        <w:rPr>
          <w:rFonts w:hint="eastAsia" w:ascii="宋体" w:hAnsi="宋体" w:eastAsia="宋体" w:cs="宋体"/>
          <w:lang w:eastAsia="zh-CN"/>
        </w:rPr>
        <w:t>。</w:t>
      </w:r>
    </w:p>
    <w:tbl>
      <w:tblPr>
        <w:tblStyle w:val="000033"/>
        <w:tblW w:w="5000" w:type="pct"/>
        <w:tblInd w:w="0" w:type="dxa"/>
        <w:tblLayout w:type="autofit"/>
        <w:tblCellMar>
          <w:top w:w="0" w:type="dxa"/>
          <w:left w:w="108" w:type="dxa"/>
          <w:bottom w:w="0" w:type="dxa"/>
          <w:right w:w="108" w:type="dxa"/>
        </w:tblCellMar>
      </w:tblPr>
      <w:tblGrid>
        <w:gridCol w:w="2247"/>
        <w:gridCol w:w="2315"/>
        <w:gridCol w:w="2315"/>
        <w:gridCol w:w="2247"/>
      </w:tblGrid>
      <w:tr>
        <w:trPr/>
        <w:tc>
          <w:tcPr>
            <w:tcW w:w="2160" w:type="dxa"/>
            <w:tcBorders>
              <w:top w:val="single" w:color="000000" w:sz="12" w:space="0"/>
              <w:left w:val="nil"/>
              <w:bottom w:val="single" w:color="000000" w:sz="6" w:space="0"/>
              <w:right w:val="nil"/>
            </w:tcBorders>
            <w:tcMar>
              <w:top w:w="84" w:type="dxa"/>
              <w:left w:w="168" w:type="dxa"/>
              <w:bottom w:w="84" w:type="dxa"/>
              <w:right w:w="168" w:type="dxa"/>
            </w:tcMar>
            <w:vAlign w:val="center"/>
          </w:tcPr>
          <w:p w14:paraId="1B8A3859">
            <w:pPr>
              <w:spacing w:before="52" w:after="52" w:line="240" w:lineRule="auto"/>
              <w:jc w:val="left"/>
            </w:pPr>
            <w:r>
              <w:rPr>
                <w:rFonts w:hint="eastAsia"/>
                <w:b w:val="1"/>
                <w:sz w:val="21"/>
              </w:rPr>
              <w:t>比较维度</w:t>
            </w:r>
          </w:p>
        </w:tc>
        <w:tc>
          <w:tcPr>
            <w:tcW w:w="2160" w:type="dxa"/>
            <w:tcBorders>
              <w:top w:val="single" w:color="000000" w:sz="12" w:space="0"/>
              <w:left w:val="nil"/>
              <w:bottom w:val="single" w:color="000000" w:sz="6" w:space="0"/>
              <w:right w:val="nil"/>
            </w:tcBorders>
            <w:tcMar>
              <w:top w:w="84" w:type="dxa"/>
              <w:left w:w="168" w:type="dxa"/>
              <w:bottom w:w="84" w:type="dxa"/>
              <w:right w:w="168" w:type="dxa"/>
            </w:tcMar>
            <w:vAlign w:val="center"/>
          </w:tcPr>
          <w:p w14:paraId="4A7DAAFE">
            <w:pPr>
              <w:spacing w:before="52" w:after="52" w:line="240" w:lineRule="auto"/>
              <w:jc w:val="left"/>
            </w:pPr>
            <w:r>
              <w:rPr>
                <w:b w:val="1"/>
                <w:sz w:val="21"/>
              </w:rPr>
              <w:t>Qwen3-8B</w:t>
            </w:r>
          </w:p>
        </w:tc>
        <w:tc>
          <w:tcPr>
            <w:tcW w:w="2160" w:type="dxa"/>
            <w:tcBorders>
              <w:top w:val="single" w:color="000000" w:sz="12" w:space="0"/>
              <w:left w:val="nil"/>
              <w:bottom w:val="single" w:color="000000" w:sz="6" w:space="0"/>
              <w:right w:val="nil"/>
            </w:tcBorders>
            <w:tcMar>
              <w:top w:w="84" w:type="dxa"/>
              <w:left w:w="168" w:type="dxa"/>
              <w:bottom w:w="84" w:type="dxa"/>
              <w:right w:w="168" w:type="dxa"/>
            </w:tcMar>
            <w:vAlign w:val="center"/>
          </w:tcPr>
          <w:p w14:paraId="5008742C">
            <w:pPr>
              <w:spacing w:before="52" w:after="52" w:line="240" w:lineRule="auto"/>
              <w:jc w:val="left"/>
            </w:pPr>
            <w:r>
              <w:rPr>
                <w:b w:val="1"/>
                <w:sz w:val="21"/>
              </w:rPr>
              <w:t>DeepSeek-R1-Distill-Qwen-14B</w:t>
            </w:r>
          </w:p>
        </w:tc>
        <w:tc>
          <w:tcPr>
            <w:tcW w:w="2160" w:type="dxa"/>
            <w:tcBorders>
              <w:top w:val="single" w:color="000000" w:sz="12" w:space="0"/>
              <w:left w:val="nil"/>
              <w:bottom w:val="single" w:color="000000" w:sz="6" w:space="0"/>
              <w:right w:val="nil"/>
            </w:tcBorders>
            <w:tcMar>
              <w:top w:w="84" w:type="dxa"/>
              <w:left w:w="168" w:type="dxa"/>
              <w:bottom w:w="84" w:type="dxa"/>
              <w:right w:w="168" w:type="dxa"/>
            </w:tcMar>
            <w:vAlign w:val="center"/>
          </w:tcPr>
          <w:p w14:paraId="055E872F">
            <w:pPr>
              <w:spacing w:before="52" w:after="52" w:line="240" w:lineRule="auto"/>
              <w:jc w:val="left"/>
            </w:pPr>
            <w:r>
              <w:rPr>
                <w:rFonts w:hint="eastAsia"/>
                <w:b w:val="1"/>
                <w:sz w:val="21"/>
              </w:rPr>
              <w:t>控制目的</w:t>
            </w:r>
          </w:p>
        </w:tc>
      </w:tr>
      <w:tr>
        <w:trPr/>
        <w:tc>
          <w:tcPr>
            <w:tcW w:w="2160" w:type="dxa"/>
            <w:tcBorders>
              <w:left w:val="nil"/>
              <w:right w:val="nil"/>
            </w:tcBorders>
            <w:tcMar>
              <w:top w:w="84" w:type="dxa"/>
              <w:left w:w="168" w:type="dxa"/>
              <w:bottom w:w="84" w:type="dxa"/>
              <w:right w:w="168" w:type="dxa"/>
            </w:tcMar>
            <w:vAlign w:val="center"/>
          </w:tcPr>
          <w:p w14:paraId="59D18E58">
            <w:pPr>
              <w:spacing w:before="52" w:after="52" w:line="240" w:lineRule="auto"/>
              <w:jc w:val="left"/>
            </w:pPr>
            <w:r>
              <w:rPr>
                <w:rFonts w:hint="eastAsia"/>
                <w:sz w:val="21"/>
              </w:rPr>
              <w:t>底座定位</w:t>
            </w:r>
          </w:p>
        </w:tc>
        <w:tc>
          <w:tcPr>
            <w:tcW w:w="2160" w:type="dxa"/>
            <w:tcBorders>
              <w:left w:val="nil"/>
              <w:right w:val="nil"/>
            </w:tcBorders>
            <w:tcMar>
              <w:top w:w="84" w:type="dxa"/>
              <w:left w:w="168" w:type="dxa"/>
              <w:bottom w:w="84" w:type="dxa"/>
              <w:right w:w="168" w:type="dxa"/>
            </w:tcMar>
            <w:vAlign w:val="center"/>
          </w:tcPr>
          <w:p w14:paraId="0B1A1FB7">
            <w:pPr>
              <w:spacing w:before="52" w:after="52" w:line="240" w:lineRule="auto"/>
              <w:jc w:val="left"/>
            </w:pPr>
            <w:r>
              <w:rPr>
                <w:rFonts w:hint="eastAsia"/>
                <w:sz w:val="21"/>
              </w:rPr>
              <w:t>8B 通用指令型</w:t>
            </w:r>
          </w:p>
        </w:tc>
        <w:tc>
          <w:tcPr>
            <w:tcW w:w="2160" w:type="dxa"/>
            <w:tcBorders>
              <w:left w:val="nil"/>
              <w:right w:val="nil"/>
            </w:tcBorders>
            <w:tcMar>
              <w:top w:w="84" w:type="dxa"/>
              <w:left w:w="168" w:type="dxa"/>
              <w:bottom w:w="84" w:type="dxa"/>
              <w:right w:w="168" w:type="dxa"/>
            </w:tcMar>
            <w:vAlign w:val="center"/>
          </w:tcPr>
          <w:p w14:paraId="577384D8">
            <w:pPr>
              <w:spacing w:before="52" w:after="52" w:line="240" w:lineRule="auto"/>
              <w:jc w:val="left"/>
            </w:pPr>
            <w:r>
              <w:rPr>
                <w:rFonts w:hint="eastAsia"/>
                <w:sz w:val="21"/>
              </w:rPr>
              <w:t>14B 推理蒸馏型</w:t>
            </w:r>
          </w:p>
        </w:tc>
        <w:tc>
          <w:tcPr>
            <w:tcW w:w="2160" w:type="dxa"/>
            <w:tcBorders>
              <w:left w:val="nil"/>
              <w:right w:val="nil"/>
            </w:tcBorders>
            <w:tcMar>
              <w:top w:w="84" w:type="dxa"/>
              <w:left w:w="168" w:type="dxa"/>
              <w:bottom w:w="84" w:type="dxa"/>
              <w:right w:w="168" w:type="dxa"/>
            </w:tcMar>
            <w:vAlign w:val="center"/>
          </w:tcPr>
          <w:p w14:paraId="20D32E69">
            <w:pPr>
              <w:spacing w:before="52" w:after="52" w:line="240" w:lineRule="auto"/>
              <w:jc w:val="left"/>
            </w:pPr>
            <w:r>
              <w:rPr>
                <w:rFonts w:hint="eastAsia"/>
                <w:sz w:val="21"/>
              </w:rPr>
              <w:t>比较规模与推理风格</w:t>
            </w:r>
          </w:p>
        </w:tc>
      </w:tr>
      <w:tr>
        <w:trPr/>
        <w:tc>
          <w:tcPr>
            <w:tcW w:w="2160" w:type="dxa"/>
            <w:tcBorders>
              <w:left w:val="nil"/>
              <w:right w:val="nil"/>
            </w:tcBorders>
            <w:tcMar>
              <w:top w:w="84" w:type="dxa"/>
              <w:left w:w="168" w:type="dxa"/>
              <w:bottom w:w="84" w:type="dxa"/>
              <w:right w:w="168" w:type="dxa"/>
            </w:tcMar>
            <w:vAlign w:val="center"/>
          </w:tcPr>
          <w:p w14:paraId="30E561E6">
            <w:pPr>
              <w:spacing w:before="52" w:after="52" w:line="240" w:lineRule="auto"/>
              <w:jc w:val="left"/>
            </w:pPr>
            <w:r>
              <w:rPr>
                <w:rFonts w:hint="eastAsia"/>
                <w:sz w:val="21"/>
              </w:rPr>
              <w:t>SFT 数据</w:t>
            </w:r>
          </w:p>
        </w:tc>
        <w:tc>
          <w:tcPr>
            <w:tcW w:w="2160" w:type="dxa"/>
            <w:tcBorders>
              <w:left w:val="nil"/>
              <w:right w:val="nil"/>
            </w:tcBorders>
            <w:tcMar>
              <w:top w:w="84" w:type="dxa"/>
              <w:left w:w="168" w:type="dxa"/>
              <w:bottom w:w="84" w:type="dxa"/>
              <w:right w:w="168" w:type="dxa"/>
            </w:tcMar>
            <w:vAlign w:val="center"/>
          </w:tcPr>
          <w:p w14:paraId="39BC391A">
            <w:pPr>
              <w:spacing w:before="52" w:after="52" w:line="240" w:lineRule="auto"/>
              <w:jc w:val="left"/>
            </w:pPr>
            <w:r>
              <w:rPr>
                <w:rFonts w:hint="eastAsia"/>
                <w:sz w:val="21"/>
              </w:rPr>
              <w:t>A+B 档 350 条</w:t>
            </w:r>
          </w:p>
        </w:tc>
        <w:tc>
          <w:tcPr>
            <w:tcW w:w="2160" w:type="dxa"/>
            <w:tcBorders>
              <w:left w:val="nil"/>
              <w:right w:val="nil"/>
            </w:tcBorders>
            <w:tcMar>
              <w:top w:w="84" w:type="dxa"/>
              <w:left w:w="168" w:type="dxa"/>
              <w:bottom w:w="84" w:type="dxa"/>
              <w:right w:w="168" w:type="dxa"/>
            </w:tcMar>
            <w:vAlign w:val="center"/>
          </w:tcPr>
          <w:p w14:paraId="4157F392">
            <w:pPr>
              <w:spacing w:before="52" w:after="52" w:line="240" w:lineRule="auto"/>
              <w:jc w:val="left"/>
            </w:pPr>
            <w:r>
              <w:rPr>
                <w:rFonts w:hint="eastAsia"/>
                <w:sz w:val="21"/>
              </w:rPr>
              <w:t>A+B 档 350 条</w:t>
            </w:r>
          </w:p>
        </w:tc>
        <w:tc>
          <w:tcPr>
            <w:tcW w:w="2160" w:type="dxa"/>
            <w:tcBorders>
              <w:left w:val="nil"/>
              <w:right w:val="nil"/>
            </w:tcBorders>
            <w:tcMar>
              <w:top w:w="84" w:type="dxa"/>
              <w:left w:w="168" w:type="dxa"/>
              <w:bottom w:w="84" w:type="dxa"/>
              <w:right w:w="168" w:type="dxa"/>
            </w:tcMar>
            <w:vAlign w:val="center"/>
          </w:tcPr>
          <w:p w14:paraId="70B683A7">
            <w:pPr>
              <w:spacing w:before="52" w:after="52" w:line="240" w:lineRule="auto"/>
              <w:jc w:val="left"/>
            </w:pPr>
            <w:r>
              <w:rPr>
                <w:rFonts w:hint="eastAsia"/>
                <w:sz w:val="21"/>
              </w:rPr>
              <w:t>排除训练样本差异</w:t>
            </w:r>
          </w:p>
        </w:tc>
      </w:tr>
      <w:tr>
        <w:trPr/>
        <w:tc>
          <w:tcPr>
            <w:tcW w:w="2160" w:type="dxa"/>
            <w:tcBorders>
              <w:left w:val="nil"/>
              <w:right w:val="nil"/>
            </w:tcBorders>
            <w:tcMar>
              <w:top w:w="84" w:type="dxa"/>
              <w:left w:w="168" w:type="dxa"/>
              <w:bottom w:w="84" w:type="dxa"/>
              <w:right w:w="168" w:type="dxa"/>
            </w:tcMar>
            <w:vAlign w:val="center"/>
          </w:tcPr>
          <w:p w14:paraId="00C13B2B">
            <w:pPr>
              <w:spacing w:before="52" w:after="52" w:line="240" w:lineRule="auto"/>
              <w:jc w:val="left"/>
            </w:pPr>
            <w:r>
              <w:rPr>
                <w:rFonts w:hint="eastAsia"/>
                <w:sz w:val="21"/>
              </w:rPr>
              <w:t>DPO 数据</w:t>
            </w:r>
          </w:p>
        </w:tc>
        <w:tc>
          <w:tcPr>
            <w:tcW w:w="2160" w:type="dxa"/>
            <w:tcBorders>
              <w:left w:val="nil"/>
              <w:right w:val="nil"/>
            </w:tcBorders>
            <w:tcMar>
              <w:top w:w="84" w:type="dxa"/>
              <w:left w:w="168" w:type="dxa"/>
              <w:bottom w:w="84" w:type="dxa"/>
              <w:right w:w="168" w:type="dxa"/>
            </w:tcMar>
            <w:vAlign w:val="center"/>
          </w:tcPr>
          <w:p w14:paraId="574158BE">
            <w:pPr>
              <w:spacing w:before="52" w:after="52" w:line="240" w:lineRule="auto"/>
              <w:jc w:val="left"/>
            </w:pPr>
            <w:r>
              <w:rPr>
                <w:rFonts w:hint="eastAsia"/>
                <w:sz w:val="21"/>
              </w:rPr>
              <w:t>148 对</w:t>
            </w:r>
          </w:p>
        </w:tc>
        <w:tc>
          <w:tcPr>
            <w:tcW w:w="2160" w:type="dxa"/>
            <w:tcBorders>
              <w:left w:val="nil"/>
              <w:right w:val="nil"/>
            </w:tcBorders>
            <w:tcMar>
              <w:top w:w="84" w:type="dxa"/>
              <w:left w:w="168" w:type="dxa"/>
              <w:bottom w:w="84" w:type="dxa"/>
              <w:right w:w="168" w:type="dxa"/>
            </w:tcMar>
            <w:vAlign w:val="center"/>
          </w:tcPr>
          <w:p w14:paraId="2BC0C840">
            <w:pPr>
              <w:spacing w:before="52" w:after="52" w:line="240" w:lineRule="auto"/>
              <w:jc w:val="left"/>
            </w:pPr>
            <w:r>
              <w:rPr>
                <w:rFonts w:hint="eastAsia"/>
                <w:sz w:val="21"/>
              </w:rPr>
              <w:t>148 对</w:t>
            </w:r>
          </w:p>
        </w:tc>
        <w:tc>
          <w:tcPr>
            <w:tcW w:w="2160" w:type="dxa"/>
            <w:tcBorders>
              <w:left w:val="nil"/>
              <w:right w:val="nil"/>
            </w:tcBorders>
            <w:tcMar>
              <w:top w:w="84" w:type="dxa"/>
              <w:left w:w="168" w:type="dxa"/>
              <w:bottom w:w="84" w:type="dxa"/>
              <w:right w:w="168" w:type="dxa"/>
            </w:tcMar>
            <w:vAlign w:val="center"/>
          </w:tcPr>
          <w:p w14:paraId="55E3F5B0">
            <w:pPr>
              <w:spacing w:before="52" w:after="52" w:line="240" w:lineRule="auto"/>
              <w:jc w:val="left"/>
            </w:pPr>
            <w:r>
              <w:rPr>
                <w:rFonts w:hint="eastAsia"/>
                <w:sz w:val="21"/>
              </w:rPr>
              <w:t>排除偏好监督差异</w:t>
            </w:r>
          </w:p>
        </w:tc>
      </w:tr>
      <w:tr>
        <w:trPr/>
        <w:tc>
          <w:tcPr>
            <w:tcW w:w="2160" w:type="dxa"/>
            <w:tcBorders>
              <w:left w:val="nil"/>
              <w:right w:val="nil"/>
            </w:tcBorders>
            <w:tcMar>
              <w:top w:w="84" w:type="dxa"/>
              <w:left w:w="168" w:type="dxa"/>
              <w:bottom w:w="84" w:type="dxa"/>
              <w:right w:w="168" w:type="dxa"/>
            </w:tcMar>
            <w:vAlign w:val="center"/>
          </w:tcPr>
          <w:p w14:paraId="6C9A6D69">
            <w:pPr>
              <w:spacing w:before="52" w:after="52" w:line="240" w:lineRule="auto"/>
              <w:jc w:val="left"/>
            </w:pPr>
            <w:r>
              <w:rPr>
                <w:rFonts w:hint="eastAsia"/>
                <w:sz w:val="21"/>
              </w:rPr>
              <w:t>量化</w:t>
            </w:r>
          </w:p>
        </w:tc>
        <w:tc>
          <w:tcPr>
            <w:tcW w:w="2160" w:type="dxa"/>
            <w:tcBorders>
              <w:left w:val="nil"/>
              <w:right w:val="nil"/>
            </w:tcBorders>
            <w:tcMar>
              <w:top w:w="84" w:type="dxa"/>
              <w:left w:w="168" w:type="dxa"/>
              <w:bottom w:w="84" w:type="dxa"/>
              <w:right w:w="168" w:type="dxa"/>
            </w:tcMar>
            <w:vAlign w:val="center"/>
          </w:tcPr>
          <w:p w14:paraId="531DCF70">
            <w:pPr>
              <w:spacing w:before="52" w:after="52" w:line="240" w:lineRule="auto"/>
              <w:jc w:val="left"/>
            </w:pPr>
            <w:r>
              <w:rPr>
                <w:rFonts w:hint="eastAsia"/>
                <w:sz w:val="21"/>
              </w:rPr>
              <w:t>4bit NF4+ 双重量化</w:t>
            </w:r>
          </w:p>
        </w:tc>
        <w:tc>
          <w:tcPr>
            <w:tcW w:w="2160" w:type="dxa"/>
            <w:tcBorders>
              <w:left w:val="nil"/>
              <w:right w:val="nil"/>
            </w:tcBorders>
            <w:tcMar>
              <w:top w:w="84" w:type="dxa"/>
              <w:left w:w="168" w:type="dxa"/>
              <w:bottom w:w="84" w:type="dxa"/>
              <w:right w:w="168" w:type="dxa"/>
            </w:tcMar>
            <w:vAlign w:val="center"/>
          </w:tcPr>
          <w:p w14:paraId="37DE8F78">
            <w:pPr>
              <w:spacing w:before="52" w:after="52" w:line="240" w:lineRule="auto"/>
              <w:jc w:val="left"/>
            </w:pPr>
            <w:r>
              <w:rPr>
                <w:rFonts w:hint="eastAsia"/>
                <w:sz w:val="21"/>
              </w:rPr>
              <w:t>4bit NF4+ 双重量化</w:t>
            </w:r>
          </w:p>
        </w:tc>
        <w:tc>
          <w:tcPr>
            <w:tcW w:w="2160" w:type="dxa"/>
            <w:tcBorders>
              <w:left w:val="nil"/>
              <w:right w:val="nil"/>
            </w:tcBorders>
            <w:tcMar>
              <w:top w:w="84" w:type="dxa"/>
              <w:left w:w="168" w:type="dxa"/>
              <w:bottom w:w="84" w:type="dxa"/>
              <w:right w:w="168" w:type="dxa"/>
            </w:tcMar>
            <w:vAlign w:val="center"/>
          </w:tcPr>
          <w:p w14:paraId="241FAEFC">
            <w:pPr>
              <w:spacing w:before="52" w:after="52" w:line="240" w:lineRule="auto"/>
              <w:jc w:val="left"/>
            </w:pPr>
            <w:r>
              <w:rPr>
                <w:rFonts w:hint="eastAsia"/>
                <w:sz w:val="21"/>
              </w:rPr>
              <w:t>统一显存方案</w:t>
            </w:r>
          </w:p>
        </w:tc>
      </w:tr>
      <w:tr>
        <w:trPr/>
        <w:tc>
          <w:tcPr>
            <w:tcW w:w="2160" w:type="dxa"/>
            <w:tcBorders>
              <w:left w:val="nil"/>
              <w:right w:val="nil"/>
            </w:tcBorders>
            <w:tcMar>
              <w:top w:w="84" w:type="dxa"/>
              <w:left w:w="168" w:type="dxa"/>
              <w:bottom w:w="84" w:type="dxa"/>
              <w:right w:w="168" w:type="dxa"/>
            </w:tcMar>
            <w:vAlign w:val="center"/>
          </w:tcPr>
          <w:p w14:paraId="7888A66F">
            <w:pPr>
              <w:spacing w:before="52" w:after="52" w:line="240" w:lineRule="auto"/>
              <w:jc w:val="left"/>
            </w:pPr>
            <w:r>
              <w:rPr>
                <w:sz w:val="21"/>
              </w:rPr>
              <w:t>LoRA</w:t>
            </w:r>
          </w:p>
        </w:tc>
        <w:tc>
          <w:tcPr>
            <w:tcW w:w="2160" w:type="dxa"/>
            <w:tcBorders>
              <w:left w:val="nil"/>
              <w:right w:val="nil"/>
            </w:tcBorders>
            <w:tcMar>
              <w:top w:w="84" w:type="dxa"/>
              <w:left w:w="168" w:type="dxa"/>
              <w:bottom w:w="84" w:type="dxa"/>
              <w:right w:w="168" w:type="dxa"/>
            </w:tcMar>
            <w:vAlign w:val="center"/>
          </w:tcPr>
          <w:p w14:paraId="7EDD0D47">
            <w:pPr>
              <w:spacing w:before="52" w:after="52" w:line="240" w:lineRule="auto"/>
              <w:jc w:val="left"/>
            </w:pPr>
            <w:r>
              <w:rPr>
                <w:rFonts w:hint="eastAsia"/>
                <w:sz w:val="21"/>
              </w:rPr>
              <w:t>rank 16 ，全线性层投影</w:t>
            </w:r>
          </w:p>
        </w:tc>
        <w:tc>
          <w:tcPr>
            <w:tcW w:w="2160" w:type="dxa"/>
            <w:tcBorders>
              <w:left w:val="nil"/>
              <w:right w:val="nil"/>
            </w:tcBorders>
            <w:tcMar>
              <w:top w:w="84" w:type="dxa"/>
              <w:left w:w="168" w:type="dxa"/>
              <w:bottom w:w="84" w:type="dxa"/>
              <w:right w:w="168" w:type="dxa"/>
            </w:tcMar>
            <w:vAlign w:val="center"/>
          </w:tcPr>
          <w:p w14:paraId="7ED3FB7F">
            <w:pPr>
              <w:spacing w:before="52" w:after="52" w:line="240" w:lineRule="auto"/>
              <w:jc w:val="left"/>
            </w:pPr>
            <w:r>
              <w:rPr>
                <w:rFonts w:hint="eastAsia"/>
                <w:sz w:val="21"/>
              </w:rPr>
              <w:t>rank 16 ，全线性层投影</w:t>
            </w:r>
          </w:p>
        </w:tc>
        <w:tc>
          <w:tcPr>
            <w:tcW w:w="2160" w:type="dxa"/>
            <w:tcBorders>
              <w:left w:val="nil"/>
              <w:right w:val="nil"/>
            </w:tcBorders>
            <w:tcMar>
              <w:top w:w="84" w:type="dxa"/>
              <w:left w:w="168" w:type="dxa"/>
              <w:bottom w:w="84" w:type="dxa"/>
              <w:right w:w="168" w:type="dxa"/>
            </w:tcMar>
            <w:vAlign w:val="center"/>
          </w:tcPr>
          <w:p w14:paraId="0EC0C3E0">
            <w:pPr>
              <w:spacing w:before="52" w:after="52" w:line="240" w:lineRule="auto"/>
              <w:jc w:val="left"/>
            </w:pPr>
            <w:r>
              <w:rPr>
                <w:rFonts w:hint="eastAsia"/>
                <w:sz w:val="21"/>
              </w:rPr>
              <w:t>统一可训练结构</w:t>
            </w:r>
          </w:p>
        </w:tc>
      </w:tr>
      <w:tr>
        <w:trPr/>
        <w:tc>
          <w:tcPr>
            <w:tcW w:w="2160" w:type="dxa"/>
            <w:tcBorders>
              <w:left w:val="nil"/>
              <w:bottom w:val="single" w:color="000000" w:sz="12" w:space="0"/>
              <w:right w:val="nil"/>
            </w:tcBorders>
            <w:tcMar>
              <w:top w:w="84" w:type="dxa"/>
              <w:left w:w="168" w:type="dxa"/>
              <w:bottom w:w="84" w:type="dxa"/>
              <w:right w:w="168" w:type="dxa"/>
            </w:tcMar>
            <w:vAlign w:val="center"/>
          </w:tcPr>
          <w:p w14:paraId="27D28A18">
            <w:pPr>
              <w:spacing w:before="52" w:after="52" w:line="240" w:lineRule="auto"/>
              <w:jc w:val="left"/>
            </w:pPr>
            <w:r>
              <w:rPr>
                <w:rFonts w:hint="eastAsia"/>
                <w:sz w:val="21"/>
              </w:rPr>
              <w:t>评测</w:t>
            </w:r>
          </w:p>
        </w:tc>
        <w:tc>
          <w:tcPr>
            <w:tcW w:w="2160" w:type="dxa"/>
            <w:tcBorders>
              <w:left w:val="nil"/>
              <w:bottom w:val="single" w:color="000000" w:sz="12" w:space="0"/>
              <w:right w:val="nil"/>
            </w:tcBorders>
            <w:tcMar>
              <w:top w:w="84" w:type="dxa"/>
              <w:left w:w="168" w:type="dxa"/>
              <w:bottom w:w="84" w:type="dxa"/>
              <w:right w:w="168" w:type="dxa"/>
            </w:tcMar>
            <w:vAlign w:val="center"/>
          </w:tcPr>
          <w:p w14:paraId="58C745BD">
            <w:pPr>
              <w:spacing w:before="52" w:after="52" w:line="240" w:lineRule="auto"/>
              <w:jc w:val="left"/>
            </w:pPr>
            <w:r>
              <w:rPr>
                <w:rFonts w:hint="eastAsia"/>
                <w:sz w:val="21"/>
              </w:rPr>
              <w:t>正反派 ×easy/normal/hard</w:t>
            </w:r>
          </w:p>
        </w:tc>
        <w:tc>
          <w:tcPr>
            <w:tcW w:w="2160" w:type="dxa"/>
            <w:tcBorders>
              <w:left w:val="nil"/>
              <w:bottom w:val="single" w:color="000000" w:sz="12" w:space="0"/>
              <w:right w:val="nil"/>
            </w:tcBorders>
            <w:tcMar>
              <w:top w:w="84" w:type="dxa"/>
              <w:left w:w="168" w:type="dxa"/>
              <w:bottom w:w="84" w:type="dxa"/>
              <w:right w:w="168" w:type="dxa"/>
            </w:tcMar>
            <w:vAlign w:val="center"/>
          </w:tcPr>
          <w:p w14:paraId="11FD1CD2">
            <w:pPr>
              <w:spacing w:before="52" w:after="52" w:line="240" w:lineRule="auto"/>
              <w:jc w:val="left"/>
            </w:pPr>
            <w:r>
              <w:rPr>
                <w:rFonts w:hint="eastAsia"/>
                <w:sz w:val="21"/>
              </w:rPr>
              <w:t>正反派 ×easy/normal/hard</w:t>
            </w:r>
          </w:p>
        </w:tc>
        <w:tc>
          <w:tcPr>
            <w:tcW w:w="2160" w:type="dxa"/>
            <w:tcBorders>
              <w:left w:val="nil"/>
              <w:bottom w:val="single" w:color="000000" w:sz="12" w:space="0"/>
              <w:right w:val="nil"/>
            </w:tcBorders>
            <w:tcMar>
              <w:top w:w="84" w:type="dxa"/>
              <w:left w:w="168" w:type="dxa"/>
              <w:bottom w:w="84" w:type="dxa"/>
              <w:right w:w="168" w:type="dxa"/>
            </w:tcMar>
            <w:vAlign w:val="center"/>
          </w:tcPr>
          <w:p w14:paraId="5C0897C1">
            <w:pPr>
              <w:spacing w:before="52" w:after="52" w:line="240" w:lineRule="auto"/>
              <w:jc w:val="left"/>
            </w:pPr>
            <w:r>
              <w:rPr>
                <w:rFonts w:hint="eastAsia"/>
                <w:sz w:val="21"/>
              </w:rPr>
              <w:t>分角色检验适配差异</w:t>
            </w:r>
          </w:p>
        </w:tc>
      </w:tr>
    </w:tbl>
    <w:p w14:paraId="14089E96">
      <w:pPr>
        <w:ind w:firstLine="480"/>
        <w:jc w:val="both"/>
      </w:pPr>
      <w:r>
        <w:rPr>
          <w:rFonts w:hint="eastAsia" w:ascii="宋体" w:hAnsi="宋体" w:eastAsia="宋体" w:cs="宋体"/>
          <w:lang w:eastAsia="zh-CN"/>
        </w:rPr>
        <w:t>表</w:t>
      </w:r>
      <w:r>
        <w:t>5-1</w:t>
      </w:r>
      <w:r>
        <w:rPr>
          <w:rFonts w:hint="eastAsia" w:ascii="宋体" w:hAnsi="宋体" w:eastAsia="宋体" w:cs="宋体"/>
          <w:lang w:eastAsia="zh-CN"/>
        </w:rPr>
        <w:t>中的</w:t>
      </w:r>
      <w:r>
        <w:t>“</w:t>
      </w:r>
      <w:r>
        <w:rPr>
          <w:rFonts w:hint="eastAsia" w:ascii="宋体" w:hAnsi="宋体" w:eastAsia="宋体" w:cs="宋体"/>
          <w:lang w:eastAsia="zh-CN"/>
        </w:rPr>
        <w:t>控制变量</w:t>
      </w:r>
      <w:r>
        <w:t>”</w:t>
      </w:r>
      <w:r>
        <w:rPr>
          <w:rFonts w:hint="eastAsia" w:ascii="宋体" w:hAnsi="宋体" w:eastAsia="宋体" w:cs="宋体"/>
          <w:lang w:eastAsia="zh-CN"/>
        </w:rPr>
        <w:t>不等同于严格的模型规模消融，因为</w:t>
      </w:r>
      <w:r>
        <w:t>2</w:t>
      </w:r>
      <w:r>
        <w:rPr>
          <w:rFonts w:hint="eastAsia" w:ascii="宋体" w:hAnsi="宋体" w:eastAsia="宋体" w:cs="宋体"/>
          <w:lang w:eastAsia="zh-CN"/>
        </w:rPr>
        <w:t>个底座的预训练语料、架构和推理训练方式并不相同。第六章据此只能讨论两个具体底座在《幸</w:t>
      </w:r>
      <w:r>
        <w:rPr>
          <w:rFonts w:hint="eastAsia"/>
        </w:rPr>
        <w:t>せの</w:t>
      </w:r>
      <w:r>
        <w:rPr>
          <w:rFonts w:hint="eastAsia" w:ascii="宋体" w:hAnsi="宋体" w:eastAsia="宋体" w:cs="宋体"/>
          <w:lang w:eastAsia="zh-CN"/>
        </w:rPr>
        <w:t>糸》上的适配差异，不能把结果外推为所有</w:t>
      </w:r>
      <w:r>
        <w:t>8B</w:t>
      </w:r>
      <w:r>
        <w:rPr>
          <w:rFonts w:hint="eastAsia" w:ascii="宋体" w:hAnsi="宋体" w:eastAsia="宋体" w:cs="宋体"/>
          <w:lang w:eastAsia="zh-CN"/>
        </w:rPr>
        <w:t>模型与</w:t>
      </w:r>
      <w:r>
        <w:t>14B</w:t>
      </w:r>
      <w:r>
        <w:rPr>
          <w:rFonts w:hint="eastAsia" w:ascii="宋体" w:hAnsi="宋体" w:eastAsia="宋体" w:cs="宋体"/>
          <w:lang w:eastAsia="zh-CN"/>
        </w:rPr>
        <w:t>模型的普遍规律。</w:t>
      </w:r>
    </w:p>
    <w:p w14:paraId="561EC73F">
      <w:pPr>
        <w:pStyle w:val="000024"/>
        <w:spacing w:line="360" w:lineRule="auto"/>
      </w:pPr>
      <w:bookmarkStart w:id="78" w:name="sec-5-2"/>
      <w:bookmarkEnd w:id="78"/>
      <w:bookmarkStart w:id="79" w:name="_Toc_sec_5_2"/>
      <w:r>
        <w:rPr>
          <w:rFonts w:hint="eastAsia" w:ascii="宋体" w:hAnsi="宋体" w:eastAsia="宋体" w:cs="宋体"/>
          <w:b w:val="1"/>
          <w:sz w:val="28"/>
          <w:lang w:eastAsia="zh-CN"/>
        </w:rPr>
        <w:t>5.2 底座加载与QLoRA参数配置</w:t>
      </w:r>
      <w:bookmarkEnd w:id="79"/>
    </w:p>
    <w:p w14:paraId="760E5426">
      <w:pPr>
        <w:pStyle w:val="000026"/>
        <w:spacing w:line="360" w:lineRule="auto"/>
      </w:pPr>
      <w:bookmarkStart w:id="80" w:name="sec-5-2-1"/>
      <w:bookmarkEnd w:id="80"/>
      <w:r>
        <w:rPr>
          <w:rFonts w:hint="eastAsia" w:ascii="宋体" w:hAnsi="宋体" w:eastAsia="宋体" w:cs="宋体"/>
          <w:b w:val="1"/>
          <w:sz w:val="24"/>
          <w:lang w:eastAsia="zh-CN"/>
        </w:rPr>
        <w:t>5.2.1 4bit量化与冻结策略</w:t>
      </w:r>
    </w:p>
    <w:p w14:paraId="14D2AAF7">
      <w:pPr>
        <w:ind w:firstLine="480"/>
        <w:jc w:val="both"/>
      </w:pPr>
      <w:r>
        <w:rPr>
          <w:rFonts w:hint="eastAsia" w:ascii="宋体" w:hAnsi="宋体" w:eastAsia="宋体" w:cs="宋体"/>
          <w:lang w:eastAsia="zh-CN"/>
        </w:rPr>
        <w:t>训练加载阶段使用</w:t>
      </w:r>
      <w:r>
        <w:rPr>
          <w:rFonts w:ascii="Courier New" w:hAnsi="Courier New"/>
          <w:sz w:val="21"/>
        </w:rPr>
        <w:t>BitsAndBytesConfig</w:t>
      </w:r>
      <w:r>
        <w:rPr>
          <w:rFonts w:hint="eastAsia" w:ascii="宋体" w:hAnsi="宋体" w:eastAsia="宋体" w:cs="宋体"/>
          <w:lang w:eastAsia="zh-CN"/>
        </w:rPr>
        <w:t>将底座权重量化为</w:t>
      </w:r>
      <w:r>
        <w:t>4bit</w:t>
      </w:r>
      <w:r>
        <w:rPr>
          <w:rFonts w:hint="eastAsia" w:ascii="宋体" w:hAnsi="宋体" w:eastAsia="宋体" w:cs="宋体"/>
          <w:lang w:eastAsia="zh-CN"/>
        </w:rPr>
        <w:t>，量化类型为</w:t>
      </w:r>
      <w:r>
        <w:t>NF4</w:t>
      </w:r>
      <w:r>
        <w:rPr>
          <w:rFonts w:hint="eastAsia" w:ascii="宋体" w:hAnsi="宋体" w:eastAsia="宋体" w:cs="宋体"/>
          <w:lang w:eastAsia="zh-CN"/>
        </w:rPr>
        <w:t>，计算数据类型为</w:t>
      </w:r>
      <w:r>
        <w:t>bfloat16</w:t>
      </w:r>
      <w:r>
        <w:rPr>
          <w:rFonts w:hint="eastAsia" w:ascii="宋体" w:hAnsi="宋体" w:eastAsia="宋体" w:cs="宋体"/>
          <w:lang w:eastAsia="zh-CN"/>
        </w:rPr>
        <w:t>，并开启双重量化。</w:t>
      </w:r>
      <w:r>
        <w:t>NF4</w:t>
      </w:r>
      <w:r>
        <w:rPr>
          <w:rFonts w:hint="eastAsia" w:ascii="宋体" w:hAnsi="宋体" w:eastAsia="宋体" w:cs="宋体"/>
          <w:lang w:eastAsia="zh-CN"/>
        </w:rPr>
        <w:t>针对近似正态分布的权重设计，双重量化继续压缩量化常数</w:t>
      </w:r>
      <w:r>
        <w:t>[4]</w:t>
      </w:r>
      <w:r>
        <w:rPr>
          <w:rFonts w:hint="eastAsia" w:ascii="宋体" w:hAnsi="宋体" w:eastAsia="宋体" w:cs="宋体"/>
          <w:lang w:eastAsia="zh-CN"/>
        </w:rPr>
        <w:t>。</w:t>
      </w:r>
      <w:r>
        <w:t>4bit</w:t>
      </w:r>
      <w:r>
        <w:rPr>
          <w:rFonts w:hint="eastAsia" w:ascii="宋体" w:hAnsi="宋体" w:eastAsia="宋体" w:cs="宋体"/>
          <w:lang w:eastAsia="zh-CN"/>
        </w:rPr>
        <w:t>权重仅作为冻结的前向与反向计算载体，优化器不更新量化底座；</w:t>
      </w:r>
      <w:r>
        <w:rPr>
          <w:rFonts w:ascii="Courier New" w:hAnsi="Courier New"/>
          <w:sz w:val="21"/>
        </w:rPr>
        <w:t>prepare_model_for_kbit_training()</w:t>
      </w:r>
      <w:r>
        <w:rPr>
          <w:rFonts w:hint="eastAsia" w:ascii="宋体" w:hAnsi="宋体" w:eastAsia="宋体" w:cs="宋体"/>
          <w:lang w:eastAsia="zh-CN"/>
        </w:rPr>
        <w:t>只为低比特训练准备模型，随后由</w:t>
      </w:r>
      <w:r>
        <w:t>PEFT</w:t>
      </w:r>
      <w:r>
        <w:rPr>
          <w:rFonts w:hint="eastAsia" w:ascii="宋体" w:hAnsi="宋体" w:eastAsia="宋体" w:cs="宋体"/>
          <w:lang w:eastAsia="zh-CN"/>
        </w:rPr>
        <w:t>注入</w:t>
      </w:r>
      <w:r>
        <w:t>LoRA</w:t>
      </w:r>
      <w:r>
        <w:rPr>
          <w:rFonts w:hint="eastAsia" w:ascii="宋体" w:hAnsi="宋体" w:eastAsia="宋体" w:cs="宋体"/>
          <w:lang w:eastAsia="zh-CN"/>
        </w:rPr>
        <w:t>参数。</w:t>
      </w:r>
    </w:p>
    <w:p w14:paraId="4CC37F9C">
      <w:pPr>
        <w:ind w:firstLine="480"/>
        <w:jc w:val="both"/>
      </w:pPr>
      <w:r>
        <w:rPr>
          <w:rFonts w:hint="eastAsia" w:ascii="宋体" w:hAnsi="宋体" w:eastAsia="宋体" w:cs="宋体"/>
          <w:lang w:eastAsia="zh-CN"/>
        </w:rPr>
        <w:t>在</w:t>
      </w:r>
      <w:r>
        <w:rPr>
          <w:rFonts w:ascii="Courier New" w:hAnsi="Courier New"/>
          <w:sz w:val="21"/>
        </w:rPr>
        <w:t>train_v1.py</w:t>
      </w:r>
      <w:r>
        <w:rPr>
          <w:rFonts w:hint="eastAsia" w:ascii="宋体" w:hAnsi="宋体" w:eastAsia="宋体" w:cs="宋体"/>
          <w:lang w:eastAsia="zh-CN"/>
        </w:rPr>
        <w:t>中，梯度检查点被显式开启，</w:t>
      </w:r>
      <w:r>
        <w:rPr>
          <w:rFonts w:ascii="Courier New" w:hAnsi="Courier New"/>
          <w:sz w:val="21"/>
        </w:rPr>
        <w:t>use_cache</w:t>
      </w:r>
      <w:r>
        <w:rPr>
          <w:rFonts w:hint="eastAsia" w:ascii="宋体" w:hAnsi="宋体" w:eastAsia="宋体" w:cs="宋体"/>
          <w:lang w:eastAsia="zh-CN"/>
        </w:rPr>
        <w:t>被关闭，优化器使用</w:t>
      </w:r>
      <w:r>
        <w:rPr>
          <w:rFonts w:ascii="Courier New" w:hAnsi="Courier New"/>
          <w:sz w:val="21"/>
        </w:rPr>
        <w:t>paged_adamw_8bit</w:t>
      </w:r>
      <w:r>
        <w:rPr>
          <w:rFonts w:hint="eastAsia" w:ascii="宋体" w:hAnsi="宋体" w:eastAsia="宋体" w:cs="宋体"/>
          <w:lang w:eastAsia="zh-CN"/>
        </w:rPr>
        <w:t>。梯度检查点以重复部分前向计算换取较低的激活显存，分页优化器则缓解优化状态的瞬时显存峰值</w:t>
      </w:r>
      <w:r>
        <w:t>[4]</w:t>
      </w:r>
      <w:r>
        <w:rPr>
          <w:rFonts w:hint="eastAsia" w:ascii="宋体" w:hAnsi="宋体" w:eastAsia="宋体" w:cs="宋体"/>
          <w:lang w:eastAsia="zh-CN"/>
        </w:rPr>
        <w:t>。这些设置解释了</w:t>
      </w:r>
      <w:r>
        <w:t>14B</w:t>
      </w:r>
      <w:r>
        <w:rPr>
          <w:rFonts w:hint="eastAsia" w:ascii="宋体" w:hAnsi="宋体" w:eastAsia="宋体" w:cs="宋体"/>
          <w:lang w:eastAsia="zh-CN"/>
        </w:rPr>
        <w:t>底座为何能在</w:t>
      </w:r>
      <w:r>
        <w:t>24GB</w:t>
      </w:r>
      <w:r>
        <w:rPr>
          <w:rFonts w:hint="eastAsia" w:ascii="宋体" w:hAnsi="宋体" w:eastAsia="宋体" w:cs="宋体"/>
          <w:lang w:eastAsia="zh-CN"/>
        </w:rPr>
        <w:t>单卡上训练，也说明</w:t>
      </w:r>
      <w:r>
        <w:t>4bit</w:t>
      </w:r>
      <w:r>
        <w:rPr>
          <w:rFonts w:hint="eastAsia" w:ascii="宋体" w:hAnsi="宋体" w:eastAsia="宋体" w:cs="宋体"/>
          <w:lang w:eastAsia="zh-CN"/>
        </w:rPr>
        <w:t>权重大小不能直接当作训练峰值：激活、</w:t>
      </w:r>
      <w:r>
        <w:t>LoRA</w:t>
      </w:r>
      <w:r>
        <w:rPr>
          <w:rFonts w:hint="eastAsia" w:ascii="宋体" w:hAnsi="宋体" w:eastAsia="宋体" w:cs="宋体"/>
          <w:lang w:eastAsia="zh-CN"/>
        </w:rPr>
        <w:t>梯度、优化器状态与临时缓冲仍同时占用显存。</w:t>
      </w:r>
    </w:p>
    <w:p w14:paraId="0251B937">
      <w:pPr>
        <w:pStyle w:val="000026"/>
        <w:spacing w:line="360" w:lineRule="auto"/>
      </w:pPr>
      <w:bookmarkStart w:id="81" w:name="sec-5-2-2"/>
      <w:bookmarkEnd w:id="81"/>
      <w:r>
        <w:rPr>
          <w:rFonts w:hint="eastAsia" w:ascii="宋体" w:hAnsi="宋体" w:eastAsia="宋体" w:cs="宋体"/>
          <w:b w:val="1"/>
          <w:sz w:val="24"/>
          <w:lang w:eastAsia="zh-CN"/>
        </w:rPr>
        <w:t>5.2.2 LoRA注入位置与超参数</w:t>
      </w:r>
    </w:p>
    <w:p w14:paraId="348FBAD3">
      <w:pPr>
        <w:ind w:firstLine="480"/>
        <w:jc w:val="both"/>
      </w:pPr>
      <w:r>
        <w:t>LoRA</w:t>
      </w:r>
      <w:r>
        <w:rPr>
          <w:rFonts w:hint="eastAsia" w:ascii="宋体" w:hAnsi="宋体" w:eastAsia="宋体" w:cs="宋体"/>
          <w:lang w:eastAsia="zh-CN"/>
        </w:rPr>
        <w:t>更新可写为</w:t>
      </w:r>
      <w:r>
        <w:t>W'=W+BA</w:t>
      </w:r>
      <w:r>
        <w:rPr>
          <w:rFonts w:hint="eastAsia" w:ascii="宋体" w:hAnsi="宋体" w:eastAsia="宋体" w:cs="宋体"/>
          <w:lang w:eastAsia="zh-CN"/>
        </w:rPr>
        <w:t>，其中冻结矩阵</w:t>
      </w:r>
      <w:r>
        <w:t>W</w:t>
      </w:r>
      <w:r>
        <w:rPr>
          <w:rFonts w:hint="eastAsia" w:ascii="宋体" w:hAnsi="宋体" w:eastAsia="宋体" w:cs="宋体"/>
          <w:lang w:eastAsia="zh-CN"/>
        </w:rPr>
        <w:t>不参与更新，</w:t>
      </w:r>
      <w:r>
        <w:t>A</w:t>
      </w:r>
      <w:r>
        <w:rPr>
          <w:rFonts w:hint="eastAsia" w:ascii="宋体" w:hAnsi="宋体" w:eastAsia="宋体" w:cs="宋体"/>
          <w:lang w:eastAsia="zh-CN"/>
        </w:rPr>
        <w:t>、</w:t>
      </w:r>
      <w:r>
        <w:t>B</w:t>
      </w:r>
      <w:r>
        <w:rPr>
          <w:rFonts w:hint="eastAsia" w:ascii="宋体" w:hAnsi="宋体" w:eastAsia="宋体" w:cs="宋体"/>
          <w:lang w:eastAsia="zh-CN"/>
        </w:rPr>
        <w:t>的中间维度为</w:t>
      </w:r>
      <w:r>
        <w:t>r=16[3]</w:t>
      </w:r>
      <w:r>
        <w:rPr>
          <w:rFonts w:hint="eastAsia" w:ascii="宋体" w:hAnsi="宋体" w:eastAsia="宋体" w:cs="宋体"/>
          <w:lang w:eastAsia="zh-CN"/>
        </w:rPr>
        <w:t>。本项目没有只适配注意力层的</w:t>
      </w:r>
      <w:r>
        <w:rPr>
          <w:rFonts w:ascii="Courier New" w:hAnsi="Courier New"/>
          <w:sz w:val="21"/>
        </w:rPr>
        <w:t>q_proj/v_proj</w:t>
      </w:r>
      <w:r>
        <w:rPr>
          <w:rFonts w:hint="eastAsia" w:ascii="宋体" w:hAnsi="宋体" w:eastAsia="宋体" w:cs="宋体"/>
          <w:lang w:eastAsia="zh-CN"/>
        </w:rPr>
        <w:t>，而是将</w:t>
      </w:r>
      <w:r>
        <w:rPr>
          <w:rFonts w:ascii="Courier New" w:hAnsi="Courier New"/>
          <w:sz w:val="21"/>
        </w:rPr>
        <w:t>q_proj</w:t>
      </w:r>
      <w:r>
        <w:rPr>
          <w:rFonts w:hint="eastAsia" w:ascii="宋体" w:hAnsi="宋体" w:eastAsia="宋体" w:cs="宋体"/>
          <w:lang w:eastAsia="zh-CN"/>
        </w:rPr>
        <w:t>、</w:t>
      </w:r>
      <w:r>
        <w:rPr>
          <w:rFonts w:ascii="Courier New" w:hAnsi="Courier New"/>
          <w:sz w:val="21"/>
        </w:rPr>
        <w:t>k_proj</w:t>
      </w:r>
      <w:r>
        <w:rPr>
          <w:rFonts w:hint="eastAsia" w:ascii="宋体" w:hAnsi="宋体" w:eastAsia="宋体" w:cs="宋体"/>
          <w:lang w:eastAsia="zh-CN"/>
        </w:rPr>
        <w:t>、</w:t>
      </w:r>
      <w:r>
        <w:rPr>
          <w:rFonts w:ascii="Courier New" w:hAnsi="Courier New"/>
          <w:sz w:val="21"/>
        </w:rPr>
        <w:t>v_proj</w:t>
      </w:r>
      <w:r>
        <w:rPr>
          <w:rFonts w:hint="eastAsia" w:ascii="宋体" w:hAnsi="宋体" w:eastAsia="宋体" w:cs="宋体"/>
          <w:lang w:eastAsia="zh-CN"/>
        </w:rPr>
        <w:t>、</w:t>
      </w:r>
      <w:r>
        <w:rPr>
          <w:rFonts w:ascii="Courier New" w:hAnsi="Courier New"/>
          <w:sz w:val="21"/>
        </w:rPr>
        <w:t>o_proj</w:t>
      </w:r>
      <w:r>
        <w:rPr>
          <w:rFonts w:hint="eastAsia" w:ascii="宋体" w:hAnsi="宋体" w:eastAsia="宋体" w:cs="宋体"/>
          <w:lang w:eastAsia="zh-CN"/>
        </w:rPr>
        <w:t>以及前馈网络的</w:t>
      </w:r>
      <w:r>
        <w:rPr>
          <w:rFonts w:ascii="Courier New" w:hAnsi="Courier New"/>
          <w:sz w:val="21"/>
        </w:rPr>
        <w:t>gate_proj</w:t>
      </w:r>
      <w:r>
        <w:rPr>
          <w:rFonts w:hint="eastAsia" w:ascii="宋体" w:hAnsi="宋体" w:eastAsia="宋体" w:cs="宋体"/>
          <w:lang w:eastAsia="zh-CN"/>
        </w:rPr>
        <w:t>、</w:t>
      </w:r>
      <w:r>
        <w:rPr>
          <w:rFonts w:ascii="Courier New" w:hAnsi="Courier New"/>
          <w:sz w:val="21"/>
        </w:rPr>
        <w:t>up_proj</w:t>
      </w:r>
      <w:r>
        <w:rPr>
          <w:rFonts w:hint="eastAsia" w:ascii="宋体" w:hAnsi="宋体" w:eastAsia="宋体" w:cs="宋体"/>
          <w:lang w:eastAsia="zh-CN"/>
        </w:rPr>
        <w:t>、</w:t>
      </w:r>
      <w:r>
        <w:rPr>
          <w:rFonts w:ascii="Courier New" w:hAnsi="Courier New"/>
          <w:sz w:val="21"/>
        </w:rPr>
        <w:t>down_proj</w:t>
      </w:r>
      <w:r>
        <w:rPr>
          <w:rFonts w:hint="eastAsia" w:ascii="宋体" w:hAnsi="宋体" w:eastAsia="宋体" w:cs="宋体"/>
          <w:lang w:eastAsia="zh-CN"/>
        </w:rPr>
        <w:t>共</w:t>
      </w:r>
      <w:r>
        <w:t>7</w:t>
      </w:r>
      <w:r>
        <w:rPr>
          <w:rFonts w:hint="eastAsia" w:ascii="宋体" w:hAnsi="宋体" w:eastAsia="宋体" w:cs="宋体"/>
          <w:lang w:eastAsia="zh-CN"/>
        </w:rPr>
        <w:t>类线性投影全部列为目标模块。这样既能调整注意力中的证据选择，也能调整前馈层对角色原则和动作模式的表示。</w:t>
      </w:r>
    </w:p>
    <w:p w14:paraId="78C0F3A7">
      <w:pPr>
        <w:ind w:firstLine="480"/>
        <w:jc w:val="both"/>
      </w:pPr>
      <w:r>
        <w:rPr>
          <w:rFonts w:hint="eastAsia" w:ascii="宋体" w:hAnsi="宋体" w:eastAsia="宋体" w:cs="宋体"/>
          <w:lang w:eastAsia="zh-CN"/>
        </w:rPr>
        <w:t>两个最终</w:t>
      </w:r>
      <w:r>
        <w:rPr>
          <w:rFonts w:ascii="Courier New" w:hAnsi="Courier New"/>
          <w:sz w:val="21"/>
        </w:rPr>
        <w:t>adapter_config.json</w:t>
      </w:r>
      <w:r>
        <w:rPr>
          <w:rFonts w:hint="eastAsia" w:ascii="宋体" w:hAnsi="宋体" w:eastAsia="宋体" w:cs="宋体"/>
          <w:lang w:eastAsia="zh-CN"/>
        </w:rPr>
        <w:t>均记录</w:t>
      </w:r>
      <w:r>
        <w:rPr>
          <w:rFonts w:ascii="Courier New" w:hAnsi="Courier New"/>
          <w:sz w:val="21"/>
        </w:rPr>
        <w:t>r=16</w:t>
      </w:r>
      <w:r>
        <w:rPr>
          <w:rFonts w:hint="eastAsia" w:ascii="宋体" w:hAnsi="宋体" w:eastAsia="宋体" w:cs="宋体"/>
          <w:lang w:eastAsia="zh-CN"/>
        </w:rPr>
        <w:t>、</w:t>
      </w:r>
      <w:r>
        <w:rPr>
          <w:rFonts w:ascii="Courier New" w:hAnsi="Courier New"/>
          <w:sz w:val="21"/>
        </w:rPr>
        <w:t>lora_alpha=32</w:t>
      </w:r>
      <w:r>
        <w:rPr>
          <w:rFonts w:hint="eastAsia" w:ascii="宋体" w:hAnsi="宋体" w:eastAsia="宋体" w:cs="宋体"/>
          <w:lang w:eastAsia="zh-CN"/>
        </w:rPr>
        <w:t>、</w:t>
      </w:r>
      <w:r>
        <w:rPr>
          <w:rFonts w:ascii="Courier New" w:hAnsi="Courier New"/>
          <w:sz w:val="21"/>
        </w:rPr>
        <w:t>lora_dropout=0.05</w:t>
      </w:r>
      <w:r>
        <w:rPr>
          <w:rFonts w:hint="eastAsia" w:ascii="宋体" w:hAnsi="宋体" w:eastAsia="宋体" w:cs="宋体"/>
          <w:lang w:eastAsia="zh-CN"/>
        </w:rPr>
        <w:t>、</w:t>
      </w:r>
      <w:r>
        <w:rPr>
          <w:rFonts w:ascii="Courier New" w:hAnsi="Courier New"/>
          <w:sz w:val="21"/>
        </w:rPr>
        <w:t>bias=none</w:t>
      </w:r>
      <w:r>
        <w:rPr>
          <w:rFonts w:hint="eastAsia" w:ascii="宋体" w:hAnsi="宋体" w:eastAsia="宋体" w:cs="宋体"/>
          <w:lang w:eastAsia="zh-CN"/>
        </w:rPr>
        <w:t>和</w:t>
      </w:r>
      <w:r>
        <w:rPr>
          <w:rFonts w:ascii="Courier New" w:hAnsi="Courier New"/>
          <w:sz w:val="21"/>
        </w:rPr>
        <w:t>task_type=CAUSAL_LM</w:t>
      </w:r>
      <w:r>
        <w:rPr>
          <w:rFonts w:hint="eastAsia" w:ascii="宋体" w:hAnsi="宋体" w:eastAsia="宋体" w:cs="宋体"/>
          <w:lang w:eastAsia="zh-CN"/>
        </w:rPr>
        <w:t>。训练脚本的默认学习率为</w:t>
      </w:r>
      <w:r>
        <w:t>2×10⁻⁴</w:t>
      </w:r>
      <w:r>
        <w:rPr>
          <w:rFonts w:hint="eastAsia" w:ascii="宋体" w:hAnsi="宋体" w:eastAsia="宋体" w:cs="宋体"/>
          <w:lang w:eastAsia="zh-CN"/>
        </w:rPr>
        <w:t>，云端日志的首步学习率同样记录为</w:t>
      </w:r>
      <w:r>
        <w:t>0.0002</w:t>
      </w:r>
      <w:r>
        <w:rPr>
          <w:rFonts w:hint="eastAsia" w:ascii="宋体" w:hAnsi="宋体" w:eastAsia="宋体" w:cs="宋体"/>
          <w:lang w:eastAsia="zh-CN"/>
        </w:rPr>
        <w:t>；训练记录给出的总进度约为</w:t>
      </w:r>
      <w:r>
        <w:t>684</w:t>
      </w:r>
      <w:r>
        <w:rPr>
          <w:rFonts w:hint="eastAsia" w:ascii="宋体" w:hAnsi="宋体" w:eastAsia="宋体" w:cs="宋体"/>
          <w:lang w:eastAsia="zh-CN"/>
        </w:rPr>
        <w:t>步</w:t>
      </w:r>
      <w:r>
        <w:t>/</w:t>
      </w:r>
      <w:r>
        <w:rPr>
          <w:rFonts w:hint="eastAsia" w:ascii="宋体" w:hAnsi="宋体" w:eastAsia="宋体" w:cs="宋体"/>
          <w:lang w:eastAsia="zh-CN"/>
        </w:rPr>
        <w:t>底座。由于最终云端参数清单没有完整随当前论文仓库归档，本文不把早期脚本中的</w:t>
      </w:r>
      <w:r>
        <w:t>batch</w:t>
      </w:r>
      <w:r>
        <w:rPr>
          <w:rFonts w:hint="eastAsia" w:ascii="宋体" w:hAnsi="宋体" w:eastAsia="宋体" w:cs="宋体"/>
          <w:lang w:eastAsia="zh-CN"/>
        </w:rPr>
        <w:t>、</w:t>
      </w:r>
      <w:r>
        <w:t>epoch</w:t>
      </w:r>
      <w:r>
        <w:rPr>
          <w:rFonts w:hint="eastAsia" w:ascii="宋体" w:hAnsi="宋体" w:eastAsia="宋体" w:cs="宋体"/>
          <w:lang w:eastAsia="zh-CN"/>
        </w:rPr>
        <w:t>或最大长度默认值扩写为全部最终实测，只报告能够由产物、日志与</w:t>
      </w:r>
      <w:r>
        <w:rPr>
          <w:rFonts w:ascii="Courier New" w:hAnsi="Courier New"/>
          <w:sz w:val="21"/>
        </w:rPr>
        <w:t>data.md</w:t>
      </w:r>
      <w:r>
        <w:rPr>
          <w:rFonts w:hint="eastAsia" w:ascii="宋体" w:hAnsi="宋体" w:eastAsia="宋体" w:cs="宋体"/>
          <w:lang w:eastAsia="zh-CN"/>
        </w:rPr>
        <w:t>交叉核验的参数。</w:t>
      </w:r>
    </w:p>
    <w:tbl>
      <w:tblPr>
        <w:tblStyle w:val="000033"/>
        <w:tblW w:w="5000" w:type="pct"/>
        <w:tblInd w:w="0" w:type="dxa"/>
        <w:tblLayout w:type="autofit"/>
        <w:tblCellMar>
          <w:top w:w="0" w:type="dxa"/>
          <w:left w:w="108" w:type="dxa"/>
          <w:bottom w:w="0" w:type="dxa"/>
          <w:right w:w="108" w:type="dxa"/>
        </w:tblCellMar>
      </w:tblPr>
      <w:tblGrid>
        <w:gridCol w:w="3041"/>
        <w:gridCol w:w="3041"/>
        <w:gridCol w:w="3042"/>
      </w:tblGrid>
      <w:tr>
        <w:trPr/>
        <w:tc>
          <w:tcPr>
            <w:tcW w:w="2880" w:type="dxa"/>
            <w:tcBorders>
              <w:top w:val="single" w:color="000000" w:sz="12" w:space="0"/>
              <w:left w:val="nil"/>
              <w:bottom w:val="single" w:color="000000" w:sz="6" w:space="0"/>
              <w:right w:val="nil"/>
            </w:tcBorders>
            <w:tcMar>
              <w:top w:w="84" w:type="dxa"/>
              <w:left w:w="168" w:type="dxa"/>
              <w:bottom w:w="84" w:type="dxa"/>
              <w:right w:w="168" w:type="dxa"/>
            </w:tcMar>
            <w:vAlign w:val="center"/>
          </w:tcPr>
          <w:p w14:paraId="11FE7BF9">
            <w:pPr>
              <w:spacing w:before="52" w:after="52" w:line="240" w:lineRule="auto"/>
              <w:jc w:val="left"/>
            </w:pPr>
            <w:r>
              <w:rPr>
                <w:rFonts w:hint="eastAsia"/>
                <w:b w:val="1"/>
                <w:sz w:val="21"/>
              </w:rPr>
              <w:t>参数项</w:t>
            </w:r>
          </w:p>
        </w:tc>
        <w:tc>
          <w:tcPr>
            <w:tcW w:w="2880" w:type="dxa"/>
            <w:tcBorders>
              <w:top w:val="single" w:color="000000" w:sz="12" w:space="0"/>
              <w:left w:val="nil"/>
              <w:bottom w:val="single" w:color="000000" w:sz="6" w:space="0"/>
              <w:right w:val="nil"/>
            </w:tcBorders>
            <w:tcMar>
              <w:top w:w="84" w:type="dxa"/>
              <w:left w:w="168" w:type="dxa"/>
              <w:bottom w:w="84" w:type="dxa"/>
              <w:right w:w="168" w:type="dxa"/>
            </w:tcMar>
            <w:vAlign w:val="center"/>
          </w:tcPr>
          <w:p w14:paraId="2EE7FB50">
            <w:pPr>
              <w:spacing w:before="52" w:after="52" w:line="240" w:lineRule="auto"/>
              <w:jc w:val="left"/>
            </w:pPr>
            <w:r>
              <w:rPr>
                <w:rFonts w:hint="eastAsia"/>
                <w:b w:val="1"/>
                <w:sz w:val="21"/>
              </w:rPr>
              <w:t>采用值</w:t>
            </w:r>
          </w:p>
        </w:tc>
        <w:tc>
          <w:tcPr>
            <w:tcW w:w="2880" w:type="dxa"/>
            <w:tcBorders>
              <w:top w:val="single" w:color="000000" w:sz="12" w:space="0"/>
              <w:left w:val="nil"/>
              <w:bottom w:val="single" w:color="000000" w:sz="6" w:space="0"/>
              <w:right w:val="nil"/>
            </w:tcBorders>
            <w:tcMar>
              <w:top w:w="84" w:type="dxa"/>
              <w:left w:w="168" w:type="dxa"/>
              <w:bottom w:w="84" w:type="dxa"/>
              <w:right w:w="168" w:type="dxa"/>
            </w:tcMar>
            <w:vAlign w:val="center"/>
          </w:tcPr>
          <w:p w14:paraId="65574A4E">
            <w:pPr>
              <w:spacing w:before="52" w:after="52" w:line="240" w:lineRule="auto"/>
              <w:jc w:val="left"/>
            </w:pPr>
            <w:r>
              <w:rPr>
                <w:rFonts w:hint="eastAsia"/>
                <w:b w:val="1"/>
                <w:sz w:val="21"/>
              </w:rPr>
              <w:t>实现作用</w:t>
            </w:r>
          </w:p>
        </w:tc>
      </w:tr>
      <w:tr>
        <w:trPr/>
        <w:tc>
          <w:tcPr>
            <w:tcW w:w="2880" w:type="dxa"/>
            <w:tcBorders>
              <w:left w:val="nil"/>
              <w:right w:val="nil"/>
            </w:tcBorders>
            <w:tcMar>
              <w:top w:w="84" w:type="dxa"/>
              <w:left w:w="168" w:type="dxa"/>
              <w:bottom w:w="84" w:type="dxa"/>
              <w:right w:w="168" w:type="dxa"/>
            </w:tcMar>
            <w:vAlign w:val="center"/>
          </w:tcPr>
          <w:p w14:paraId="31EECADC">
            <w:pPr>
              <w:spacing w:before="52" w:after="52" w:line="240" w:lineRule="auto"/>
              <w:jc w:val="left"/>
            </w:pPr>
            <w:r>
              <w:rPr>
                <w:rFonts w:hint="eastAsia"/>
                <w:sz w:val="21"/>
              </w:rPr>
              <w:t>底座量化</w:t>
            </w:r>
          </w:p>
        </w:tc>
        <w:tc>
          <w:tcPr>
            <w:tcW w:w="2880" w:type="dxa"/>
            <w:tcBorders>
              <w:left w:val="nil"/>
              <w:right w:val="nil"/>
            </w:tcBorders>
            <w:tcMar>
              <w:top w:w="84" w:type="dxa"/>
              <w:left w:w="168" w:type="dxa"/>
              <w:bottom w:w="84" w:type="dxa"/>
              <w:right w:w="168" w:type="dxa"/>
            </w:tcMar>
            <w:vAlign w:val="center"/>
          </w:tcPr>
          <w:p w14:paraId="67D1DDB4">
            <w:pPr>
              <w:spacing w:before="52" w:after="52" w:line="240" w:lineRule="auto"/>
              <w:jc w:val="left"/>
            </w:pPr>
            <w:r>
              <w:rPr>
                <w:sz w:val="21"/>
              </w:rPr>
              <w:t>4bit NF4</w:t>
            </w:r>
          </w:p>
        </w:tc>
        <w:tc>
          <w:tcPr>
            <w:tcW w:w="2880" w:type="dxa"/>
            <w:tcBorders>
              <w:left w:val="nil"/>
              <w:right w:val="nil"/>
            </w:tcBorders>
            <w:tcMar>
              <w:top w:w="84" w:type="dxa"/>
              <w:left w:w="168" w:type="dxa"/>
              <w:bottom w:w="84" w:type="dxa"/>
              <w:right w:w="168" w:type="dxa"/>
            </w:tcMar>
            <w:vAlign w:val="center"/>
          </w:tcPr>
          <w:p w14:paraId="150A91A3">
            <w:pPr>
              <w:spacing w:before="52" w:after="52" w:line="240" w:lineRule="auto"/>
              <w:jc w:val="left"/>
            </w:pPr>
            <w:r>
              <w:rPr>
                <w:rFonts w:hint="eastAsia"/>
                <w:sz w:val="21"/>
              </w:rPr>
              <w:t>降低冻结权重显存</w:t>
            </w:r>
          </w:p>
        </w:tc>
      </w:tr>
      <w:tr>
        <w:trPr/>
        <w:tc>
          <w:tcPr>
            <w:tcW w:w="2880" w:type="dxa"/>
            <w:tcBorders>
              <w:left w:val="nil"/>
              <w:right w:val="nil"/>
            </w:tcBorders>
            <w:tcMar>
              <w:top w:w="84" w:type="dxa"/>
              <w:left w:w="168" w:type="dxa"/>
              <w:bottom w:w="84" w:type="dxa"/>
              <w:right w:w="168" w:type="dxa"/>
            </w:tcMar>
            <w:vAlign w:val="center"/>
          </w:tcPr>
          <w:p w14:paraId="619BB13F">
            <w:pPr>
              <w:spacing w:before="52" w:after="52" w:line="240" w:lineRule="auto"/>
              <w:jc w:val="left"/>
            </w:pPr>
            <w:r>
              <w:rPr>
                <w:rFonts w:hint="eastAsia"/>
                <w:sz w:val="21"/>
              </w:rPr>
              <w:t>双重量化</w:t>
            </w:r>
          </w:p>
        </w:tc>
        <w:tc>
          <w:tcPr>
            <w:tcW w:w="2880" w:type="dxa"/>
            <w:tcBorders>
              <w:left w:val="nil"/>
              <w:right w:val="nil"/>
            </w:tcBorders>
            <w:tcMar>
              <w:top w:w="84" w:type="dxa"/>
              <w:left w:w="168" w:type="dxa"/>
              <w:bottom w:w="84" w:type="dxa"/>
              <w:right w:w="168" w:type="dxa"/>
            </w:tcMar>
            <w:vAlign w:val="center"/>
          </w:tcPr>
          <w:p w14:paraId="58B3E6FC">
            <w:pPr>
              <w:spacing w:before="52" w:after="52" w:line="240" w:lineRule="auto"/>
              <w:jc w:val="left"/>
            </w:pPr>
            <w:r>
              <w:rPr>
                <w:rFonts w:hint="eastAsia"/>
                <w:sz w:val="21"/>
              </w:rPr>
              <w:t>开启</w:t>
            </w:r>
          </w:p>
        </w:tc>
        <w:tc>
          <w:tcPr>
            <w:tcW w:w="2880" w:type="dxa"/>
            <w:tcBorders>
              <w:left w:val="nil"/>
              <w:right w:val="nil"/>
            </w:tcBorders>
            <w:tcMar>
              <w:top w:w="84" w:type="dxa"/>
              <w:left w:w="168" w:type="dxa"/>
              <w:bottom w:w="84" w:type="dxa"/>
              <w:right w:w="168" w:type="dxa"/>
            </w:tcMar>
            <w:vAlign w:val="center"/>
          </w:tcPr>
          <w:p w14:paraId="4B78C700">
            <w:pPr>
              <w:spacing w:before="52" w:after="52" w:line="240" w:lineRule="auto"/>
              <w:jc w:val="left"/>
            </w:pPr>
            <w:r>
              <w:rPr>
                <w:rFonts w:hint="eastAsia"/>
                <w:sz w:val="21"/>
              </w:rPr>
              <w:t>压缩量化常数</w:t>
            </w:r>
          </w:p>
        </w:tc>
      </w:tr>
      <w:tr>
        <w:trPr/>
        <w:tc>
          <w:tcPr>
            <w:tcW w:w="2880" w:type="dxa"/>
            <w:tcBorders>
              <w:left w:val="nil"/>
              <w:right w:val="nil"/>
            </w:tcBorders>
            <w:tcMar>
              <w:top w:w="84" w:type="dxa"/>
              <w:left w:w="168" w:type="dxa"/>
              <w:bottom w:w="84" w:type="dxa"/>
              <w:right w:w="168" w:type="dxa"/>
            </w:tcMar>
            <w:vAlign w:val="center"/>
          </w:tcPr>
          <w:p w14:paraId="27F97F96">
            <w:pPr>
              <w:spacing w:before="52" w:after="52" w:line="240" w:lineRule="auto"/>
              <w:jc w:val="left"/>
            </w:pPr>
            <w:r>
              <w:rPr>
                <w:rFonts w:hint="eastAsia"/>
                <w:sz w:val="21"/>
              </w:rPr>
              <w:t>计算类型</w:t>
            </w:r>
          </w:p>
        </w:tc>
        <w:tc>
          <w:tcPr>
            <w:tcW w:w="2880" w:type="dxa"/>
            <w:tcBorders>
              <w:left w:val="nil"/>
              <w:right w:val="nil"/>
            </w:tcBorders>
            <w:tcMar>
              <w:top w:w="84" w:type="dxa"/>
              <w:left w:w="168" w:type="dxa"/>
              <w:bottom w:w="84" w:type="dxa"/>
              <w:right w:w="168" w:type="dxa"/>
            </w:tcMar>
            <w:vAlign w:val="center"/>
          </w:tcPr>
          <w:p w14:paraId="55B54F7A">
            <w:pPr>
              <w:spacing w:before="52" w:after="52" w:line="240" w:lineRule="auto"/>
              <w:jc w:val="left"/>
            </w:pPr>
            <w:r>
              <w:rPr>
                <w:sz w:val="21"/>
              </w:rPr>
              <w:t>bfloat16</w:t>
            </w:r>
          </w:p>
        </w:tc>
        <w:tc>
          <w:tcPr>
            <w:tcW w:w="2880" w:type="dxa"/>
            <w:tcBorders>
              <w:left w:val="nil"/>
              <w:right w:val="nil"/>
            </w:tcBorders>
            <w:tcMar>
              <w:top w:w="84" w:type="dxa"/>
              <w:left w:w="168" w:type="dxa"/>
              <w:bottom w:w="84" w:type="dxa"/>
              <w:right w:w="168" w:type="dxa"/>
            </w:tcMar>
            <w:vAlign w:val="center"/>
          </w:tcPr>
          <w:p w14:paraId="72B7B053">
            <w:pPr>
              <w:spacing w:before="52" w:after="52" w:line="240" w:lineRule="auto"/>
              <w:jc w:val="left"/>
            </w:pPr>
            <w:r>
              <w:rPr>
                <w:rFonts w:hint="eastAsia"/>
                <w:sz w:val="21"/>
              </w:rPr>
              <w:t>承担低比特反量化后的计算</w:t>
            </w:r>
          </w:p>
        </w:tc>
      </w:tr>
      <w:tr>
        <w:trPr/>
        <w:tc>
          <w:tcPr>
            <w:tcW w:w="2880" w:type="dxa"/>
            <w:tcBorders>
              <w:left w:val="nil"/>
              <w:right w:val="nil"/>
            </w:tcBorders>
            <w:tcMar>
              <w:top w:w="84" w:type="dxa"/>
              <w:left w:w="168" w:type="dxa"/>
              <w:bottom w:w="84" w:type="dxa"/>
              <w:right w:w="168" w:type="dxa"/>
            </w:tcMar>
            <w:vAlign w:val="center"/>
          </w:tcPr>
          <w:p w14:paraId="67C099C1">
            <w:pPr>
              <w:spacing w:before="52" w:after="52" w:line="240" w:lineRule="auto"/>
              <w:jc w:val="left"/>
            </w:pPr>
            <w:r>
              <w:rPr>
                <w:sz w:val="21"/>
              </w:rPr>
              <w:t>LoRA rank</w:t>
            </w:r>
          </w:p>
        </w:tc>
        <w:tc>
          <w:tcPr>
            <w:tcW w:w="2880" w:type="dxa"/>
            <w:tcBorders>
              <w:left w:val="nil"/>
              <w:right w:val="nil"/>
            </w:tcBorders>
            <w:tcMar>
              <w:top w:w="84" w:type="dxa"/>
              <w:left w:w="168" w:type="dxa"/>
              <w:bottom w:w="84" w:type="dxa"/>
              <w:right w:w="168" w:type="dxa"/>
            </w:tcMar>
            <w:vAlign w:val="center"/>
          </w:tcPr>
          <w:p w14:paraId="5F25384B">
            <w:pPr>
              <w:spacing w:before="52" w:after="52" w:line="240" w:lineRule="auto"/>
              <w:jc w:val="left"/>
            </w:pPr>
            <w:r>
              <w:rPr>
                <w:sz w:val="21"/>
              </w:rPr>
              <w:t>16</w:t>
            </w:r>
          </w:p>
        </w:tc>
        <w:tc>
          <w:tcPr>
            <w:tcW w:w="2880" w:type="dxa"/>
            <w:tcBorders>
              <w:left w:val="nil"/>
              <w:right w:val="nil"/>
            </w:tcBorders>
            <w:tcMar>
              <w:top w:w="84" w:type="dxa"/>
              <w:left w:w="168" w:type="dxa"/>
              <w:bottom w:w="84" w:type="dxa"/>
              <w:right w:w="168" w:type="dxa"/>
            </w:tcMar>
            <w:vAlign w:val="center"/>
          </w:tcPr>
          <w:p w14:paraId="6F39C0DF">
            <w:pPr>
              <w:spacing w:before="52" w:after="52" w:line="240" w:lineRule="auto"/>
              <w:jc w:val="left"/>
            </w:pPr>
            <w:r>
              <w:rPr>
                <w:rFonts w:hint="eastAsia"/>
                <w:sz w:val="21"/>
              </w:rPr>
              <w:t>限制增量矩阵秩</w:t>
            </w:r>
          </w:p>
        </w:tc>
      </w:tr>
      <w:tr>
        <w:trPr/>
        <w:tc>
          <w:tcPr>
            <w:tcW w:w="2880" w:type="dxa"/>
            <w:tcBorders>
              <w:left w:val="nil"/>
              <w:right w:val="nil"/>
            </w:tcBorders>
            <w:tcMar>
              <w:top w:w="84" w:type="dxa"/>
              <w:left w:w="168" w:type="dxa"/>
              <w:bottom w:w="84" w:type="dxa"/>
              <w:right w:w="168" w:type="dxa"/>
            </w:tcMar>
            <w:vAlign w:val="center"/>
          </w:tcPr>
          <w:p w14:paraId="76522B29">
            <w:pPr>
              <w:spacing w:before="52" w:after="52" w:line="240" w:lineRule="auto"/>
              <w:jc w:val="left"/>
            </w:pPr>
            <w:r>
              <w:rPr>
                <w:sz w:val="21"/>
              </w:rPr>
              <w:t>LoRA alpha</w:t>
            </w:r>
          </w:p>
        </w:tc>
        <w:tc>
          <w:tcPr>
            <w:tcW w:w="2880" w:type="dxa"/>
            <w:tcBorders>
              <w:left w:val="nil"/>
              <w:right w:val="nil"/>
            </w:tcBorders>
            <w:tcMar>
              <w:top w:w="84" w:type="dxa"/>
              <w:left w:w="168" w:type="dxa"/>
              <w:bottom w:w="84" w:type="dxa"/>
              <w:right w:w="168" w:type="dxa"/>
            </w:tcMar>
            <w:vAlign w:val="center"/>
          </w:tcPr>
          <w:p w14:paraId="69735317">
            <w:pPr>
              <w:spacing w:before="52" w:after="52" w:line="240" w:lineRule="auto"/>
              <w:jc w:val="left"/>
            </w:pPr>
            <w:r>
              <w:rPr>
                <w:sz w:val="21"/>
              </w:rPr>
              <w:t>32</w:t>
            </w:r>
          </w:p>
        </w:tc>
        <w:tc>
          <w:tcPr>
            <w:tcW w:w="2880" w:type="dxa"/>
            <w:tcBorders>
              <w:left w:val="nil"/>
              <w:right w:val="nil"/>
            </w:tcBorders>
            <w:tcMar>
              <w:top w:w="84" w:type="dxa"/>
              <w:left w:w="168" w:type="dxa"/>
              <w:bottom w:w="84" w:type="dxa"/>
              <w:right w:w="168" w:type="dxa"/>
            </w:tcMar>
            <w:vAlign w:val="center"/>
          </w:tcPr>
          <w:p w14:paraId="52C0A301">
            <w:pPr>
              <w:spacing w:before="52" w:after="52" w:line="240" w:lineRule="auto"/>
              <w:jc w:val="left"/>
            </w:pPr>
            <w:r>
              <w:rPr>
                <w:rFonts w:hint="eastAsia"/>
                <w:sz w:val="21"/>
              </w:rPr>
              <w:t>缩放 LoRA 更新</w:t>
            </w:r>
          </w:p>
        </w:tc>
      </w:tr>
      <w:tr>
        <w:trPr/>
        <w:tc>
          <w:tcPr>
            <w:tcW w:w="2880" w:type="dxa"/>
            <w:tcBorders>
              <w:left w:val="nil"/>
              <w:right w:val="nil"/>
            </w:tcBorders>
            <w:tcMar>
              <w:top w:w="84" w:type="dxa"/>
              <w:left w:w="168" w:type="dxa"/>
              <w:bottom w:w="84" w:type="dxa"/>
              <w:right w:w="168" w:type="dxa"/>
            </w:tcMar>
            <w:vAlign w:val="center"/>
          </w:tcPr>
          <w:p w14:paraId="19998A68">
            <w:pPr>
              <w:spacing w:before="52" w:after="52" w:line="240" w:lineRule="auto"/>
              <w:jc w:val="left"/>
            </w:pPr>
            <w:r>
              <w:rPr>
                <w:sz w:val="21"/>
              </w:rPr>
              <w:t>LoRA dropout</w:t>
            </w:r>
          </w:p>
        </w:tc>
        <w:tc>
          <w:tcPr>
            <w:tcW w:w="2880" w:type="dxa"/>
            <w:tcBorders>
              <w:left w:val="nil"/>
              <w:right w:val="nil"/>
            </w:tcBorders>
            <w:tcMar>
              <w:top w:w="84" w:type="dxa"/>
              <w:left w:w="168" w:type="dxa"/>
              <w:bottom w:w="84" w:type="dxa"/>
              <w:right w:w="168" w:type="dxa"/>
            </w:tcMar>
            <w:vAlign w:val="center"/>
          </w:tcPr>
          <w:p w14:paraId="5440A1E7">
            <w:pPr>
              <w:spacing w:before="52" w:after="52" w:line="240" w:lineRule="auto"/>
              <w:jc w:val="left"/>
            </w:pPr>
            <w:r>
              <w:rPr>
                <w:sz w:val="21"/>
              </w:rPr>
              <w:t>0.05</w:t>
            </w:r>
          </w:p>
        </w:tc>
        <w:tc>
          <w:tcPr>
            <w:tcW w:w="2880" w:type="dxa"/>
            <w:tcBorders>
              <w:left w:val="nil"/>
              <w:right w:val="nil"/>
            </w:tcBorders>
            <w:tcMar>
              <w:top w:w="84" w:type="dxa"/>
              <w:left w:w="168" w:type="dxa"/>
              <w:bottom w:w="84" w:type="dxa"/>
              <w:right w:w="168" w:type="dxa"/>
            </w:tcMar>
            <w:vAlign w:val="center"/>
          </w:tcPr>
          <w:p w14:paraId="3A56195C">
            <w:pPr>
              <w:spacing w:before="52" w:after="52" w:line="240" w:lineRule="auto"/>
              <w:jc w:val="left"/>
            </w:pPr>
            <w:r>
              <w:rPr>
                <w:rFonts w:hint="eastAsia"/>
                <w:sz w:val="21"/>
              </w:rPr>
              <w:t>对适配分支做随机失活</w:t>
            </w:r>
          </w:p>
        </w:tc>
      </w:tr>
      <w:tr>
        <w:trPr/>
        <w:tc>
          <w:tcPr>
            <w:tcW w:w="2880" w:type="dxa"/>
            <w:tcBorders>
              <w:left w:val="nil"/>
              <w:right w:val="nil"/>
            </w:tcBorders>
            <w:tcMar>
              <w:top w:w="84" w:type="dxa"/>
              <w:left w:w="168" w:type="dxa"/>
              <w:bottom w:w="84" w:type="dxa"/>
              <w:right w:w="168" w:type="dxa"/>
            </w:tcMar>
            <w:vAlign w:val="center"/>
          </w:tcPr>
          <w:p w14:paraId="09DE76CE">
            <w:pPr>
              <w:spacing w:before="52" w:after="52" w:line="240" w:lineRule="auto"/>
              <w:jc w:val="left"/>
            </w:pPr>
            <w:r>
              <w:rPr>
                <w:rFonts w:hint="eastAsia"/>
                <w:sz w:val="21"/>
              </w:rPr>
              <w:t>目标模块</w:t>
            </w:r>
          </w:p>
        </w:tc>
        <w:tc>
          <w:tcPr>
            <w:tcW w:w="2880" w:type="dxa"/>
            <w:tcBorders>
              <w:left w:val="nil"/>
              <w:right w:val="nil"/>
            </w:tcBorders>
            <w:tcMar>
              <w:top w:w="84" w:type="dxa"/>
              <w:left w:w="168" w:type="dxa"/>
              <w:bottom w:w="84" w:type="dxa"/>
              <w:right w:w="168" w:type="dxa"/>
            </w:tcMar>
            <w:vAlign w:val="center"/>
          </w:tcPr>
          <w:p w14:paraId="380E8452">
            <w:pPr>
              <w:spacing w:before="52" w:after="52" w:line="240" w:lineRule="auto"/>
              <w:jc w:val="left"/>
            </w:pPr>
            <w:r>
              <w:rPr>
                <w:rFonts w:hint="eastAsia"/>
                <w:sz w:val="21"/>
              </w:rPr>
              <w:t>7 类全线性投影</w:t>
            </w:r>
          </w:p>
        </w:tc>
        <w:tc>
          <w:tcPr>
            <w:tcW w:w="2880" w:type="dxa"/>
            <w:tcBorders>
              <w:left w:val="nil"/>
              <w:right w:val="nil"/>
            </w:tcBorders>
            <w:tcMar>
              <w:top w:w="84" w:type="dxa"/>
              <w:left w:w="168" w:type="dxa"/>
              <w:bottom w:w="84" w:type="dxa"/>
              <w:right w:w="168" w:type="dxa"/>
            </w:tcMar>
            <w:vAlign w:val="center"/>
          </w:tcPr>
          <w:p w14:paraId="40C0AE63">
            <w:pPr>
              <w:spacing w:before="52" w:after="52" w:line="240" w:lineRule="auto"/>
              <w:jc w:val="left"/>
            </w:pPr>
            <w:r>
              <w:rPr>
                <w:rFonts w:hint="eastAsia"/>
                <w:sz w:val="21"/>
              </w:rPr>
              <w:t>同时覆盖注意力与前馈层</w:t>
            </w:r>
          </w:p>
        </w:tc>
      </w:tr>
      <w:tr>
        <w:trPr/>
        <w:tc>
          <w:tcPr>
            <w:tcW w:w="2880" w:type="dxa"/>
            <w:tcBorders>
              <w:left w:val="nil"/>
              <w:right w:val="nil"/>
            </w:tcBorders>
            <w:tcMar>
              <w:top w:w="84" w:type="dxa"/>
              <w:left w:w="168" w:type="dxa"/>
              <w:bottom w:w="84" w:type="dxa"/>
              <w:right w:w="168" w:type="dxa"/>
            </w:tcMar>
            <w:vAlign w:val="center"/>
          </w:tcPr>
          <w:p w14:paraId="7A3B3F2E">
            <w:pPr>
              <w:spacing w:before="52" w:after="52" w:line="240" w:lineRule="auto"/>
              <w:jc w:val="left"/>
            </w:pPr>
            <w:r>
              <w:rPr>
                <w:rFonts w:hint="eastAsia"/>
                <w:sz w:val="21"/>
              </w:rPr>
              <w:t>优化器</w:t>
            </w:r>
          </w:p>
        </w:tc>
        <w:tc>
          <w:tcPr>
            <w:tcW w:w="2880" w:type="dxa"/>
            <w:tcBorders>
              <w:left w:val="nil"/>
              <w:right w:val="nil"/>
            </w:tcBorders>
            <w:tcMar>
              <w:top w:w="84" w:type="dxa"/>
              <w:left w:w="168" w:type="dxa"/>
              <w:bottom w:w="84" w:type="dxa"/>
              <w:right w:w="168" w:type="dxa"/>
            </w:tcMar>
            <w:vAlign w:val="center"/>
          </w:tcPr>
          <w:p w14:paraId="1A2CCE06">
            <w:pPr>
              <w:spacing w:before="52" w:after="52" w:line="240" w:lineRule="auto"/>
              <w:jc w:val="left"/>
            </w:pPr>
            <w:r>
              <w:rPr>
                <w:sz w:val="21"/>
              </w:rPr>
              <w:t>paged AdamW 8bit</w:t>
            </w:r>
          </w:p>
        </w:tc>
        <w:tc>
          <w:tcPr>
            <w:tcW w:w="2880" w:type="dxa"/>
            <w:tcBorders>
              <w:left w:val="nil"/>
              <w:right w:val="nil"/>
            </w:tcBorders>
            <w:tcMar>
              <w:top w:w="84" w:type="dxa"/>
              <w:left w:w="168" w:type="dxa"/>
              <w:bottom w:w="84" w:type="dxa"/>
              <w:right w:w="168" w:type="dxa"/>
            </w:tcMar>
            <w:vAlign w:val="center"/>
          </w:tcPr>
          <w:p w14:paraId="00898018">
            <w:pPr>
              <w:spacing w:before="52" w:after="52" w:line="240" w:lineRule="auto"/>
              <w:jc w:val="left"/>
            </w:pPr>
            <w:r>
              <w:rPr>
                <w:rFonts w:hint="eastAsia"/>
                <w:sz w:val="21"/>
              </w:rPr>
              <w:t>控制优化状态显存峰值</w:t>
            </w:r>
          </w:p>
        </w:tc>
      </w:tr>
      <w:tr>
        <w:trPr/>
        <w:tc>
          <w:tcPr>
            <w:tcW w:w="2880" w:type="dxa"/>
            <w:tcBorders>
              <w:left w:val="nil"/>
              <w:right w:val="nil"/>
            </w:tcBorders>
            <w:tcMar>
              <w:top w:w="84" w:type="dxa"/>
              <w:left w:w="168" w:type="dxa"/>
              <w:bottom w:w="84" w:type="dxa"/>
              <w:right w:w="168" w:type="dxa"/>
            </w:tcMar>
            <w:vAlign w:val="center"/>
          </w:tcPr>
          <w:p w14:paraId="3DC05AFF">
            <w:pPr>
              <w:spacing w:before="52" w:after="52" w:line="240" w:lineRule="auto"/>
              <w:jc w:val="left"/>
            </w:pPr>
            <w:r>
              <w:rPr>
                <w:rFonts w:hint="eastAsia"/>
                <w:sz w:val="21"/>
              </w:rPr>
              <w:t>学习率</w:t>
            </w:r>
          </w:p>
        </w:tc>
        <w:tc>
          <w:tcPr>
            <w:tcW w:w="2880" w:type="dxa"/>
            <w:tcBorders>
              <w:left w:val="nil"/>
              <w:right w:val="nil"/>
            </w:tcBorders>
            <w:tcMar>
              <w:top w:w="84" w:type="dxa"/>
              <w:left w:w="168" w:type="dxa"/>
              <w:bottom w:w="84" w:type="dxa"/>
              <w:right w:w="168" w:type="dxa"/>
            </w:tcMar>
            <w:vAlign w:val="center"/>
          </w:tcPr>
          <w:p w14:paraId="2B9E8372">
            <w:pPr>
              <w:spacing w:before="52" w:after="52" w:line="240" w:lineRule="auto"/>
              <w:jc w:val="left"/>
            </w:pPr>
            <w:r>
              <w:rPr>
                <w:sz w:val="21"/>
              </w:rPr>
              <w:t>2×10⁻⁴</w:t>
            </w:r>
          </w:p>
        </w:tc>
        <w:tc>
          <w:tcPr>
            <w:tcW w:w="2880" w:type="dxa"/>
            <w:tcBorders>
              <w:left w:val="nil"/>
              <w:right w:val="nil"/>
            </w:tcBorders>
            <w:tcMar>
              <w:top w:w="84" w:type="dxa"/>
              <w:left w:w="168" w:type="dxa"/>
              <w:bottom w:w="84" w:type="dxa"/>
              <w:right w:w="168" w:type="dxa"/>
            </w:tcMar>
            <w:vAlign w:val="center"/>
          </w:tcPr>
          <w:p w14:paraId="2964EB7B">
            <w:pPr>
              <w:spacing w:before="52" w:after="52" w:line="240" w:lineRule="auto"/>
              <w:jc w:val="left"/>
            </w:pPr>
            <w:r>
              <w:rPr>
                <w:rFonts w:hint="eastAsia"/>
                <w:sz w:val="21"/>
              </w:rPr>
              <w:t>与脚本默认值和云端首步日志一致</w:t>
            </w:r>
          </w:p>
        </w:tc>
      </w:tr>
      <w:tr>
        <w:trPr/>
        <w:tc>
          <w:tcPr>
            <w:tcW w:w="2880" w:type="dxa"/>
            <w:tcBorders>
              <w:left w:val="nil"/>
              <w:bottom w:val="single" w:color="000000" w:sz="12" w:space="0"/>
              <w:right w:val="nil"/>
            </w:tcBorders>
            <w:tcMar>
              <w:top w:w="84" w:type="dxa"/>
              <w:left w:w="168" w:type="dxa"/>
              <w:bottom w:w="84" w:type="dxa"/>
              <w:right w:w="168" w:type="dxa"/>
            </w:tcMar>
            <w:vAlign w:val="center"/>
          </w:tcPr>
          <w:p w14:paraId="049D1AEE">
            <w:pPr>
              <w:spacing w:before="52" w:after="52" w:line="240" w:lineRule="auto"/>
              <w:jc w:val="left"/>
            </w:pPr>
            <w:r>
              <w:rPr>
                <w:rFonts w:hint="eastAsia"/>
                <w:sz w:val="21"/>
              </w:rPr>
              <w:t>训练进度</w:t>
            </w:r>
          </w:p>
        </w:tc>
        <w:tc>
          <w:tcPr>
            <w:tcW w:w="2880" w:type="dxa"/>
            <w:tcBorders>
              <w:left w:val="nil"/>
              <w:bottom w:val="single" w:color="000000" w:sz="12" w:space="0"/>
              <w:right w:val="nil"/>
            </w:tcBorders>
            <w:tcMar>
              <w:top w:w="84" w:type="dxa"/>
              <w:left w:w="168" w:type="dxa"/>
              <w:bottom w:w="84" w:type="dxa"/>
              <w:right w:w="168" w:type="dxa"/>
            </w:tcMar>
            <w:vAlign w:val="center"/>
          </w:tcPr>
          <w:p w14:paraId="2FACE9A9">
            <w:pPr>
              <w:spacing w:before="52" w:after="52" w:line="240" w:lineRule="auto"/>
              <w:jc w:val="left"/>
            </w:pPr>
            <w:r>
              <w:rPr>
                <w:rFonts w:hint="eastAsia"/>
                <w:sz w:val="21"/>
              </w:rPr>
              <w:t>约 684 步 / 底座</w:t>
            </w:r>
          </w:p>
        </w:tc>
        <w:tc>
          <w:tcPr>
            <w:tcW w:w="2880" w:type="dxa"/>
            <w:tcBorders>
              <w:left w:val="nil"/>
              <w:bottom w:val="single" w:color="000000" w:sz="12" w:space="0"/>
              <w:right w:val="nil"/>
            </w:tcBorders>
            <w:tcMar>
              <w:top w:w="84" w:type="dxa"/>
              <w:left w:w="168" w:type="dxa"/>
              <w:bottom w:w="84" w:type="dxa"/>
              <w:right w:w="168" w:type="dxa"/>
            </w:tcMar>
            <w:vAlign w:val="center"/>
          </w:tcPr>
          <w:p w14:paraId="701B8D08">
            <w:pPr>
              <w:spacing w:before="52" w:after="52" w:line="240" w:lineRule="auto"/>
              <w:jc w:val="left"/>
            </w:pPr>
            <w:r>
              <w:rPr>
                <w:rFonts w:hint="eastAsia"/>
                <w:sz w:val="21"/>
              </w:rPr>
              <w:t>以云端训练记录为准</w:t>
            </w:r>
          </w:p>
        </w:tc>
      </w:tr>
    </w:tbl>
    <w:p w14:paraId="476D6F9B">
      <w:pPr>
        <w:ind w:firstLine="480"/>
        <w:jc w:val="both"/>
      </w:pPr>
      <w:r>
        <w:t>rank 16</w:t>
      </w:r>
      <w:r>
        <w:rPr>
          <w:rFonts w:hint="eastAsia" w:ascii="宋体" w:hAnsi="宋体" w:eastAsia="宋体" w:cs="宋体"/>
          <w:lang w:eastAsia="zh-CN"/>
        </w:rPr>
        <w:t>只能限制参数更新的形式，不能证明</w:t>
      </w:r>
      <w:r>
        <w:t>350</w:t>
      </w:r>
      <w:r>
        <w:rPr>
          <w:rFonts w:hint="eastAsia" w:ascii="宋体" w:hAnsi="宋体" w:eastAsia="宋体" w:cs="宋体"/>
          <w:lang w:eastAsia="zh-CN"/>
        </w:rPr>
        <w:t>条样本不会被记忆。</w:t>
      </w:r>
      <w:r>
        <w:t>350</w:t>
      </w:r>
      <w:r>
        <w:rPr>
          <w:rFonts w:hint="eastAsia" w:ascii="宋体" w:hAnsi="宋体" w:eastAsia="宋体" w:cs="宋体"/>
          <w:lang w:eastAsia="zh-CN"/>
        </w:rPr>
        <w:t>条是决策点而非</w:t>
      </w:r>
      <w:r>
        <w:t>350</w:t>
      </w:r>
      <w:r>
        <w:rPr>
          <w:rFonts w:hint="eastAsia" w:ascii="宋体" w:hAnsi="宋体" w:eastAsia="宋体" w:cs="宋体"/>
          <w:lang w:eastAsia="zh-CN"/>
        </w:rPr>
        <w:t>局独立对局，同一局相邻回合可能共享棋盘与历史信息；因此，</w:t>
      </w:r>
      <w:r>
        <w:t>LoRA</w:t>
      </w:r>
      <w:r>
        <w:rPr>
          <w:rFonts w:hint="eastAsia" w:ascii="宋体" w:hAnsi="宋体" w:eastAsia="宋体" w:cs="宋体"/>
          <w:lang w:eastAsia="zh-CN"/>
        </w:rPr>
        <w:t>的小参数量应表述为</w:t>
      </w:r>
      <w:r>
        <w:t>“</w:t>
      </w:r>
      <w:r>
        <w:rPr>
          <w:rFonts w:hint="eastAsia" w:ascii="宋体" w:hAnsi="宋体" w:eastAsia="宋体" w:cs="宋体"/>
          <w:lang w:eastAsia="zh-CN"/>
        </w:rPr>
        <w:t>降低训练与存储成本</w:t>
      </w:r>
      <w:r>
        <w:t>”</w:t>
      </w:r>
      <w:r>
        <w:rPr>
          <w:rFonts w:hint="eastAsia" w:ascii="宋体" w:hAnsi="宋体" w:eastAsia="宋体" w:cs="宋体"/>
          <w:lang w:eastAsia="zh-CN"/>
        </w:rPr>
        <w:t>，而不能表述为</w:t>
      </w:r>
      <w:r>
        <w:t>“</w:t>
      </w:r>
      <w:r>
        <w:rPr>
          <w:rFonts w:hint="eastAsia" w:ascii="宋体" w:hAnsi="宋体" w:eastAsia="宋体" w:cs="宋体"/>
          <w:lang w:eastAsia="zh-CN"/>
        </w:rPr>
        <w:t>自动避免过拟合</w:t>
      </w:r>
      <w:r>
        <w:t>”</w:t>
      </w:r>
      <w:r>
        <w:rPr>
          <w:rFonts w:hint="eastAsia" w:ascii="宋体" w:hAnsi="宋体" w:eastAsia="宋体" w:cs="宋体"/>
          <w:lang w:eastAsia="zh-CN"/>
        </w:rPr>
        <w:t>。第六章仍需依赖未参与训练的完整对局、</w:t>
      </w:r>
      <w:r>
        <w:t>3</w:t>
      </w:r>
      <w:r>
        <w:rPr>
          <w:rFonts w:hint="eastAsia" w:ascii="宋体" w:hAnsi="宋体" w:eastAsia="宋体" w:cs="宋体"/>
          <w:lang w:eastAsia="zh-CN"/>
        </w:rPr>
        <w:t>档难度和不同随机种子判断泛化。</w:t>
      </w:r>
    </w:p>
    <w:p w14:paraId="7943C902">
      <w:pPr>
        <w:pStyle w:val="000024"/>
        <w:spacing w:line="360" w:lineRule="auto"/>
      </w:pPr>
      <w:bookmarkStart w:id="82" w:name="sec-5-3"/>
      <w:bookmarkEnd w:id="82"/>
      <w:bookmarkStart w:id="83" w:name="_Toc_sec_5_3"/>
      <w:r>
        <w:rPr>
          <w:rFonts w:hint="eastAsia" w:ascii="宋体" w:hAnsi="宋体" w:eastAsia="宋体" w:cs="宋体"/>
          <w:b w:val="1"/>
          <w:sz w:val="28"/>
          <w:lang w:eastAsia="zh-CN"/>
        </w:rPr>
        <w:t>5.3 SFT阶段：学习领域决策协议</w:t>
      </w:r>
      <w:bookmarkEnd w:id="83"/>
    </w:p>
    <w:p w14:paraId="5A99E520">
      <w:pPr>
        <w:pStyle w:val="000026"/>
        <w:spacing w:line="360" w:lineRule="auto"/>
      </w:pPr>
      <w:bookmarkStart w:id="84" w:name="sec-5-3-1"/>
      <w:bookmarkEnd w:id="84"/>
      <w:r>
        <w:rPr>
          <w:rFonts w:hint="eastAsia" w:ascii="宋体" w:hAnsi="宋体" w:eastAsia="宋体" w:cs="宋体"/>
          <w:b w:val="1"/>
          <w:sz w:val="24"/>
          <w:lang w:eastAsia="zh-CN"/>
        </w:rPr>
        <w:t>5.3.1 350条示范的输入输出构造</w:t>
      </w:r>
    </w:p>
    <w:p w14:paraId="370B66B6">
      <w:pPr>
        <w:ind w:firstLine="480"/>
        <w:jc w:val="both"/>
      </w:pPr>
      <w:r>
        <w:t>SFT</w:t>
      </w:r>
      <w:r>
        <w:rPr>
          <w:rFonts w:hint="eastAsia" w:ascii="宋体" w:hAnsi="宋体" w:eastAsia="宋体" w:cs="宋体"/>
          <w:lang w:eastAsia="zh-CN"/>
        </w:rPr>
        <w:t>数据来自批次一的</w:t>
      </w:r>
      <w:r>
        <w:t>A</w:t>
      </w:r>
      <w:r>
        <w:rPr>
          <w:rFonts w:hint="eastAsia" w:ascii="宋体" w:hAnsi="宋体" w:eastAsia="宋体" w:cs="宋体"/>
          <w:lang w:eastAsia="zh-CN"/>
        </w:rPr>
        <w:t>、</w:t>
      </w:r>
      <w:r>
        <w:t>B</w:t>
      </w:r>
      <w:r>
        <w:rPr>
          <w:rFonts w:hint="eastAsia" w:ascii="宋体" w:hAnsi="宋体" w:eastAsia="宋体" w:cs="宋体"/>
          <w:lang w:eastAsia="zh-CN"/>
        </w:rPr>
        <w:t>两档，不是</w:t>
      </w:r>
      <w:r>
        <w:t>350</w:t>
      </w:r>
      <w:r>
        <w:rPr>
          <w:rFonts w:hint="eastAsia" w:ascii="宋体" w:hAnsi="宋体" w:eastAsia="宋体" w:cs="宋体"/>
          <w:lang w:eastAsia="zh-CN"/>
        </w:rPr>
        <w:t>条</w:t>
      </w:r>
      <w:r>
        <w:t>A</w:t>
      </w:r>
      <w:r>
        <w:rPr>
          <w:rFonts w:hint="eastAsia" w:ascii="宋体" w:hAnsi="宋体" w:eastAsia="宋体" w:cs="宋体"/>
          <w:lang w:eastAsia="zh-CN"/>
        </w:rPr>
        <w:t>档。</w:t>
      </w:r>
      <w:r>
        <w:rPr>
          <w:rFonts w:ascii="Courier New" w:hAnsi="Courier New"/>
          <w:sz w:val="21"/>
        </w:rPr>
        <w:t>build_sft.py</w:t>
      </w:r>
      <w:r>
        <w:rPr>
          <w:rFonts w:hint="eastAsia" w:ascii="宋体" w:hAnsi="宋体" w:eastAsia="宋体" w:cs="宋体"/>
          <w:lang w:eastAsia="zh-CN"/>
        </w:rPr>
        <w:t>把每条记录转换为</w:t>
      </w:r>
      <w:r>
        <w:t>ShareGPT</w:t>
      </w:r>
      <w:r>
        <w:rPr>
          <w:rFonts w:hint="eastAsia" w:ascii="宋体" w:hAnsi="宋体" w:eastAsia="宋体" w:cs="宋体"/>
          <w:lang w:eastAsia="zh-CN"/>
        </w:rPr>
        <w:t>三消息结构：</w:t>
      </w:r>
      <w:r>
        <w:t>system</w:t>
      </w:r>
      <w:r>
        <w:rPr>
          <w:rFonts w:hint="eastAsia" w:ascii="宋体" w:hAnsi="宋体" w:eastAsia="宋体" w:cs="宋体"/>
          <w:lang w:eastAsia="zh-CN"/>
        </w:rPr>
        <w:t>消息为对应阵营的原则与少样本示例，</w:t>
      </w:r>
      <w:r>
        <w:t>user</w:t>
      </w:r>
      <w:r>
        <w:rPr>
          <w:rFonts w:hint="eastAsia" w:ascii="宋体" w:hAnsi="宋体" w:eastAsia="宋体" w:cs="宋体"/>
          <w:lang w:eastAsia="zh-CN"/>
        </w:rPr>
        <w:t>消息为</w:t>
      </w:r>
      <w:r>
        <w:rPr>
          <w:rFonts w:ascii="Courier New" w:hAnsi="Courier New"/>
          <w:sz w:val="21"/>
        </w:rPr>
        <w:t>decision_point</w:t>
      </w:r>
      <w:r>
        <w:rPr>
          <w:rFonts w:hint="eastAsia" w:ascii="宋体" w:hAnsi="宋体" w:eastAsia="宋体" w:cs="宋体"/>
          <w:lang w:eastAsia="zh-CN"/>
        </w:rPr>
        <w:t>重建的观测</w:t>
      </w:r>
      <w:r>
        <w:t>JSON</w:t>
      </w:r>
      <w:r>
        <w:rPr>
          <w:rFonts w:hint="eastAsia" w:ascii="宋体" w:hAnsi="宋体" w:eastAsia="宋体" w:cs="宋体"/>
          <w:lang w:eastAsia="zh-CN"/>
        </w:rPr>
        <w:t>，</w:t>
      </w:r>
      <w:r>
        <w:t>assistant</w:t>
      </w:r>
      <w:r>
        <w:rPr>
          <w:rFonts w:hint="eastAsia" w:ascii="宋体" w:hAnsi="宋体" w:eastAsia="宋体" w:cs="宋体"/>
          <w:lang w:eastAsia="zh-CN"/>
        </w:rPr>
        <w:t>消息为</w:t>
      </w:r>
      <w:r>
        <w:rPr>
          <w:rFonts w:ascii="Courier New" w:hAnsi="Courier New"/>
          <w:sz w:val="21"/>
        </w:rPr>
        <w:t>reasoning</w:t>
      </w:r>
      <w:r>
        <w:rPr>
          <w:rFonts w:hint="eastAsia" w:ascii="宋体" w:hAnsi="宋体" w:eastAsia="宋体" w:cs="宋体"/>
          <w:lang w:eastAsia="zh-CN"/>
        </w:rPr>
        <w:t>与最终动作。</w:t>
      </w:r>
      <w:r>
        <w:t>350</w:t>
      </w:r>
      <w:r>
        <w:rPr>
          <w:rFonts w:hint="eastAsia" w:ascii="宋体" w:hAnsi="宋体" w:eastAsia="宋体" w:cs="宋体"/>
          <w:lang w:eastAsia="zh-CN"/>
        </w:rPr>
        <w:t>条中正派</w:t>
      </w:r>
      <w:r>
        <w:t>198</w:t>
      </w:r>
      <w:r>
        <w:rPr>
          <w:rFonts w:hint="eastAsia" w:ascii="宋体" w:hAnsi="宋体" w:eastAsia="宋体" w:cs="宋体"/>
          <w:lang w:eastAsia="zh-CN"/>
        </w:rPr>
        <w:t>条、反派</w:t>
      </w:r>
      <w:r>
        <w:t>152</w:t>
      </w:r>
      <w:r>
        <w:rPr>
          <w:rFonts w:hint="eastAsia" w:ascii="宋体" w:hAnsi="宋体" w:eastAsia="宋体" w:cs="宋体"/>
          <w:lang w:eastAsia="zh-CN"/>
        </w:rPr>
        <w:t>条；正派输出</w:t>
      </w:r>
      <w:r>
        <w:rPr>
          <w:rFonts w:ascii="Courier New" w:hAnsi="Courier New"/>
          <w:sz w:val="21"/>
        </w:rPr>
        <w:t>reasoning+targets</w:t>
      </w:r>
      <w:r>
        <w:rPr>
          <w:rFonts w:hint="eastAsia" w:ascii="宋体" w:hAnsi="宋体" w:eastAsia="宋体" w:cs="宋体"/>
          <w:lang w:eastAsia="zh-CN"/>
        </w:rPr>
        <w:t>，反派输出</w:t>
      </w:r>
      <w:r>
        <w:rPr>
          <w:rFonts w:ascii="Courier New" w:hAnsi="Courier New"/>
          <w:sz w:val="21"/>
        </w:rPr>
        <w:t>reasoning+cardIndex+actions</w:t>
      </w:r>
      <w:r>
        <w:rPr>
          <w:rFonts w:hint="eastAsia" w:ascii="宋体" w:hAnsi="宋体" w:eastAsia="宋体" w:cs="宋体"/>
          <w:lang w:eastAsia="zh-CN"/>
        </w:rPr>
        <w:t>，两类样本共同训练同一模型对不同角色指令的条件响应。</w:t>
      </w:r>
    </w:p>
    <w:p w14:paraId="3FE4C503">
      <w:pPr>
        <w:ind w:firstLine="480"/>
        <w:jc w:val="both"/>
      </w:pPr>
      <w:r>
        <w:t>A</w:t>
      </w:r>
      <w:r>
        <w:rPr>
          <w:rFonts w:hint="eastAsia" w:ascii="宋体" w:hAnsi="宋体" w:eastAsia="宋体" w:cs="宋体"/>
          <w:lang w:eastAsia="zh-CN"/>
        </w:rPr>
        <w:t>档</w:t>
      </w:r>
      <w:r>
        <w:t>99</w:t>
      </w:r>
      <w:r>
        <w:rPr>
          <w:rFonts w:hint="eastAsia" w:ascii="宋体" w:hAnsi="宋体" w:eastAsia="宋体" w:cs="宋体"/>
          <w:lang w:eastAsia="zh-CN"/>
        </w:rPr>
        <w:t>条满足较严格的自动条件，</w:t>
      </w:r>
      <w:r>
        <w:t>B</w:t>
      </w:r>
      <w:r>
        <w:rPr>
          <w:rFonts w:hint="eastAsia" w:ascii="宋体" w:hAnsi="宋体" w:eastAsia="宋体" w:cs="宋体"/>
          <w:lang w:eastAsia="zh-CN"/>
        </w:rPr>
        <w:t>档</w:t>
      </w:r>
      <w:r>
        <w:t>251</w:t>
      </w:r>
      <w:r>
        <w:rPr>
          <w:rFonts w:hint="eastAsia" w:ascii="宋体" w:hAnsi="宋体" w:eastAsia="宋体" w:cs="宋体"/>
          <w:lang w:eastAsia="zh-CN"/>
        </w:rPr>
        <w:t>条保留了更多常规局面。若仅使用</w:t>
      </w:r>
      <w:r>
        <w:t>99</w:t>
      </w:r>
      <w:r>
        <w:rPr>
          <w:rFonts w:hint="eastAsia" w:ascii="宋体" w:hAnsi="宋体" w:eastAsia="宋体" w:cs="宋体"/>
          <w:lang w:eastAsia="zh-CN"/>
        </w:rPr>
        <w:t>条</w:t>
      </w:r>
      <w:r>
        <w:t>A</w:t>
      </w:r>
      <w:r>
        <w:rPr>
          <w:rFonts w:hint="eastAsia" w:ascii="宋体" w:hAnsi="宋体" w:eastAsia="宋体" w:cs="宋体"/>
          <w:lang w:eastAsia="zh-CN"/>
        </w:rPr>
        <w:t>档，数据会进一步偏向</w:t>
      </w:r>
      <w:r>
        <w:t>“</w:t>
      </w:r>
      <w:r>
        <w:rPr>
          <w:rFonts w:hint="eastAsia" w:ascii="宋体" w:hAnsi="宋体" w:eastAsia="宋体" w:cs="宋体"/>
          <w:lang w:eastAsia="zh-CN"/>
        </w:rPr>
        <w:t>推理较长</w:t>
      </w:r>
      <w:r>
        <w:t>”</w:t>
      </w:r>
      <w:r>
        <w:rPr>
          <w:rFonts w:hint="eastAsia" w:ascii="宋体" w:hAnsi="宋体" w:eastAsia="宋体" w:cs="宋体"/>
          <w:lang w:eastAsia="zh-CN"/>
        </w:rPr>
        <w:t>或</w:t>
      </w:r>
      <w:r>
        <w:t>“</w:t>
      </w:r>
      <w:r>
        <w:rPr>
          <w:rFonts w:hint="eastAsia" w:ascii="宋体" w:hAnsi="宋体" w:eastAsia="宋体" w:cs="宋体"/>
          <w:lang w:eastAsia="zh-CN"/>
        </w:rPr>
        <w:t>正派一次命中至少</w:t>
      </w:r>
      <w:r>
        <w:t>2</w:t>
      </w:r>
      <w:r>
        <w:rPr>
          <w:rFonts w:hint="eastAsia" w:ascii="宋体" w:hAnsi="宋体" w:eastAsia="宋体" w:cs="宋体"/>
          <w:lang w:eastAsia="zh-CN"/>
        </w:rPr>
        <w:t>名反派</w:t>
      </w:r>
      <w:r>
        <w:t>”</w:t>
      </w:r>
      <w:r>
        <w:rPr>
          <w:rFonts w:hint="eastAsia" w:ascii="宋体" w:hAnsi="宋体" w:eastAsia="宋体" w:cs="宋体"/>
          <w:lang w:eastAsia="zh-CN"/>
        </w:rPr>
        <w:t>的局面，并减少反派与中间质量决策的覆盖。采用</w:t>
      </w:r>
      <w:r>
        <w:t>A+B</w:t>
      </w:r>
      <w:r>
        <w:rPr>
          <w:rFonts w:hint="eastAsia" w:ascii="宋体" w:hAnsi="宋体" w:eastAsia="宋体" w:cs="宋体"/>
          <w:lang w:eastAsia="zh-CN"/>
        </w:rPr>
        <w:t>共</w:t>
      </w:r>
      <w:r>
        <w:t>350</w:t>
      </w:r>
      <w:r>
        <w:rPr>
          <w:rFonts w:hint="eastAsia" w:ascii="宋体" w:hAnsi="宋体" w:eastAsia="宋体" w:cs="宋体"/>
          <w:lang w:eastAsia="zh-CN"/>
        </w:rPr>
        <w:t>条，是在质量与覆盖之间的折中；</w:t>
      </w:r>
      <w:r>
        <w:t>C</w:t>
      </w:r>
      <w:r>
        <w:rPr>
          <w:rFonts w:hint="eastAsia" w:ascii="宋体" w:hAnsi="宋体" w:eastAsia="宋体" w:cs="宋体"/>
          <w:lang w:eastAsia="zh-CN"/>
        </w:rPr>
        <w:t>档</w:t>
      </w:r>
      <w:r>
        <w:t>148</w:t>
      </w:r>
      <w:r>
        <w:rPr>
          <w:rFonts w:hint="eastAsia" w:ascii="宋体" w:hAnsi="宋体" w:eastAsia="宋体" w:cs="宋体"/>
          <w:lang w:eastAsia="zh-CN"/>
        </w:rPr>
        <w:t>条不进入</w:t>
      </w:r>
      <w:r>
        <w:t>SFT</w:t>
      </w:r>
      <w:r>
        <w:rPr>
          <w:rFonts w:hint="eastAsia" w:ascii="宋体" w:hAnsi="宋体" w:eastAsia="宋体" w:cs="宋体"/>
          <w:lang w:eastAsia="zh-CN"/>
        </w:rPr>
        <w:t>，避免模型把推理过短或正派命中为</w:t>
      </w:r>
      <w:r>
        <w:t>0</w:t>
      </w:r>
      <w:r>
        <w:rPr>
          <w:rFonts w:hint="eastAsia" w:ascii="宋体" w:hAnsi="宋体" w:eastAsia="宋体" w:cs="宋体"/>
          <w:lang w:eastAsia="zh-CN"/>
        </w:rPr>
        <w:t>的回答当作标准答案复制。</w:t>
      </w:r>
    </w:p>
    <w:p w14:paraId="1C1B033A">
      <w:pPr>
        <w:pStyle w:val="000026"/>
        <w:spacing w:line="360" w:lineRule="auto"/>
      </w:pPr>
      <w:bookmarkStart w:id="85" w:name="sec-5-3-2"/>
      <w:bookmarkEnd w:id="85"/>
      <w:r>
        <w:rPr>
          <w:rFonts w:hint="eastAsia" w:ascii="宋体" w:hAnsi="宋体" w:eastAsia="宋体" w:cs="宋体"/>
          <w:b w:val="1"/>
          <w:sz w:val="24"/>
          <w:lang w:eastAsia="zh-CN"/>
        </w:rPr>
        <w:t>5.3.2 监督目标与训练过程</w:t>
      </w:r>
    </w:p>
    <w:p w14:paraId="5743FFFF">
      <w:pPr>
        <w:ind w:firstLine="480"/>
        <w:jc w:val="both"/>
      </w:pPr>
      <w:r>
        <w:t>SFT</w:t>
      </w:r>
      <w:r>
        <w:rPr>
          <w:rFonts w:hint="eastAsia" w:ascii="宋体" w:hAnsi="宋体" w:eastAsia="宋体" w:cs="宋体"/>
          <w:lang w:eastAsia="zh-CN"/>
        </w:rPr>
        <w:t>使用自回归交叉熵，使模型在给定</w:t>
      </w:r>
      <w:r>
        <w:t>system</w:t>
      </w:r>
      <w:r>
        <w:rPr>
          <w:rFonts w:hint="eastAsia" w:ascii="宋体" w:hAnsi="宋体" w:eastAsia="宋体" w:cs="宋体"/>
          <w:lang w:eastAsia="zh-CN"/>
        </w:rPr>
        <w:t>与</w:t>
      </w:r>
      <w:r>
        <w:t>user</w:t>
      </w:r>
      <w:r>
        <w:rPr>
          <w:rFonts w:hint="eastAsia" w:ascii="宋体" w:hAnsi="宋体" w:eastAsia="宋体" w:cs="宋体"/>
          <w:lang w:eastAsia="zh-CN"/>
        </w:rPr>
        <w:t>内容后预测</w:t>
      </w:r>
      <w:r>
        <w:t>assistant</w:t>
      </w:r>
      <w:r>
        <w:rPr>
          <w:rFonts w:hint="eastAsia" w:ascii="宋体" w:hAnsi="宋体" w:eastAsia="宋体" w:cs="宋体"/>
          <w:lang w:eastAsia="zh-CN"/>
        </w:rPr>
        <w:t>序列。对单条样本</w:t>
      </w:r>
      <w:r>
        <w:t>x,y=(y_1,ldots,y_T)</w:t>
      </w:r>
      <w:r>
        <w:rPr>
          <w:rFonts w:hint="eastAsia" w:ascii="宋体" w:hAnsi="宋体" w:eastAsia="宋体" w:cs="宋体"/>
          <w:lang w:eastAsia="zh-CN"/>
        </w:rPr>
        <w:t>，目标可写为：</w:t>
      </w:r>
    </w:p>
    <w:p w14:paraId="286FB4B1">
      <w:pPr>
        <w:spacing w:before="120" w:after="120"/>
        <w:ind w:firstLine="0"/>
        <w:jc w:val="center"/>
      </w:pPr>
      <w:r>
        <w:rPr>
          <w:rFonts w:ascii="Times New Roman" w:hAnsi="Times New Roman"/>
        </w:rPr>
        <w:t>L_SFT = −Σ_(t=1..T) log p_θ(y_t | x, y_(&lt;t))</w:t>
      </w:r>
    </w:p>
    <w:p w14:paraId="33401682">
      <w:pPr>
        <w:ind w:firstLine="480"/>
        <w:jc w:val="both"/>
      </w:pPr>
      <w:r>
        <w:rPr>
          <w:rFonts w:hint="eastAsia" w:ascii="宋体" w:hAnsi="宋体" w:eastAsia="宋体" w:cs="宋体"/>
          <w:lang w:eastAsia="zh-CN"/>
        </w:rPr>
        <w:t>式中</w:t>
      </w:r>
      <w:r>
        <w:t>y</w:t>
      </w:r>
      <w:r>
        <w:rPr>
          <w:rFonts w:hint="eastAsia" w:ascii="宋体" w:hAnsi="宋体" w:eastAsia="宋体" w:cs="宋体"/>
          <w:lang w:eastAsia="zh-CN"/>
        </w:rPr>
        <w:t>同时包含</w:t>
      </w:r>
      <w:r>
        <w:t>1</w:t>
      </w:r>
      <w:r>
        <w:rPr>
          <w:rFonts w:hint="eastAsia" w:ascii="宋体" w:hAnsi="宋体" w:eastAsia="宋体" w:cs="宋体"/>
          <w:lang w:eastAsia="zh-CN"/>
        </w:rPr>
        <w:t>段</w:t>
      </w:r>
      <w:r>
        <w:rPr>
          <w:rFonts w:ascii="Courier New" w:hAnsi="Courier New"/>
          <w:sz w:val="21"/>
        </w:rPr>
        <w:t>reasoning</w:t>
      </w:r>
      <w:r>
        <w:rPr>
          <w:rFonts w:hint="eastAsia" w:ascii="宋体" w:hAnsi="宋体" w:eastAsia="宋体" w:cs="宋体"/>
          <w:lang w:eastAsia="zh-CN"/>
        </w:rPr>
        <w:t>字符串和动作</w:t>
      </w:r>
      <w:r>
        <w:t>JSON</w:t>
      </w:r>
      <w:r>
        <w:rPr>
          <w:rFonts w:hint="eastAsia" w:ascii="宋体" w:hAnsi="宋体" w:eastAsia="宋体" w:cs="宋体"/>
          <w:lang w:eastAsia="zh-CN"/>
        </w:rPr>
        <w:t>，因此损失会共同约束推理措辞、字段名称与动作值。</w:t>
      </w:r>
      <w:r>
        <w:rPr>
          <w:rFonts w:ascii="Courier New" w:hAnsi="Courier New"/>
          <w:sz w:val="21"/>
        </w:rPr>
        <w:t>train_v1.py</w:t>
      </w:r>
      <w:r>
        <w:rPr>
          <w:rFonts w:hint="eastAsia" w:ascii="宋体" w:hAnsi="宋体" w:eastAsia="宋体" w:cs="宋体"/>
          <w:lang w:eastAsia="zh-CN"/>
        </w:rPr>
        <w:t>当前使用因果语言模型数据整理器，将输入序列复制为</w:t>
      </w:r>
      <w:r>
        <w:t>labels</w:t>
      </w:r>
      <w:r>
        <w:rPr>
          <w:rFonts w:hint="eastAsia" w:ascii="宋体" w:hAnsi="宋体" w:eastAsia="宋体" w:cs="宋体"/>
          <w:lang w:eastAsia="zh-CN"/>
        </w:rPr>
        <w:t>；这意味着</w:t>
      </w:r>
      <w:r>
        <w:t>system</w:t>
      </w:r>
      <w:r>
        <w:rPr>
          <w:rFonts w:hint="eastAsia" w:ascii="宋体" w:hAnsi="宋体" w:eastAsia="宋体" w:cs="宋体"/>
          <w:lang w:eastAsia="zh-CN"/>
        </w:rPr>
        <w:t>和</w:t>
      </w:r>
      <w:r>
        <w:t>user</w:t>
      </w:r>
      <w:r>
        <w:rPr>
          <w:rFonts w:hint="eastAsia" w:ascii="宋体" w:hAnsi="宋体" w:eastAsia="宋体" w:cs="宋体"/>
          <w:lang w:eastAsia="zh-CN"/>
        </w:rPr>
        <w:t>词元也会进入语言建模损失，而不是只对</w:t>
      </w:r>
      <w:r>
        <w:t>assistant</w:t>
      </w:r>
      <w:r>
        <w:rPr>
          <w:rFonts w:hint="eastAsia" w:ascii="宋体" w:hAnsi="宋体" w:eastAsia="宋体" w:cs="宋体"/>
          <w:lang w:eastAsia="zh-CN"/>
        </w:rPr>
        <w:t>区间计算</w:t>
      </w:r>
      <w:r>
        <w:t>loss</w:t>
      </w:r>
      <w:r>
        <w:rPr>
          <w:rFonts w:hint="eastAsia" w:ascii="宋体" w:hAnsi="宋体" w:eastAsia="宋体" w:cs="宋体"/>
          <w:lang w:eastAsia="zh-CN"/>
        </w:rPr>
        <w:t>。该实现简单且已产出</w:t>
      </w:r>
      <w:r>
        <w:t>2</w:t>
      </w:r>
      <w:r>
        <w:rPr>
          <w:rFonts w:hint="eastAsia" w:ascii="宋体" w:hAnsi="宋体" w:eastAsia="宋体" w:cs="宋体"/>
          <w:lang w:eastAsia="zh-CN"/>
        </w:rPr>
        <w:t>个适配器，但与</w:t>
      </w:r>
      <w:r>
        <w:t>“</w:t>
      </w:r>
      <w:r>
        <w:rPr>
          <w:rFonts w:hint="eastAsia" w:ascii="宋体" w:hAnsi="宋体" w:eastAsia="宋体" w:cs="宋体"/>
          <w:lang w:eastAsia="zh-CN"/>
        </w:rPr>
        <w:t>仅屏蔽后只训练回答词元</w:t>
      </w:r>
      <w:r>
        <w:t>”</w:t>
      </w:r>
      <w:r>
        <w:rPr>
          <w:rFonts w:hint="eastAsia" w:ascii="宋体" w:hAnsi="宋体" w:eastAsia="宋体" w:cs="宋体"/>
          <w:lang w:eastAsia="zh-CN"/>
        </w:rPr>
        <w:t>的方案不同，属于后续可以单独比较的训练实现变量。</w:t>
      </w:r>
    </w:p>
    <w:p w14:paraId="21FB2C5C">
      <w:pPr>
        <w:ind w:firstLine="480"/>
        <w:jc w:val="both"/>
      </w:pPr>
      <w:r>
        <w:t>SFT</w:t>
      </w:r>
      <w:r>
        <w:rPr>
          <w:rFonts w:hint="eastAsia" w:ascii="宋体" w:hAnsi="宋体" w:eastAsia="宋体" w:cs="宋体"/>
          <w:lang w:eastAsia="zh-CN"/>
        </w:rPr>
        <w:t>阶段首先建立</w:t>
      </w:r>
      <w:r>
        <w:t>3</w:t>
      </w:r>
      <w:r>
        <w:rPr>
          <w:rFonts w:hint="eastAsia" w:ascii="宋体" w:hAnsi="宋体" w:eastAsia="宋体" w:cs="宋体"/>
          <w:lang w:eastAsia="zh-CN"/>
        </w:rPr>
        <w:t>类能力。第一类是角色切换：同一底座依据</w:t>
      </w:r>
      <w:r>
        <w:rPr>
          <w:rFonts w:ascii="Courier New" w:hAnsi="Courier New"/>
          <w:sz w:val="21"/>
        </w:rPr>
        <w:t>side</w:t>
      </w:r>
      <w:r>
        <w:rPr>
          <w:rFonts w:hint="eastAsia" w:ascii="宋体" w:hAnsi="宋体" w:eastAsia="宋体" w:cs="宋体"/>
          <w:lang w:eastAsia="zh-CN"/>
        </w:rPr>
        <w:t>与</w:t>
      </w:r>
      <w:r>
        <w:t>system</w:t>
      </w:r>
      <w:r>
        <w:rPr>
          <w:rFonts w:hint="eastAsia" w:ascii="宋体" w:hAnsi="宋体" w:eastAsia="宋体" w:cs="宋体"/>
          <w:lang w:eastAsia="zh-CN"/>
        </w:rPr>
        <w:t>提示区分正派</w:t>
      </w:r>
      <w:r>
        <w:t>198</w:t>
      </w:r>
      <w:r>
        <w:rPr>
          <w:rFonts w:hint="eastAsia" w:ascii="宋体" w:hAnsi="宋体" w:eastAsia="宋体" w:cs="宋体"/>
          <w:lang w:eastAsia="zh-CN"/>
        </w:rPr>
        <w:t>条和反派</w:t>
      </w:r>
      <w:r>
        <w:t>152</w:t>
      </w:r>
      <w:r>
        <w:rPr>
          <w:rFonts w:hint="eastAsia" w:ascii="宋体" w:hAnsi="宋体" w:eastAsia="宋体" w:cs="宋体"/>
          <w:lang w:eastAsia="zh-CN"/>
        </w:rPr>
        <w:t>条。第二类是状态读取：模型学习消费</w:t>
      </w:r>
      <w:r>
        <w:rPr>
          <w:rFonts w:ascii="Courier New" w:hAnsi="Courier New"/>
          <w:sz w:val="21"/>
        </w:rPr>
        <w:t>board/history/belief/action_space</w:t>
      </w:r>
      <w:r>
        <w:rPr>
          <w:rFonts w:hint="eastAsia" w:ascii="宋体" w:hAnsi="宋体" w:eastAsia="宋体" w:cs="宋体"/>
          <w:lang w:eastAsia="zh-CN"/>
        </w:rPr>
        <w:t>等</w:t>
      </w:r>
      <w:r>
        <w:t>8</w:t>
      </w:r>
      <w:r>
        <w:rPr>
          <w:rFonts w:hint="eastAsia" w:ascii="宋体" w:hAnsi="宋体" w:eastAsia="宋体" w:cs="宋体"/>
          <w:lang w:eastAsia="zh-CN"/>
        </w:rPr>
        <w:t>类观测字段。第三类是协议生成：正派固定返回</w:t>
      </w:r>
      <w:r>
        <w:t>3</w:t>
      </w:r>
      <w:r>
        <w:rPr>
          <w:rFonts w:hint="eastAsia" w:ascii="宋体" w:hAnsi="宋体" w:eastAsia="宋体" w:cs="宋体"/>
          <w:lang w:eastAsia="zh-CN"/>
        </w:rPr>
        <w:t>个目标，反派返回卡牌编号与满员动作列表。由此，</w:t>
      </w:r>
      <w:r>
        <w:t>SFT</w:t>
      </w:r>
      <w:r>
        <w:rPr>
          <w:rFonts w:hint="eastAsia" w:ascii="宋体" w:hAnsi="宋体" w:eastAsia="宋体" w:cs="宋体"/>
          <w:lang w:eastAsia="zh-CN"/>
        </w:rPr>
        <w:t>所学的不是通用规则问答，而是对《幸</w:t>
      </w:r>
      <w:r>
        <w:rPr>
          <w:rFonts w:hint="eastAsia"/>
        </w:rPr>
        <w:t>せの</w:t>
      </w:r>
      <w:r>
        <w:rPr>
          <w:rFonts w:hint="eastAsia" w:ascii="宋体" w:hAnsi="宋体" w:eastAsia="宋体" w:cs="宋体"/>
          <w:lang w:eastAsia="zh-CN"/>
        </w:rPr>
        <w:t>糸》后端接口的条件行为克隆。</w:t>
      </w:r>
    </w:p>
    <w:p w14:paraId="6B0F746E">
      <w:pPr>
        <w:ind w:firstLine="480"/>
        <w:jc w:val="both"/>
      </w:pPr>
      <w:r>
        <w:rPr>
          <w:rFonts w:hint="eastAsia" w:ascii="宋体" w:hAnsi="宋体" w:eastAsia="宋体" w:cs="宋体"/>
          <w:lang w:eastAsia="zh-CN"/>
        </w:rPr>
        <w:t>每个底座的训练记录约为</w:t>
      </w:r>
      <w:r>
        <w:t>684</w:t>
      </w:r>
      <w:r>
        <w:rPr>
          <w:rFonts w:hint="eastAsia" w:ascii="宋体" w:hAnsi="宋体" w:eastAsia="宋体" w:cs="宋体"/>
          <w:lang w:eastAsia="zh-CN"/>
        </w:rPr>
        <w:t>步，单次训练耗时约</w:t>
      </w:r>
      <w:r>
        <w:t>2</w:t>
      </w:r>
      <w:r>
        <w:rPr>
          <w:rFonts w:hint="eastAsia" w:ascii="宋体" w:hAnsi="宋体" w:eastAsia="宋体" w:cs="宋体"/>
          <w:lang w:eastAsia="zh-CN"/>
        </w:rPr>
        <w:t>～</w:t>
      </w:r>
      <w:r>
        <w:t>4</w:t>
      </w:r>
      <w:r>
        <w:rPr>
          <w:rFonts w:hint="eastAsia" w:ascii="宋体" w:hAnsi="宋体" w:eastAsia="宋体" w:cs="宋体"/>
          <w:lang w:eastAsia="zh-CN"/>
        </w:rPr>
        <w:t>小时。训练完成后不覆盖</w:t>
      </w:r>
      <w:r>
        <w:t>Qwen3-8B</w:t>
      </w:r>
      <w:r>
        <w:rPr>
          <w:rFonts w:hint="eastAsia" w:ascii="宋体" w:hAnsi="宋体" w:eastAsia="宋体" w:cs="宋体"/>
          <w:lang w:eastAsia="zh-CN"/>
        </w:rPr>
        <w:t>或</w:t>
      </w:r>
      <w:r>
        <w:t>DeepSeek-R1-Distill-Qwen-14B</w:t>
      </w:r>
      <w:r>
        <w:rPr>
          <w:rFonts w:hint="eastAsia" w:ascii="宋体" w:hAnsi="宋体" w:eastAsia="宋体" w:cs="宋体"/>
          <w:lang w:eastAsia="zh-CN"/>
        </w:rPr>
        <w:t>原权重，而是分别保存</w:t>
      </w:r>
      <w:r>
        <w:t>PEFT</w:t>
      </w:r>
      <w:r>
        <w:rPr>
          <w:rFonts w:hint="eastAsia" w:ascii="宋体" w:hAnsi="宋体" w:eastAsia="宋体" w:cs="宋体"/>
          <w:lang w:eastAsia="zh-CN"/>
        </w:rPr>
        <w:t>适配器；当前文件大小为</w:t>
      </w:r>
      <w:r>
        <w:t>174655536</w:t>
      </w:r>
      <w:r>
        <w:rPr>
          <w:rFonts w:hint="eastAsia" w:ascii="宋体" w:hAnsi="宋体" w:eastAsia="宋体" w:cs="宋体"/>
          <w:lang w:eastAsia="zh-CN"/>
        </w:rPr>
        <w:t>字节和</w:t>
      </w:r>
      <w:r>
        <w:t>275341720</w:t>
      </w:r>
      <w:r>
        <w:rPr>
          <w:rFonts w:hint="eastAsia" w:ascii="宋体" w:hAnsi="宋体" w:eastAsia="宋体" w:cs="宋体"/>
          <w:lang w:eastAsia="zh-CN"/>
        </w:rPr>
        <w:t>字节，论文按约</w:t>
      </w:r>
      <w:r>
        <w:t>175MB</w:t>
      </w:r>
      <w:r>
        <w:rPr>
          <w:rFonts w:hint="eastAsia" w:ascii="宋体" w:hAnsi="宋体" w:eastAsia="宋体" w:cs="宋体"/>
          <w:lang w:eastAsia="zh-CN"/>
        </w:rPr>
        <w:t>与</w:t>
      </w:r>
      <w:r>
        <w:t>275MB</w:t>
      </w:r>
      <w:r>
        <w:rPr>
          <w:rFonts w:hint="eastAsia" w:ascii="宋体" w:hAnsi="宋体" w:eastAsia="宋体" w:cs="宋体"/>
          <w:lang w:eastAsia="zh-CN"/>
        </w:rPr>
        <w:t>报告。适配器还须与对应底座、</w:t>
      </w:r>
      <w:r>
        <w:t>tokenizer</w:t>
      </w:r>
      <w:r>
        <w:rPr>
          <w:rFonts w:hint="eastAsia" w:ascii="宋体" w:hAnsi="宋体" w:eastAsia="宋体" w:cs="宋体"/>
          <w:lang w:eastAsia="zh-CN"/>
        </w:rPr>
        <w:t>、</w:t>
      </w:r>
      <w:r>
        <w:t>chat template</w:t>
      </w:r>
      <w:r>
        <w:rPr>
          <w:rFonts w:hint="eastAsia" w:ascii="宋体" w:hAnsi="宋体" w:eastAsia="宋体" w:cs="宋体"/>
          <w:lang w:eastAsia="zh-CN"/>
        </w:rPr>
        <w:t>和</w:t>
      </w:r>
      <w:r>
        <w:t>4bit</w:t>
      </w:r>
      <w:r>
        <w:rPr>
          <w:rFonts w:hint="eastAsia" w:ascii="宋体" w:hAnsi="宋体" w:eastAsia="宋体" w:cs="宋体"/>
          <w:lang w:eastAsia="zh-CN"/>
        </w:rPr>
        <w:t>配置一起使用，不能脱离这些依赖单独推理。</w:t>
      </w:r>
    </w:p>
    <w:p w14:paraId="54894E16">
      <w:pPr>
        <w:pStyle w:val="000024"/>
        <w:spacing w:line="360" w:lineRule="auto"/>
      </w:pPr>
      <w:bookmarkStart w:id="86" w:name="sec-5-4"/>
      <w:bookmarkEnd w:id="86"/>
      <w:bookmarkStart w:id="87" w:name="_Toc_sec_5_4"/>
      <w:r>
        <w:rPr>
          <w:rFonts w:hint="eastAsia" w:ascii="宋体" w:hAnsi="宋体" w:eastAsia="宋体" w:cs="宋体"/>
          <w:b w:val="1"/>
          <w:sz w:val="28"/>
          <w:lang w:eastAsia="zh-CN"/>
        </w:rPr>
        <w:t>5.4 DPO阶段：学习同局面的相对偏好</w:t>
      </w:r>
      <w:bookmarkEnd w:id="87"/>
    </w:p>
    <w:p w14:paraId="5752F690">
      <w:pPr>
        <w:pStyle w:val="000026"/>
        <w:spacing w:line="360" w:lineRule="auto"/>
      </w:pPr>
      <w:bookmarkStart w:id="88" w:name="sec-5-4-1"/>
      <w:bookmarkEnd w:id="88"/>
      <w:r>
        <w:rPr>
          <w:rFonts w:hint="eastAsia" w:ascii="宋体" w:hAnsi="宋体" w:eastAsia="宋体" w:cs="宋体"/>
          <w:b w:val="1"/>
          <w:sz w:val="24"/>
          <w:lang w:eastAsia="zh-CN"/>
        </w:rPr>
        <w:t>5.4.1 148对偏好样本构造</w:t>
      </w:r>
    </w:p>
    <w:p w14:paraId="27B22850">
      <w:pPr>
        <w:ind w:firstLine="480"/>
        <w:jc w:val="both"/>
      </w:pPr>
      <w:r>
        <w:t>DPO</w:t>
      </w:r>
      <w:r>
        <w:rPr>
          <w:rFonts w:hint="eastAsia" w:ascii="宋体" w:hAnsi="宋体" w:eastAsia="宋体" w:cs="宋体"/>
          <w:lang w:eastAsia="zh-CN"/>
        </w:rPr>
        <w:t>样本的基本单元是</w:t>
      </w:r>
      <w:r>
        <w:t>(x,y_w,y_l)</w:t>
      </w:r>
      <w:r>
        <w:rPr>
          <w:rFonts w:hint="eastAsia" w:ascii="宋体" w:hAnsi="宋体" w:eastAsia="宋体" w:cs="宋体"/>
          <w:lang w:eastAsia="zh-CN"/>
        </w:rPr>
        <w:t>：</w:t>
      </w:r>
      <w:r>
        <w:t>x</w:t>
      </w:r>
      <w:r>
        <w:rPr>
          <w:rFonts w:hint="eastAsia" w:ascii="宋体" w:hAnsi="宋体" w:eastAsia="宋体" w:cs="宋体"/>
          <w:lang w:eastAsia="zh-CN"/>
        </w:rPr>
        <w:t>必须保持同一角色、同一回合和同一观测，</w:t>
      </w:r>
      <w:r>
        <w:t>y_w</w:t>
      </w:r>
      <w:r>
        <w:rPr>
          <w:rFonts w:hint="eastAsia" w:ascii="宋体" w:hAnsi="宋体" w:eastAsia="宋体" w:cs="宋体"/>
          <w:lang w:eastAsia="zh-CN"/>
        </w:rPr>
        <w:t>为偏好回答，</w:t>
      </w:r>
      <w:r>
        <w:t>y_l</w:t>
      </w:r>
      <w:r>
        <w:rPr>
          <w:rFonts w:hint="eastAsia" w:ascii="宋体" w:hAnsi="宋体" w:eastAsia="宋体" w:cs="宋体"/>
          <w:lang w:eastAsia="zh-CN"/>
        </w:rPr>
        <w:t>为拒绝回答。</w:t>
      </w:r>
      <w:r>
        <w:t>148</w:t>
      </w:r>
      <w:r>
        <w:rPr>
          <w:rFonts w:hint="eastAsia" w:ascii="宋体" w:hAnsi="宋体" w:eastAsia="宋体" w:cs="宋体"/>
          <w:lang w:eastAsia="zh-CN"/>
        </w:rPr>
        <w:t>个</w:t>
      </w:r>
      <w:r>
        <w:t>y_l</w:t>
      </w:r>
      <w:r>
        <w:rPr>
          <w:rFonts w:hint="eastAsia" w:ascii="宋体" w:hAnsi="宋体" w:eastAsia="宋体" w:cs="宋体"/>
          <w:lang w:eastAsia="zh-CN"/>
        </w:rPr>
        <w:t>来自</w:t>
      </w:r>
      <w:r>
        <w:t>C</w:t>
      </w:r>
      <w:r>
        <w:rPr>
          <w:rFonts w:hint="eastAsia" w:ascii="宋体" w:hAnsi="宋体" w:eastAsia="宋体" w:cs="宋体"/>
          <w:lang w:eastAsia="zh-CN"/>
        </w:rPr>
        <w:t>档；其中推理少于</w:t>
      </w:r>
      <w:r>
        <w:t>30</w:t>
      </w:r>
      <w:r>
        <w:rPr>
          <w:rFonts w:hint="eastAsia" w:ascii="宋体" w:hAnsi="宋体" w:eastAsia="宋体" w:cs="宋体"/>
          <w:lang w:eastAsia="zh-CN"/>
        </w:rPr>
        <w:t>字符的记录直接进入</w:t>
      </w:r>
      <w:r>
        <w:t>C</w:t>
      </w:r>
      <w:r>
        <w:rPr>
          <w:rFonts w:hint="eastAsia" w:ascii="宋体" w:hAnsi="宋体" w:eastAsia="宋体" w:cs="宋体"/>
          <w:lang w:eastAsia="zh-CN"/>
        </w:rPr>
        <w:t>档，正派推理虽达到</w:t>
      </w:r>
      <w:r>
        <w:t>30</w:t>
      </w:r>
      <w:r>
        <w:rPr>
          <w:rFonts w:hint="eastAsia" w:ascii="宋体" w:hAnsi="宋体" w:eastAsia="宋体" w:cs="宋体"/>
          <w:lang w:eastAsia="zh-CN"/>
        </w:rPr>
        <w:t>字符但命中</w:t>
      </w:r>
      <w:r>
        <w:t>0</w:t>
      </w:r>
      <w:r>
        <w:rPr>
          <w:rFonts w:hint="eastAsia" w:ascii="宋体" w:hAnsi="宋体" w:eastAsia="宋体" w:cs="宋体"/>
          <w:lang w:eastAsia="zh-CN"/>
        </w:rPr>
        <w:t>名反派的记录也进入</w:t>
      </w:r>
      <w:r>
        <w:t>C</w:t>
      </w:r>
      <w:r>
        <w:rPr>
          <w:rFonts w:hint="eastAsia" w:ascii="宋体" w:hAnsi="宋体" w:eastAsia="宋体" w:cs="宋体"/>
          <w:lang w:eastAsia="zh-CN"/>
        </w:rPr>
        <w:t>档。配对时不能拿另一盘棋的</w:t>
      </w:r>
      <w:r>
        <w:t>A</w:t>
      </w:r>
      <w:r>
        <w:rPr>
          <w:rFonts w:hint="eastAsia" w:ascii="宋体" w:hAnsi="宋体" w:eastAsia="宋体" w:cs="宋体"/>
          <w:lang w:eastAsia="zh-CN"/>
        </w:rPr>
        <w:t>档回答作为</w:t>
      </w:r>
      <w:r>
        <w:t>y_w</w:t>
      </w:r>
      <w:r>
        <w:rPr>
          <w:rFonts w:hint="eastAsia" w:ascii="宋体" w:hAnsi="宋体" w:eastAsia="宋体" w:cs="宋体"/>
          <w:lang w:eastAsia="zh-CN"/>
        </w:rPr>
        <w:t>，因为输入状态不同会使</w:t>
      </w:r>
      <w:r>
        <w:t>“</w:t>
      </w:r>
      <w:r>
        <w:rPr>
          <w:rFonts w:hint="eastAsia" w:ascii="宋体" w:hAnsi="宋体" w:eastAsia="宋体" w:cs="宋体"/>
          <w:lang w:eastAsia="zh-CN"/>
        </w:rPr>
        <w:t>谁更好</w:t>
      </w:r>
      <w:r>
        <w:t>”</w:t>
      </w:r>
      <w:r>
        <w:rPr>
          <w:rFonts w:hint="eastAsia" w:ascii="宋体" w:hAnsi="宋体" w:eastAsia="宋体" w:cs="宋体"/>
          <w:lang w:eastAsia="zh-CN"/>
        </w:rPr>
        <w:t>失去可比性；较优回答必须针对相同</w:t>
      </w:r>
      <w:r>
        <w:t>x</w:t>
      </w:r>
      <w:r>
        <w:rPr>
          <w:rFonts w:hint="eastAsia" w:ascii="宋体" w:hAnsi="宋体" w:eastAsia="宋体" w:cs="宋体"/>
          <w:lang w:eastAsia="zh-CN"/>
        </w:rPr>
        <w:t>重新选择或从同局面候选中确定。</w:t>
      </w:r>
    </w:p>
    <w:p w14:paraId="1B1BFB6C">
      <w:pPr>
        <w:ind w:firstLine="480"/>
        <w:jc w:val="both"/>
      </w:pPr>
      <w:r>
        <w:rPr>
          <w:rFonts w:hint="eastAsia" w:ascii="宋体" w:hAnsi="宋体" w:eastAsia="宋体" w:cs="宋体"/>
          <w:lang w:eastAsia="zh-CN"/>
        </w:rPr>
        <w:t>偏好判断采用先硬约束、后角色策略的分层规则。第</w:t>
      </w:r>
      <w:r>
        <w:t>1</w:t>
      </w:r>
      <w:r>
        <w:rPr>
          <w:rFonts w:hint="eastAsia" w:ascii="宋体" w:hAnsi="宋体" w:eastAsia="宋体" w:cs="宋体"/>
          <w:lang w:eastAsia="zh-CN"/>
        </w:rPr>
        <w:t>层检查</w:t>
      </w:r>
      <w:r>
        <w:t>JSON</w:t>
      </w:r>
      <w:r>
        <w:rPr>
          <w:rFonts w:hint="eastAsia" w:ascii="宋体" w:hAnsi="宋体" w:eastAsia="宋体" w:cs="宋体"/>
          <w:lang w:eastAsia="zh-CN"/>
        </w:rPr>
        <w:t>可解析、字段齐全、目标存活、动作数正确以及卡牌可用等程序约束，非法回答只能作为</w:t>
      </w:r>
      <w:r>
        <w:t>y_l</w:t>
      </w:r>
      <w:r>
        <w:rPr>
          <w:rFonts w:hint="eastAsia" w:ascii="宋体" w:hAnsi="宋体" w:eastAsia="宋体" w:cs="宋体"/>
          <w:lang w:eastAsia="zh-CN"/>
        </w:rPr>
        <w:t>。第</w:t>
      </w:r>
      <w:r>
        <w:t>2</w:t>
      </w:r>
      <w:r>
        <w:rPr>
          <w:rFonts w:hint="eastAsia" w:ascii="宋体" w:hAnsi="宋体" w:eastAsia="宋体" w:cs="宋体"/>
          <w:lang w:eastAsia="zh-CN"/>
        </w:rPr>
        <w:t>层检查胜利目标相关性：正派优先比较</w:t>
      </w:r>
      <w:r>
        <w:t>3</w:t>
      </w:r>
      <w:r>
        <w:rPr>
          <w:rFonts w:hint="eastAsia" w:ascii="宋体" w:hAnsi="宋体" w:eastAsia="宋体" w:cs="宋体"/>
          <w:lang w:eastAsia="zh-CN"/>
        </w:rPr>
        <w:t>个监视对象实际命中的反派数，并核对其是否符合</w:t>
      </w:r>
      <w:r>
        <w:rPr>
          <w:rFonts w:ascii="Courier New" w:hAnsi="Courier New"/>
          <w:sz w:val="21"/>
        </w:rPr>
        <w:t>belief.top5_suspects</w:t>
      </w:r>
      <w:r>
        <w:rPr>
          <w:rFonts w:hint="eastAsia" w:ascii="宋体" w:hAnsi="宋体" w:eastAsia="宋体" w:cs="宋体"/>
          <w:lang w:eastAsia="zh-CN"/>
        </w:rPr>
        <w:t>与历史交集；反派检查死亡标记能否推进存活优势。第</w:t>
      </w:r>
      <w:r>
        <w:t>3</w:t>
      </w:r>
      <w:r>
        <w:rPr>
          <w:rFonts w:hint="eastAsia" w:ascii="宋体" w:hAnsi="宋体" w:eastAsia="宋体" w:cs="宋体"/>
          <w:lang w:eastAsia="zh-CN"/>
        </w:rPr>
        <w:t>层才比较隐蔽性与节奏：反派应减少连续范围交叠造成的身份暴露，并按剩余回合与存活反派数安排</w:t>
      </w:r>
      <w:r>
        <w:t>5</w:t>
      </w:r>
      <w:r>
        <w:rPr>
          <w:rFonts w:hint="eastAsia" w:ascii="宋体" w:hAnsi="宋体" w:eastAsia="宋体" w:cs="宋体"/>
          <w:lang w:eastAsia="zh-CN"/>
        </w:rPr>
        <w:t>张一次性行动卡。只有</w:t>
      </w:r>
      <w:r>
        <w:t>y_w</w:t>
      </w:r>
      <w:r>
        <w:rPr>
          <w:rFonts w:hint="eastAsia" w:ascii="宋体" w:hAnsi="宋体" w:eastAsia="宋体" w:cs="宋体"/>
          <w:lang w:eastAsia="zh-CN"/>
        </w:rPr>
        <w:t>在更高层级胜出时才建立偏好，不用推理文字更长作为平局裁决。</w:t>
      </w:r>
    </w:p>
    <w:tbl>
      <w:tblPr>
        <w:tblStyle w:val="000033"/>
        <w:tblW w:w="5000" w:type="pct"/>
        <w:tblInd w:w="0" w:type="dxa"/>
        <w:tblLayout w:type="autofit"/>
        <w:tblCellMar>
          <w:top w:w="0" w:type="dxa"/>
          <w:left w:w="108" w:type="dxa"/>
          <w:bottom w:w="0" w:type="dxa"/>
          <w:right w:w="108" w:type="dxa"/>
        </w:tblCellMar>
      </w:tblPr>
      <w:tblGrid>
        <w:gridCol w:w="3041"/>
        <w:gridCol w:w="3041"/>
        <w:gridCol w:w="3042"/>
      </w:tblGrid>
      <w:tr>
        <w:trPr/>
        <w:tc>
          <w:tcPr>
            <w:tcW w:w="2880" w:type="dxa"/>
            <w:tcBorders>
              <w:top w:val="single" w:color="000000" w:sz="12" w:space="0"/>
              <w:left w:val="nil"/>
              <w:bottom w:val="single" w:color="000000" w:sz="6" w:space="0"/>
              <w:right w:val="nil"/>
            </w:tcBorders>
            <w:tcMar>
              <w:top w:w="84" w:type="dxa"/>
              <w:left w:w="168" w:type="dxa"/>
              <w:bottom w:w="84" w:type="dxa"/>
              <w:right w:w="168" w:type="dxa"/>
            </w:tcMar>
            <w:vAlign w:val="center"/>
          </w:tcPr>
          <w:p w14:paraId="4C5283CB">
            <w:pPr>
              <w:spacing w:before="52" w:after="52" w:line="240" w:lineRule="auto"/>
              <w:jc w:val="left"/>
            </w:pPr>
            <w:r>
              <w:rPr>
                <w:rFonts w:hint="eastAsia"/>
                <w:b w:val="1"/>
                <w:sz w:val="21"/>
              </w:rPr>
              <w:t>比较层级</w:t>
            </w:r>
          </w:p>
        </w:tc>
        <w:tc>
          <w:tcPr>
            <w:tcW w:w="2880" w:type="dxa"/>
            <w:tcBorders>
              <w:top w:val="single" w:color="000000" w:sz="12" w:space="0"/>
              <w:left w:val="nil"/>
              <w:bottom w:val="single" w:color="000000" w:sz="6" w:space="0"/>
              <w:right w:val="nil"/>
            </w:tcBorders>
            <w:tcMar>
              <w:top w:w="84" w:type="dxa"/>
              <w:left w:w="168" w:type="dxa"/>
              <w:bottom w:w="84" w:type="dxa"/>
              <w:right w:w="168" w:type="dxa"/>
            </w:tcMar>
            <w:vAlign w:val="center"/>
          </w:tcPr>
          <w:p w14:paraId="320AAA47">
            <w:pPr>
              <w:spacing w:before="52" w:after="52" w:line="240" w:lineRule="auto"/>
              <w:jc w:val="left"/>
            </w:pPr>
            <w:r>
              <w:rPr>
                <w:rFonts w:hint="eastAsia"/>
                <w:b w:val="1"/>
                <w:sz w:val="21"/>
              </w:rPr>
              <w:t>正派偏好标准</w:t>
            </w:r>
          </w:p>
        </w:tc>
        <w:tc>
          <w:tcPr>
            <w:tcW w:w="2880" w:type="dxa"/>
            <w:tcBorders>
              <w:top w:val="single" w:color="000000" w:sz="12" w:space="0"/>
              <w:left w:val="nil"/>
              <w:bottom w:val="single" w:color="000000" w:sz="6" w:space="0"/>
              <w:right w:val="nil"/>
            </w:tcBorders>
            <w:tcMar>
              <w:top w:w="84" w:type="dxa"/>
              <w:left w:w="168" w:type="dxa"/>
              <w:bottom w:w="84" w:type="dxa"/>
              <w:right w:w="168" w:type="dxa"/>
            </w:tcMar>
            <w:vAlign w:val="center"/>
          </w:tcPr>
          <w:p w14:paraId="20C1CAB3">
            <w:pPr>
              <w:spacing w:before="52" w:after="52" w:line="240" w:lineRule="auto"/>
              <w:jc w:val="left"/>
            </w:pPr>
            <w:r>
              <w:rPr>
                <w:rFonts w:hint="eastAsia"/>
                <w:b w:val="1"/>
                <w:sz w:val="21"/>
              </w:rPr>
              <w:t>反派偏好标准</w:t>
            </w:r>
          </w:p>
        </w:tc>
      </w:tr>
      <w:tr>
        <w:trPr/>
        <w:tc>
          <w:tcPr>
            <w:tcW w:w="2880" w:type="dxa"/>
            <w:tcBorders>
              <w:left w:val="nil"/>
              <w:right w:val="nil"/>
            </w:tcBorders>
            <w:tcMar>
              <w:top w:w="84" w:type="dxa"/>
              <w:left w:w="168" w:type="dxa"/>
              <w:bottom w:w="84" w:type="dxa"/>
              <w:right w:w="168" w:type="dxa"/>
            </w:tcMar>
            <w:vAlign w:val="center"/>
          </w:tcPr>
          <w:p w14:paraId="7C64ED6E">
            <w:pPr>
              <w:spacing w:before="52" w:after="52" w:line="240" w:lineRule="auto"/>
              <w:jc w:val="left"/>
            </w:pPr>
            <w:r>
              <w:rPr>
                <w:rFonts w:hint="eastAsia"/>
                <w:sz w:val="21"/>
              </w:rPr>
              <w:t>1.  可执行性</w:t>
            </w:r>
          </w:p>
        </w:tc>
        <w:tc>
          <w:tcPr>
            <w:tcW w:w="2880" w:type="dxa"/>
            <w:tcBorders>
              <w:left w:val="nil"/>
              <w:right w:val="nil"/>
            </w:tcBorders>
            <w:tcMar>
              <w:top w:w="84" w:type="dxa"/>
              <w:left w:w="168" w:type="dxa"/>
              <w:bottom w:w="84" w:type="dxa"/>
              <w:right w:w="168" w:type="dxa"/>
            </w:tcMar>
            <w:vAlign w:val="center"/>
          </w:tcPr>
          <w:p w14:paraId="50976D17">
            <w:pPr>
              <w:spacing w:before="52" w:after="52" w:line="240" w:lineRule="auto"/>
              <w:jc w:val="left"/>
            </w:pPr>
            <w:r>
              <w:rPr>
                <w:rFonts w:hint="eastAsia"/>
                <w:sz w:val="21"/>
              </w:rPr>
              <w:t>3 个互异、存活、可监视目标</w:t>
            </w:r>
          </w:p>
        </w:tc>
        <w:tc>
          <w:tcPr>
            <w:tcW w:w="2880" w:type="dxa"/>
            <w:tcBorders>
              <w:left w:val="nil"/>
              <w:right w:val="nil"/>
            </w:tcBorders>
            <w:tcMar>
              <w:top w:w="84" w:type="dxa"/>
              <w:left w:w="168" w:type="dxa"/>
              <w:bottom w:w="84" w:type="dxa"/>
              <w:right w:w="168" w:type="dxa"/>
            </w:tcMar>
            <w:vAlign w:val="center"/>
          </w:tcPr>
          <w:p w14:paraId="56D21090">
            <w:pPr>
              <w:spacing w:before="52" w:after="52" w:line="240" w:lineRule="auto"/>
              <w:jc w:val="left"/>
            </w:pPr>
            <w:r>
              <w:rPr>
                <w:rFonts w:hint="eastAsia"/>
                <w:sz w:val="21"/>
              </w:rPr>
              <w:t>卡牌可用，行动数和形状槽位匹配</w:t>
            </w:r>
          </w:p>
        </w:tc>
      </w:tr>
      <w:tr>
        <w:trPr/>
        <w:tc>
          <w:tcPr>
            <w:tcW w:w="2880" w:type="dxa"/>
            <w:tcBorders>
              <w:left w:val="nil"/>
              <w:right w:val="nil"/>
            </w:tcBorders>
            <w:tcMar>
              <w:top w:w="84" w:type="dxa"/>
              <w:left w:w="168" w:type="dxa"/>
              <w:bottom w:w="84" w:type="dxa"/>
              <w:right w:w="168" w:type="dxa"/>
            </w:tcMar>
            <w:vAlign w:val="center"/>
          </w:tcPr>
          <w:p w14:paraId="4C4047A5">
            <w:pPr>
              <w:spacing w:before="52" w:after="52" w:line="240" w:lineRule="auto"/>
              <w:jc w:val="left"/>
            </w:pPr>
            <w:r>
              <w:rPr>
                <w:rFonts w:hint="eastAsia"/>
                <w:sz w:val="21"/>
              </w:rPr>
              <w:t>2.  胜利相关性</w:t>
            </w:r>
          </w:p>
        </w:tc>
        <w:tc>
          <w:tcPr>
            <w:tcW w:w="2880" w:type="dxa"/>
            <w:tcBorders>
              <w:left w:val="nil"/>
              <w:right w:val="nil"/>
            </w:tcBorders>
            <w:tcMar>
              <w:top w:w="84" w:type="dxa"/>
              <w:left w:w="168" w:type="dxa"/>
              <w:bottom w:w="84" w:type="dxa"/>
              <w:right w:w="168" w:type="dxa"/>
            </w:tcMar>
            <w:vAlign w:val="center"/>
          </w:tcPr>
          <w:p w14:paraId="280AA15F">
            <w:pPr>
              <w:spacing w:before="52" w:after="52" w:line="240" w:lineRule="auto"/>
              <w:jc w:val="left"/>
            </w:pPr>
            <w:r>
              <w:rPr>
                <w:rFonts w:hint="eastAsia"/>
                <w:sz w:val="21"/>
              </w:rPr>
              <w:t>命中反派数更高；终局优先限制全部反派</w:t>
            </w:r>
          </w:p>
        </w:tc>
        <w:tc>
          <w:tcPr>
            <w:tcW w:w="2880" w:type="dxa"/>
            <w:tcBorders>
              <w:left w:val="nil"/>
              <w:right w:val="nil"/>
            </w:tcBorders>
            <w:tcMar>
              <w:top w:w="84" w:type="dxa"/>
              <w:left w:w="168" w:type="dxa"/>
              <w:bottom w:w="84" w:type="dxa"/>
              <w:right w:w="168" w:type="dxa"/>
            </w:tcMar>
            <w:vAlign w:val="center"/>
          </w:tcPr>
          <w:p w14:paraId="75B6F960">
            <w:pPr>
              <w:spacing w:before="52" w:after="52" w:line="240" w:lineRule="auto"/>
              <w:jc w:val="left"/>
            </w:pPr>
            <w:r>
              <w:rPr>
                <w:rFonts w:hint="eastAsia"/>
                <w:sz w:val="21"/>
              </w:rPr>
              <w:t>标记有效推进，避免误伤同伙或无效目标</w:t>
            </w:r>
          </w:p>
        </w:tc>
      </w:tr>
      <w:tr>
        <w:trPr/>
        <w:tc>
          <w:tcPr>
            <w:tcW w:w="2880" w:type="dxa"/>
            <w:tcBorders>
              <w:left w:val="nil"/>
              <w:right w:val="nil"/>
            </w:tcBorders>
            <w:tcMar>
              <w:top w:w="84" w:type="dxa"/>
              <w:left w:w="168" w:type="dxa"/>
              <w:bottom w:w="84" w:type="dxa"/>
              <w:right w:w="168" w:type="dxa"/>
            </w:tcMar>
            <w:vAlign w:val="center"/>
          </w:tcPr>
          <w:p w14:paraId="6327D30E">
            <w:pPr>
              <w:spacing w:before="52" w:after="52" w:line="240" w:lineRule="auto"/>
              <w:jc w:val="left"/>
            </w:pPr>
            <w:r>
              <w:rPr>
                <w:rFonts w:hint="eastAsia"/>
                <w:sz w:val="21"/>
              </w:rPr>
              <w:t>3.  信息与意图</w:t>
            </w:r>
          </w:p>
        </w:tc>
        <w:tc>
          <w:tcPr>
            <w:tcW w:w="2880" w:type="dxa"/>
            <w:tcBorders>
              <w:left w:val="nil"/>
              <w:right w:val="nil"/>
            </w:tcBorders>
            <w:tcMar>
              <w:top w:w="84" w:type="dxa"/>
              <w:left w:w="168" w:type="dxa"/>
              <w:bottom w:w="84" w:type="dxa"/>
              <w:right w:w="168" w:type="dxa"/>
            </w:tcMar>
            <w:vAlign w:val="center"/>
          </w:tcPr>
          <w:p w14:paraId="2CF9E477">
            <w:pPr>
              <w:spacing w:before="52" w:after="52" w:line="240" w:lineRule="auto"/>
              <w:jc w:val="left"/>
            </w:pPr>
            <w:r>
              <w:rPr>
                <w:rFonts w:hint="eastAsia"/>
                <w:sz w:val="21"/>
              </w:rPr>
              <w:t>与信念热度、历史交集和计数证据一致</w:t>
            </w:r>
          </w:p>
        </w:tc>
        <w:tc>
          <w:tcPr>
            <w:tcW w:w="2880" w:type="dxa"/>
            <w:tcBorders>
              <w:left w:val="nil"/>
              <w:right w:val="nil"/>
            </w:tcBorders>
            <w:tcMar>
              <w:top w:w="84" w:type="dxa"/>
              <w:left w:w="168" w:type="dxa"/>
              <w:bottom w:w="84" w:type="dxa"/>
              <w:right w:w="168" w:type="dxa"/>
            </w:tcMar>
            <w:vAlign w:val="center"/>
          </w:tcPr>
          <w:p w14:paraId="22A4717F">
            <w:pPr>
              <w:spacing w:before="52" w:after="52" w:line="240" w:lineRule="auto"/>
              <w:jc w:val="left"/>
            </w:pPr>
            <w:r>
              <w:rPr>
                <w:rFonts w:hint="eastAsia"/>
                <w:sz w:val="21"/>
              </w:rPr>
              <w:t>降低连续范围交叠与单一身份暴露</w:t>
            </w:r>
          </w:p>
        </w:tc>
      </w:tr>
      <w:tr>
        <w:trPr/>
        <w:tc>
          <w:tcPr>
            <w:tcW w:w="2880" w:type="dxa"/>
            <w:tcBorders>
              <w:left w:val="nil"/>
              <w:right w:val="nil"/>
            </w:tcBorders>
            <w:tcMar>
              <w:top w:w="84" w:type="dxa"/>
              <w:left w:w="168" w:type="dxa"/>
              <w:bottom w:w="84" w:type="dxa"/>
              <w:right w:w="168" w:type="dxa"/>
            </w:tcMar>
            <w:vAlign w:val="center"/>
          </w:tcPr>
          <w:p w14:paraId="7D1B65CA">
            <w:pPr>
              <w:spacing w:before="52" w:after="52" w:line="240" w:lineRule="auto"/>
              <w:jc w:val="left"/>
            </w:pPr>
            <w:r>
              <w:rPr>
                <w:rFonts w:hint="eastAsia"/>
                <w:sz w:val="21"/>
              </w:rPr>
              <w:t>4.  回合节奏</w:t>
            </w:r>
          </w:p>
        </w:tc>
        <w:tc>
          <w:tcPr>
            <w:tcW w:w="2880" w:type="dxa"/>
            <w:tcBorders>
              <w:left w:val="nil"/>
              <w:right w:val="nil"/>
            </w:tcBorders>
            <w:tcMar>
              <w:top w:w="84" w:type="dxa"/>
              <w:left w:w="168" w:type="dxa"/>
              <w:bottom w:w="84" w:type="dxa"/>
              <w:right w:w="168" w:type="dxa"/>
            </w:tcMar>
            <w:vAlign w:val="center"/>
          </w:tcPr>
          <w:p w14:paraId="0C96F721">
            <w:pPr>
              <w:spacing w:before="52" w:after="52" w:line="240" w:lineRule="auto"/>
              <w:jc w:val="left"/>
            </w:pPr>
            <w:r>
              <w:rPr>
                <w:rFonts w:hint="eastAsia"/>
                <w:sz w:val="21"/>
              </w:rPr>
              <w:t>第 5 回合可用钓鱼换反馈，第 6 回合优先锁定</w:t>
            </w:r>
          </w:p>
        </w:tc>
        <w:tc>
          <w:tcPr>
            <w:tcW w:w="2880" w:type="dxa"/>
            <w:tcBorders>
              <w:left w:val="nil"/>
              <w:right w:val="nil"/>
            </w:tcBorders>
            <w:tcMar>
              <w:top w:w="84" w:type="dxa"/>
              <w:left w:w="168" w:type="dxa"/>
              <w:bottom w:w="84" w:type="dxa"/>
              <w:right w:w="168" w:type="dxa"/>
            </w:tcMar>
            <w:vAlign w:val="center"/>
          </w:tcPr>
          <w:p w14:paraId="6F369700">
            <w:pPr>
              <w:spacing w:before="52" w:after="52" w:line="240" w:lineRule="auto"/>
              <w:jc w:val="left"/>
            </w:pPr>
            <w:r>
              <w:rPr>
                <w:rFonts w:hint="eastAsia"/>
                <w:sz w:val="21"/>
              </w:rPr>
              <w:t>结合剩余回合和存活人数安排 5 张卡</w:t>
            </w:r>
          </w:p>
        </w:tc>
      </w:tr>
      <w:tr>
        <w:trPr/>
        <w:tc>
          <w:tcPr>
            <w:tcW w:w="2880" w:type="dxa"/>
            <w:tcBorders>
              <w:left w:val="nil"/>
              <w:bottom w:val="single" w:color="000000" w:sz="12" w:space="0"/>
              <w:right w:val="nil"/>
            </w:tcBorders>
            <w:tcMar>
              <w:top w:w="84" w:type="dxa"/>
              <w:left w:w="168" w:type="dxa"/>
              <w:bottom w:w="84" w:type="dxa"/>
              <w:right w:w="168" w:type="dxa"/>
            </w:tcMar>
            <w:vAlign w:val="center"/>
          </w:tcPr>
          <w:p w14:paraId="45A5E92E">
            <w:pPr>
              <w:spacing w:before="52" w:after="52" w:line="240" w:lineRule="auto"/>
              <w:jc w:val="left"/>
            </w:pPr>
            <w:r>
              <w:rPr>
                <w:rFonts w:hint="eastAsia"/>
                <w:sz w:val="21"/>
              </w:rPr>
              <w:t>5.  推理一致性</w:t>
            </w:r>
          </w:p>
        </w:tc>
        <w:tc>
          <w:tcPr>
            <w:tcW w:w="2880" w:type="dxa"/>
            <w:tcBorders>
              <w:left w:val="nil"/>
              <w:bottom w:val="single" w:color="000000" w:sz="12" w:space="0"/>
              <w:right w:val="nil"/>
            </w:tcBorders>
            <w:tcMar>
              <w:top w:w="84" w:type="dxa"/>
              <w:left w:w="168" w:type="dxa"/>
              <w:bottom w:w="84" w:type="dxa"/>
              <w:right w:w="168" w:type="dxa"/>
            </w:tcMar>
            <w:vAlign w:val="center"/>
          </w:tcPr>
          <w:p w14:paraId="7532004D">
            <w:pPr>
              <w:spacing w:before="52" w:after="52" w:line="240" w:lineRule="auto"/>
              <w:jc w:val="left"/>
            </w:pPr>
            <w:r>
              <w:rPr>
                <w:rFonts w:ascii="Courier New" w:hAnsi="Courier New"/>
                <w:sz w:val="21"/>
              </w:rPr>
              <w:t>reasoning</w:t>
            </w:r>
            <w:r>
              <w:rPr>
                <w:rFonts w:hint="eastAsia"/>
                <w:sz w:val="21"/>
              </w:rPr>
              <w:t xml:space="preserve"> 能解释 3 个 </w:t>
            </w:r>
            <w:r>
              <w:rPr>
                <w:rFonts w:ascii="Courier New" w:hAnsi="Courier New"/>
                <w:sz w:val="21"/>
              </w:rPr>
              <w:t>targets</w:t>
            </w:r>
          </w:p>
        </w:tc>
        <w:tc>
          <w:tcPr>
            <w:tcW w:w="2880" w:type="dxa"/>
            <w:tcBorders>
              <w:left w:val="nil"/>
              <w:bottom w:val="single" w:color="000000" w:sz="12" w:space="0"/>
              <w:right w:val="nil"/>
            </w:tcBorders>
            <w:tcMar>
              <w:top w:w="84" w:type="dxa"/>
              <w:left w:w="168" w:type="dxa"/>
              <w:bottom w:w="84" w:type="dxa"/>
              <w:right w:w="168" w:type="dxa"/>
            </w:tcMar>
            <w:vAlign w:val="center"/>
          </w:tcPr>
          <w:p w14:paraId="68C04C92">
            <w:pPr>
              <w:spacing w:before="52" w:after="52" w:line="240" w:lineRule="auto"/>
              <w:jc w:val="left"/>
            </w:pPr>
            <w:r>
              <w:rPr>
                <w:rFonts w:ascii="Courier New" w:hAnsi="Courier New"/>
                <w:sz w:val="21"/>
              </w:rPr>
              <w:t>reasoning</w:t>
            </w:r>
            <w:r>
              <w:rPr>
                <w:rFonts w:hint="eastAsia"/>
                <w:sz w:val="21"/>
              </w:rPr>
              <w:t xml:space="preserve"> 能解释 </w:t>
            </w:r>
            <w:r>
              <w:rPr>
                <w:rFonts w:ascii="Courier New" w:hAnsi="Courier New"/>
                <w:sz w:val="21"/>
              </w:rPr>
              <w:t>cardIndex/actions</w:t>
            </w:r>
          </w:p>
        </w:tc>
      </w:tr>
    </w:tbl>
    <w:p w14:paraId="5FC064C7">
      <w:pPr>
        <w:ind w:firstLine="480"/>
        <w:jc w:val="both"/>
      </w:pPr>
      <w:r>
        <w:rPr>
          <w:rFonts w:hint="eastAsia" w:ascii="宋体" w:hAnsi="宋体" w:eastAsia="宋体" w:cs="宋体"/>
          <w:lang w:eastAsia="zh-CN"/>
        </w:rPr>
        <w:t>上述规则把</w:t>
      </w:r>
      <w:r>
        <w:t>“</w:t>
      </w:r>
      <w:r>
        <w:rPr>
          <w:rFonts w:hint="eastAsia" w:ascii="宋体" w:hAnsi="宋体" w:eastAsia="宋体" w:cs="宋体"/>
          <w:lang w:eastAsia="zh-CN"/>
        </w:rPr>
        <w:t>好决策</w:t>
      </w:r>
      <w:r>
        <w:t>”</w:t>
      </w:r>
      <w:r>
        <w:rPr>
          <w:rFonts w:hint="eastAsia" w:ascii="宋体" w:hAnsi="宋体" w:eastAsia="宋体" w:cs="宋体"/>
          <w:lang w:eastAsia="zh-CN"/>
        </w:rPr>
        <w:t>拆成可复核条件：胜率相关性由命中与终局约束近似，暴露意图由历史范围交叠和身份集中度判断，节奏由回合数、剩余卡牌和存活反派数判断。它不声称单步动作必然决定最终胜负，因为第四章的</w:t>
      </w:r>
      <w:r>
        <w:rPr>
          <w:rFonts w:ascii="Courier New" w:hAnsi="Courier New"/>
          <w:sz w:val="21"/>
        </w:rPr>
        <w:t>screen_sft.py</w:t>
      </w:r>
      <w:r>
        <w:rPr>
          <w:rFonts w:hint="eastAsia" w:ascii="宋体" w:hAnsi="宋体" w:eastAsia="宋体" w:cs="宋体"/>
          <w:lang w:eastAsia="zh-CN"/>
        </w:rPr>
        <w:t>没有把整局</w:t>
      </w:r>
      <w:r>
        <w:rPr>
          <w:rFonts w:ascii="Courier New" w:hAnsi="Courier New"/>
          <w:sz w:val="21"/>
        </w:rPr>
        <w:t>winner</w:t>
      </w:r>
      <w:r>
        <w:rPr>
          <w:rFonts w:hint="eastAsia" w:ascii="宋体" w:hAnsi="宋体" w:eastAsia="宋体" w:cs="宋体"/>
          <w:lang w:eastAsia="zh-CN"/>
        </w:rPr>
        <w:t>作为</w:t>
      </w:r>
      <w:r>
        <w:t>A/B/C</w:t>
      </w:r>
      <w:r>
        <w:rPr>
          <w:rFonts w:hint="eastAsia" w:ascii="宋体" w:hAnsi="宋体" w:eastAsia="宋体" w:cs="宋体"/>
          <w:lang w:eastAsia="zh-CN"/>
        </w:rPr>
        <w:t>分档条件。当前仓库只保留了生成</w:t>
      </w:r>
      <w:r>
        <w:rPr>
          <w:rFonts w:ascii="Courier New" w:hAnsi="Courier New"/>
          <w:sz w:val="21"/>
        </w:rPr>
        <w:t>dpo_rejected.jsonl</w:t>
      </w:r>
      <w:r>
        <w:rPr>
          <w:rFonts w:hint="eastAsia" w:ascii="宋体" w:hAnsi="宋体" w:eastAsia="宋体" w:cs="宋体"/>
          <w:lang w:eastAsia="zh-CN"/>
        </w:rPr>
        <w:t>的负例构建代码，最终</w:t>
      </w:r>
      <w:r>
        <w:t>148</w:t>
      </w:r>
      <w:r>
        <w:rPr>
          <w:rFonts w:hint="eastAsia" w:ascii="宋体" w:hAnsi="宋体" w:eastAsia="宋体" w:cs="宋体"/>
          <w:lang w:eastAsia="zh-CN"/>
        </w:rPr>
        <w:t>对的完整</w:t>
      </w:r>
      <w:r>
        <w:t>chosen/rejected</w:t>
      </w:r>
      <w:r>
        <w:rPr>
          <w:rFonts w:hint="eastAsia" w:ascii="宋体" w:hAnsi="宋体" w:eastAsia="宋体" w:cs="宋体"/>
          <w:lang w:eastAsia="zh-CN"/>
        </w:rPr>
        <w:t>配对清单未随论文仓库归档，这是复现实验仍需补齐的材料。</w:t>
      </w:r>
    </w:p>
    <w:p w14:paraId="70C1A238">
      <w:pPr>
        <w:pStyle w:val="000026"/>
        <w:spacing w:line="360" w:lineRule="auto"/>
      </w:pPr>
      <w:bookmarkStart w:id="89" w:name="sec-5-4-2"/>
      <w:bookmarkEnd w:id="89"/>
      <w:r>
        <w:rPr>
          <w:rFonts w:hint="eastAsia" w:ascii="宋体" w:hAnsi="宋体" w:eastAsia="宋体" w:cs="宋体"/>
          <w:b w:val="1"/>
          <w:sz w:val="24"/>
          <w:lang w:eastAsia="zh-CN"/>
        </w:rPr>
        <w:t>5.4.2 DPO优化目标</w:t>
      </w:r>
    </w:p>
    <w:p w14:paraId="6941ACD8">
      <w:pPr>
        <w:ind w:firstLine="480"/>
        <w:jc w:val="both"/>
      </w:pPr>
      <w:r>
        <w:t>DPO</w:t>
      </w:r>
      <w:r>
        <w:rPr>
          <w:rFonts w:hint="eastAsia" w:ascii="宋体" w:hAnsi="宋体" w:eastAsia="宋体" w:cs="宋体"/>
          <w:lang w:eastAsia="zh-CN"/>
        </w:rPr>
        <w:t>以</w:t>
      </w:r>
      <w:r>
        <w:t>SFT</w:t>
      </w:r>
      <w:r>
        <w:rPr>
          <w:rFonts w:hint="eastAsia" w:ascii="宋体" w:hAnsi="宋体" w:eastAsia="宋体" w:cs="宋体"/>
          <w:lang w:eastAsia="zh-CN"/>
        </w:rPr>
        <w:t>模型为初始策略，并保留同一</w:t>
      </w:r>
      <w:r>
        <w:t>SFT</w:t>
      </w:r>
      <w:r>
        <w:rPr>
          <w:rFonts w:hint="eastAsia" w:ascii="宋体" w:hAnsi="宋体" w:eastAsia="宋体" w:cs="宋体"/>
          <w:lang w:eastAsia="zh-CN"/>
        </w:rPr>
        <w:t>模型的冻结副本作为参考策略。对于</w:t>
      </w:r>
      <w:r>
        <w:t>148</w:t>
      </w:r>
      <w:r>
        <w:rPr>
          <w:rFonts w:hint="eastAsia" w:ascii="宋体" w:hAnsi="宋体" w:eastAsia="宋体" w:cs="宋体"/>
          <w:lang w:eastAsia="zh-CN"/>
        </w:rPr>
        <w:t>对数据，优化目标提高</w:t>
      </w:r>
      <w:r>
        <w:t>y_w</w:t>
      </w:r>
      <w:r>
        <w:rPr>
          <w:rFonts w:hint="eastAsia" w:ascii="宋体" w:hAnsi="宋体" w:eastAsia="宋体" w:cs="宋体"/>
          <w:lang w:eastAsia="zh-CN"/>
        </w:rPr>
        <w:t>相对于</w:t>
      </w:r>
      <w:r>
        <w:t>y_l</w:t>
      </w:r>
      <w:r>
        <w:rPr>
          <w:rFonts w:hint="eastAsia" w:ascii="宋体" w:hAnsi="宋体" w:eastAsia="宋体" w:cs="宋体"/>
          <w:lang w:eastAsia="zh-CN"/>
        </w:rPr>
        <w:t>的对数概率差，同时用参考策略限制偏移</w:t>
      </w:r>
      <w:r>
        <w:t>[5]</w:t>
      </w:r>
      <w:r>
        <w:rPr>
          <w:rFonts w:hint="eastAsia" w:ascii="宋体" w:hAnsi="宋体" w:eastAsia="宋体" w:cs="宋体"/>
          <w:lang w:eastAsia="zh-CN"/>
        </w:rPr>
        <w:t>：</w:t>
      </w:r>
    </w:p>
    <w:p w14:paraId="3F76E511">
      <w:pPr>
        <w:spacing w:before="120" w:after="120"/>
        <w:ind w:firstLine="0"/>
        <w:jc w:val="center"/>
      </w:pPr>
      <w:r>
        <w:rPr>
          <w:rFonts w:ascii="Times New Roman" w:hAnsi="Times New Roman"/>
        </w:rPr>
        <w:t>L_DPO = −E[(x, y_w, y_l)] log σ( β( log(π_θ(y_w|x)/π_ref(y_w|x)) − log(π_θ(y_l|x)/π_ref(y_l|x)) ) )</w:t>
      </w:r>
    </w:p>
    <w:p w14:paraId="79642F79">
      <w:pPr>
        <w:ind w:firstLine="480"/>
        <w:jc w:val="both"/>
      </w:pPr>
      <w:r>
        <w:rPr>
          <w:rFonts w:hint="eastAsia" w:ascii="宋体" w:hAnsi="宋体" w:eastAsia="宋体" w:cs="宋体"/>
          <w:lang w:eastAsia="zh-CN"/>
        </w:rPr>
        <w:t>式中</w:t>
      </w:r>
      <w:r>
        <w:t>β</w:t>
      </w:r>
      <w:r>
        <w:rPr>
          <w:rFonts w:hint="eastAsia" w:ascii="宋体" w:hAnsi="宋体" w:eastAsia="宋体" w:cs="宋体"/>
          <w:lang w:eastAsia="zh-CN"/>
        </w:rPr>
        <w:t>控制偏好强度，</w:t>
      </w:r>
      <w:r>
        <w:t>π_θ</w:t>
      </w:r>
      <w:r>
        <w:rPr>
          <w:rFonts w:hint="eastAsia" w:ascii="宋体" w:hAnsi="宋体" w:eastAsia="宋体" w:cs="宋体"/>
          <w:lang w:eastAsia="zh-CN"/>
        </w:rPr>
        <w:t>仍只更新</w:t>
      </w:r>
      <w:r>
        <w:t>rank 16</w:t>
      </w:r>
      <w:r>
        <w:rPr>
          <w:rFonts w:hint="eastAsia" w:ascii="宋体" w:hAnsi="宋体" w:eastAsia="宋体" w:cs="宋体"/>
          <w:lang w:eastAsia="zh-CN"/>
        </w:rPr>
        <w:t>的</w:t>
      </w:r>
      <w:r>
        <w:t>LoRA</w:t>
      </w:r>
      <w:r>
        <w:rPr>
          <w:rFonts w:hint="eastAsia" w:ascii="宋体" w:hAnsi="宋体" w:eastAsia="宋体" w:cs="宋体"/>
          <w:lang w:eastAsia="zh-CN"/>
        </w:rPr>
        <w:t>参数。与另训奖励模型再执行强化学习相比，</w:t>
      </w:r>
      <w:r>
        <w:t>DPO</w:t>
      </w:r>
      <w:r>
        <w:rPr>
          <w:rFonts w:hint="eastAsia" w:ascii="宋体" w:hAnsi="宋体" w:eastAsia="宋体" w:cs="宋体"/>
          <w:lang w:eastAsia="zh-CN"/>
        </w:rPr>
        <w:t>直接使用</w:t>
      </w:r>
      <w:r>
        <w:t>148</w:t>
      </w:r>
      <w:r>
        <w:rPr>
          <w:rFonts w:hint="eastAsia" w:ascii="宋体" w:hAnsi="宋体" w:eastAsia="宋体" w:cs="宋体"/>
          <w:lang w:eastAsia="zh-CN"/>
        </w:rPr>
        <w:t>对离线样本，减少了单卡环境中的模型副本和训练环节</w:t>
      </w:r>
      <w:r>
        <w:t>[5]</w:t>
      </w:r>
      <w:r>
        <w:rPr>
          <w:rFonts w:hint="eastAsia" w:ascii="宋体" w:hAnsi="宋体" w:eastAsia="宋体" w:cs="宋体"/>
          <w:lang w:eastAsia="zh-CN"/>
        </w:rPr>
        <w:t>。本项目没有保留可核验的最终</w:t>
      </w:r>
      <w:r>
        <w:t>β</w:t>
      </w:r>
      <w:r>
        <w:rPr>
          <w:rFonts w:hint="eastAsia" w:ascii="宋体" w:hAnsi="宋体" w:eastAsia="宋体" w:cs="宋体"/>
          <w:lang w:eastAsia="zh-CN"/>
        </w:rPr>
        <w:t>值，因此正文不补造该超参数；复现实验应将</w:t>
      </w:r>
      <w:r>
        <w:t>β</w:t>
      </w:r>
      <w:r>
        <w:rPr>
          <w:rFonts w:hint="eastAsia" w:ascii="宋体" w:hAnsi="宋体" w:eastAsia="宋体" w:cs="宋体"/>
          <w:lang w:eastAsia="zh-CN"/>
        </w:rPr>
        <w:t>与随机种子、数据版本一起写入配置文件。</w:t>
      </w:r>
    </w:p>
    <w:p w14:paraId="25A43F14">
      <w:pPr>
        <w:ind w:firstLine="480"/>
        <w:jc w:val="both"/>
      </w:pPr>
      <w:r>
        <w:t>DPO</w:t>
      </w:r>
      <w:r>
        <w:rPr>
          <w:rFonts w:hint="eastAsia" w:ascii="宋体" w:hAnsi="宋体" w:eastAsia="宋体" w:cs="宋体"/>
          <w:lang w:eastAsia="zh-CN"/>
        </w:rPr>
        <w:t>的作用边界也需要限定。</w:t>
      </w:r>
      <w:r>
        <w:t>148</w:t>
      </w:r>
      <w:r>
        <w:rPr>
          <w:rFonts w:hint="eastAsia" w:ascii="宋体" w:hAnsi="宋体" w:eastAsia="宋体" w:cs="宋体"/>
          <w:lang w:eastAsia="zh-CN"/>
        </w:rPr>
        <w:t>对只能表达已覆盖局面内的相对偏好，不能保证模型在</w:t>
      </w:r>
      <w:r>
        <w:t>easy</w:t>
      </w:r>
      <w:r>
        <w:rPr>
          <w:rFonts w:hint="eastAsia" w:ascii="宋体" w:hAnsi="宋体" w:eastAsia="宋体" w:cs="宋体"/>
          <w:lang w:eastAsia="zh-CN"/>
        </w:rPr>
        <w:t>、</w:t>
      </w:r>
      <w:r>
        <w:t>normal</w:t>
      </w:r>
      <w:r>
        <w:rPr>
          <w:rFonts w:hint="eastAsia" w:ascii="宋体" w:hAnsi="宋体" w:eastAsia="宋体" w:cs="宋体"/>
          <w:lang w:eastAsia="zh-CN"/>
        </w:rPr>
        <w:t>、</w:t>
      </w:r>
      <w:r>
        <w:t>hard</w:t>
      </w:r>
      <w:r>
        <w:rPr>
          <w:rFonts w:hint="eastAsia" w:ascii="宋体" w:hAnsi="宋体" w:eastAsia="宋体" w:cs="宋体"/>
          <w:lang w:eastAsia="zh-CN"/>
        </w:rPr>
        <w:t>三档都获得相同提升；本项目又未完成</w:t>
      </w:r>
      <w:r>
        <w:t>“SFT-only</w:t>
      </w:r>
      <w:r>
        <w:rPr>
          <w:rFonts w:hint="eastAsia" w:ascii="宋体" w:hAnsi="宋体" w:eastAsia="宋体" w:cs="宋体"/>
          <w:lang w:eastAsia="zh-CN"/>
        </w:rPr>
        <w:t>对比</w:t>
      </w:r>
      <w:r>
        <w:t>SFT+DPO”</w:t>
      </w:r>
      <w:r>
        <w:rPr>
          <w:rFonts w:hint="eastAsia" w:ascii="宋体" w:hAnsi="宋体" w:eastAsia="宋体" w:cs="宋体"/>
          <w:lang w:eastAsia="zh-CN"/>
        </w:rPr>
        <w:t>的消融，因此第六章报告的是最终适配器效果，不能把全部胜率变化单独归因于</w:t>
      </w:r>
      <w:r>
        <w:t>DPO</w:t>
      </w:r>
      <w:r>
        <w:rPr>
          <w:rFonts w:hint="eastAsia" w:ascii="宋体" w:hAnsi="宋体" w:eastAsia="宋体" w:cs="宋体"/>
          <w:lang w:eastAsia="zh-CN"/>
        </w:rPr>
        <w:t>。</w:t>
      </w:r>
    </w:p>
    <w:p w14:paraId="0139BF6F">
      <w:pPr>
        <w:pStyle w:val="000024"/>
        <w:spacing w:line="360" w:lineRule="auto"/>
      </w:pPr>
      <w:bookmarkStart w:id="90" w:name="sec-5-5"/>
      <w:bookmarkEnd w:id="90"/>
      <w:bookmarkStart w:id="91" w:name="_Toc_sec_5_5"/>
      <w:r>
        <w:rPr>
          <w:rFonts w:hint="eastAsia" w:ascii="宋体" w:hAnsi="宋体" w:eastAsia="宋体" w:cs="宋体"/>
          <w:b w:val="1"/>
          <w:sz w:val="28"/>
          <w:lang w:eastAsia="zh-CN"/>
        </w:rPr>
        <w:t>5.5 训练环境迁移与产物管理</w:t>
      </w:r>
      <w:bookmarkEnd w:id="91"/>
    </w:p>
    <w:p w14:paraId="3833CBB3">
      <w:pPr>
        <w:ind w:firstLine="480"/>
        <w:jc w:val="both"/>
      </w:pPr>
      <w:r>
        <w:rPr>
          <w:rFonts w:hint="eastAsia" w:ascii="宋体" w:hAnsi="宋体" w:eastAsia="宋体" w:cs="宋体"/>
          <w:lang w:eastAsia="zh-CN"/>
        </w:rPr>
        <w:t>训练最初在</w:t>
      </w:r>
      <w:r>
        <w:t>RTX 4060 Laptop 8GB</w:t>
      </w:r>
      <w:r>
        <w:rPr>
          <w:rFonts w:hint="eastAsia" w:ascii="宋体" w:hAnsi="宋体" w:eastAsia="宋体" w:cs="宋体"/>
          <w:lang w:eastAsia="zh-CN"/>
        </w:rPr>
        <w:t>上尝试，但运行过程中反复出现</w:t>
      </w:r>
      <w:r>
        <w:t>Windows</w:t>
      </w:r>
      <w:r>
        <w:rPr>
          <w:rFonts w:hint="eastAsia" w:ascii="宋体" w:hAnsi="宋体" w:eastAsia="宋体" w:cs="宋体"/>
          <w:lang w:eastAsia="zh-CN"/>
        </w:rPr>
        <w:t>系统级蓝屏，任务无法稳定完成。结合</w:t>
      </w:r>
      <w:r>
        <w:t>4bit</w:t>
      </w:r>
      <w:r>
        <w:rPr>
          <w:rFonts w:hint="eastAsia" w:ascii="宋体" w:hAnsi="宋体" w:eastAsia="宋体" w:cs="宋体"/>
          <w:lang w:eastAsia="zh-CN"/>
        </w:rPr>
        <w:t>底座之外仍存在的激活、梯度、优化器状态以及笔记本持续负载，项目当时将问题判断为显存余量与散热约束共同作用；由于没有保留蓝屏转储分析，本文不把这一判断写成已证明的单一硬件故障根因。处理方式是停止在本机反复试跑，迁移到云端</w:t>
      </w:r>
      <w:r>
        <w:t>RTX 4090 24GB</w:t>
      </w:r>
      <w:r>
        <w:rPr>
          <w:rFonts w:hint="eastAsia" w:ascii="宋体" w:hAnsi="宋体" w:eastAsia="宋体" w:cs="宋体"/>
          <w:lang w:eastAsia="zh-CN"/>
        </w:rPr>
        <w:t>单卡。</w:t>
      </w:r>
    </w:p>
    <w:p w14:paraId="328B86BD">
      <w:pPr>
        <w:ind w:firstLine="480"/>
        <w:jc w:val="both"/>
      </w:pPr>
      <w:r>
        <w:rPr>
          <w:rFonts w:hint="eastAsia" w:ascii="宋体" w:hAnsi="宋体" w:eastAsia="宋体" w:cs="宋体"/>
          <w:lang w:eastAsia="zh-CN"/>
        </w:rPr>
        <w:t>迁移后的两个底座均以相同</w:t>
      </w:r>
      <w:r>
        <w:t>QLoRA</w:t>
      </w:r>
      <w:r>
        <w:rPr>
          <w:rFonts w:hint="eastAsia" w:ascii="宋体" w:hAnsi="宋体" w:eastAsia="宋体" w:cs="宋体"/>
          <w:lang w:eastAsia="zh-CN"/>
        </w:rPr>
        <w:t>方案训练，每个底座约</w:t>
      </w:r>
      <w:r>
        <w:t>684</w:t>
      </w:r>
      <w:r>
        <w:rPr>
          <w:rFonts w:hint="eastAsia" w:ascii="宋体" w:hAnsi="宋体" w:eastAsia="宋体" w:cs="宋体"/>
          <w:lang w:eastAsia="zh-CN"/>
        </w:rPr>
        <w:t>步，耗时约</w:t>
      </w:r>
      <w:r>
        <w:t>2</w:t>
      </w:r>
      <w:r>
        <w:rPr>
          <w:rFonts w:hint="eastAsia" w:ascii="宋体" w:hAnsi="宋体" w:eastAsia="宋体" w:cs="宋体"/>
          <w:lang w:eastAsia="zh-CN"/>
        </w:rPr>
        <w:t>～</w:t>
      </w:r>
      <w:r>
        <w:t>4</w:t>
      </w:r>
      <w:r>
        <w:rPr>
          <w:rFonts w:hint="eastAsia" w:ascii="宋体" w:hAnsi="宋体" w:eastAsia="宋体" w:cs="宋体"/>
          <w:lang w:eastAsia="zh-CN"/>
        </w:rPr>
        <w:t>小时。</w:t>
      </w:r>
      <w:r>
        <w:t>24GB</w:t>
      </w:r>
      <w:r>
        <w:rPr>
          <w:rFonts w:hint="eastAsia" w:ascii="宋体" w:hAnsi="宋体" w:eastAsia="宋体" w:cs="宋体"/>
          <w:lang w:eastAsia="zh-CN"/>
        </w:rPr>
        <w:t>环境提供的是稳定完成训练的实测条件，不代表</w:t>
      </w:r>
      <w:r>
        <w:t>14B</w:t>
      </w:r>
      <w:r>
        <w:rPr>
          <w:rFonts w:hint="eastAsia" w:ascii="宋体" w:hAnsi="宋体" w:eastAsia="宋体" w:cs="宋体"/>
          <w:lang w:eastAsia="zh-CN"/>
        </w:rPr>
        <w:t>模型在任何</w:t>
      </w:r>
      <w:r>
        <w:t>24GB</w:t>
      </w:r>
      <w:r>
        <w:rPr>
          <w:rFonts w:hint="eastAsia" w:ascii="宋体" w:hAnsi="宋体" w:eastAsia="宋体" w:cs="宋体"/>
          <w:lang w:eastAsia="zh-CN"/>
        </w:rPr>
        <w:t>显卡与任意序列长度下都能运行。训练脚本关闭</w:t>
      </w:r>
      <w:r>
        <w:rPr>
          <w:rFonts w:ascii="Courier New" w:hAnsi="Courier New"/>
          <w:sz w:val="21"/>
        </w:rPr>
        <w:t>torch_compile</w:t>
      </w:r>
      <w:r>
        <w:rPr>
          <w:rFonts w:hint="eastAsia" w:ascii="宋体" w:hAnsi="宋体" w:eastAsia="宋体" w:cs="宋体"/>
          <w:lang w:eastAsia="zh-CN"/>
        </w:rPr>
        <w:t>以避免首步额外显存峰值，并支持从最新</w:t>
      </w:r>
      <w:r>
        <w:rPr>
          <w:rFonts w:ascii="Courier New" w:hAnsi="Courier New"/>
          <w:sz w:val="21"/>
        </w:rPr>
        <w:t>checkpoint-*</w:t>
      </w:r>
      <w:r>
        <w:rPr>
          <w:rFonts w:hint="eastAsia" w:ascii="宋体" w:hAnsi="宋体" w:eastAsia="宋体" w:cs="宋体"/>
          <w:lang w:eastAsia="zh-CN"/>
        </w:rPr>
        <w:t>恢复；这些保护针对的正是云实例重启、长序列显存波动等实际风险。</w:t>
      </w:r>
    </w:p>
    <w:p w14:paraId="2957AA6C">
      <w:pPr>
        <w:ind w:firstLine="480"/>
        <w:jc w:val="both"/>
      </w:pPr>
      <w:r>
        <w:rPr>
          <w:rFonts w:hint="eastAsia" w:ascii="宋体" w:hAnsi="宋体" w:eastAsia="宋体" w:cs="宋体"/>
          <w:lang w:eastAsia="zh-CN"/>
        </w:rPr>
        <w:t>训练交付物采用</w:t>
      </w:r>
      <w:r>
        <w:t>“</w:t>
      </w:r>
      <w:r>
        <w:rPr>
          <w:rFonts w:hint="eastAsia" w:ascii="宋体" w:hAnsi="宋体" w:eastAsia="宋体" w:cs="宋体"/>
          <w:lang w:eastAsia="zh-CN"/>
        </w:rPr>
        <w:t>底座</w:t>
      </w:r>
      <w:r>
        <w:t>+</w:t>
      </w:r>
      <w:r>
        <w:rPr>
          <w:rFonts w:hint="eastAsia" w:ascii="宋体" w:hAnsi="宋体" w:eastAsia="宋体" w:cs="宋体"/>
          <w:lang w:eastAsia="zh-CN"/>
        </w:rPr>
        <w:t>适配器</w:t>
      </w:r>
      <w:r>
        <w:t>”</w:t>
      </w:r>
      <w:r>
        <w:rPr>
          <w:rFonts w:hint="eastAsia" w:ascii="宋体" w:hAnsi="宋体" w:eastAsia="宋体" w:cs="宋体"/>
          <w:lang w:eastAsia="zh-CN"/>
        </w:rPr>
        <w:t>而非全量合并模型。</w:t>
      </w:r>
      <w:r>
        <w:t>Qwen3-8B</w:t>
      </w:r>
      <w:r>
        <w:rPr>
          <w:rFonts w:hint="eastAsia" w:ascii="宋体" w:hAnsi="宋体" w:eastAsia="宋体" w:cs="宋体"/>
          <w:lang w:eastAsia="zh-CN"/>
        </w:rPr>
        <w:t>适配器约</w:t>
      </w:r>
      <w:r>
        <w:t>175MB</w:t>
      </w:r>
      <w:r>
        <w:rPr>
          <w:rFonts w:hint="eastAsia" w:ascii="宋体" w:hAnsi="宋体" w:eastAsia="宋体" w:cs="宋体"/>
          <w:lang w:eastAsia="zh-CN"/>
        </w:rPr>
        <w:t>，</w:t>
      </w:r>
      <w:r>
        <w:t>DeepSeek-R1-Distill-Qwen-14B</w:t>
      </w:r>
      <w:r>
        <w:rPr>
          <w:rFonts w:hint="eastAsia" w:ascii="宋体" w:hAnsi="宋体" w:eastAsia="宋体" w:cs="宋体"/>
          <w:lang w:eastAsia="zh-CN"/>
        </w:rPr>
        <w:t>适配器约</w:t>
      </w:r>
      <w:r>
        <w:t>275MB</w:t>
      </w:r>
      <w:r>
        <w:rPr>
          <w:rFonts w:hint="eastAsia" w:ascii="宋体" w:hAnsi="宋体" w:eastAsia="宋体" w:cs="宋体"/>
          <w:lang w:eastAsia="zh-CN"/>
        </w:rPr>
        <w:t>；两个</w:t>
      </w:r>
      <w:r>
        <w:rPr>
          <w:rFonts w:ascii="Courier New" w:hAnsi="Courier New"/>
          <w:sz w:val="21"/>
        </w:rPr>
        <w:t>adapter_config.json</w:t>
      </w:r>
      <w:r>
        <w:rPr>
          <w:rFonts w:hint="eastAsia" w:ascii="宋体" w:hAnsi="宋体" w:eastAsia="宋体" w:cs="宋体"/>
          <w:lang w:eastAsia="zh-CN"/>
        </w:rPr>
        <w:t>都记录了</w:t>
      </w:r>
      <w:r>
        <w:t>7</w:t>
      </w:r>
      <w:r>
        <w:rPr>
          <w:rFonts w:hint="eastAsia" w:ascii="宋体" w:hAnsi="宋体" w:eastAsia="宋体" w:cs="宋体"/>
          <w:lang w:eastAsia="zh-CN"/>
        </w:rPr>
        <w:t>类目标模块与</w:t>
      </w:r>
      <w:r>
        <w:t>rank 16</w:t>
      </w:r>
      <w:r>
        <w:rPr>
          <w:rFonts w:hint="eastAsia" w:ascii="宋体" w:hAnsi="宋体" w:eastAsia="宋体" w:cs="宋体"/>
          <w:lang w:eastAsia="zh-CN"/>
        </w:rPr>
        <w:t>。部署时还需要固定底座路径、</w:t>
      </w:r>
      <w:r>
        <w:t>tokenizer</w:t>
      </w:r>
      <w:r>
        <w:rPr>
          <w:rFonts w:hint="eastAsia" w:ascii="宋体" w:hAnsi="宋体" w:eastAsia="宋体" w:cs="宋体"/>
          <w:lang w:eastAsia="zh-CN"/>
        </w:rPr>
        <w:t>、</w:t>
      </w:r>
      <w:r>
        <w:t>chat template</w:t>
      </w:r>
      <w:r>
        <w:rPr>
          <w:rFonts w:hint="eastAsia" w:ascii="宋体" w:hAnsi="宋体" w:eastAsia="宋体" w:cs="宋体"/>
          <w:lang w:eastAsia="zh-CN"/>
        </w:rPr>
        <w:t>、量化参数、提示词版本和评测记录，否则即使适配器文件相同，也可能因输入模板或终止符不同产生不同</w:t>
      </w:r>
      <w:r>
        <w:t>JSON</w:t>
      </w:r>
      <w:r>
        <w:rPr>
          <w:rFonts w:hint="eastAsia" w:ascii="宋体" w:hAnsi="宋体" w:eastAsia="宋体" w:cs="宋体"/>
          <w:lang w:eastAsia="zh-CN"/>
        </w:rPr>
        <w:t>行为。</w:t>
      </w:r>
    </w:p>
    <w:p w14:paraId="1F415036">
      <w:pPr>
        <w:pStyle w:val="000024"/>
        <w:spacing w:line="360" w:lineRule="auto"/>
      </w:pPr>
      <w:bookmarkStart w:id="92" w:name="sec-5-6"/>
      <w:bookmarkEnd w:id="92"/>
      <w:bookmarkStart w:id="93" w:name="_Toc_sec_5_6"/>
      <w:r>
        <w:rPr>
          <w:rFonts w:hint="eastAsia" w:ascii="宋体" w:hAnsi="宋体" w:eastAsia="宋体" w:cs="宋体"/>
          <w:b w:val="1"/>
          <w:sz w:val="28"/>
          <w:lang w:eastAsia="zh-CN"/>
        </w:rPr>
        <w:t>5.6 训练问题与修正</w:t>
      </w:r>
      <w:bookmarkEnd w:id="93"/>
    </w:p>
    <w:p w14:paraId="37414EDB">
      <w:pPr>
        <w:ind w:firstLine="480"/>
        <w:jc w:val="both"/>
      </w:pPr>
      <w:r>
        <w:rPr>
          <w:rFonts w:hint="eastAsia" w:ascii="宋体" w:hAnsi="宋体" w:eastAsia="宋体" w:cs="宋体"/>
          <w:lang w:eastAsia="zh-CN"/>
        </w:rPr>
        <w:t>第一项修正来自硬件事故。</w:t>
      </w:r>
      <w:r>
        <w:t>RTX 4060 Laptop 8GB</w:t>
      </w:r>
      <w:r>
        <w:rPr>
          <w:rFonts w:hint="eastAsia" w:ascii="宋体" w:hAnsi="宋体" w:eastAsia="宋体" w:cs="宋体"/>
          <w:lang w:eastAsia="zh-CN"/>
        </w:rPr>
        <w:t>的蓝屏说明</w:t>
      </w:r>
      <w:r>
        <w:t>“QLoRA</w:t>
      </w:r>
      <w:r>
        <w:rPr>
          <w:rFonts w:hint="eastAsia" w:ascii="宋体" w:hAnsi="宋体" w:eastAsia="宋体" w:cs="宋体"/>
          <w:lang w:eastAsia="zh-CN"/>
        </w:rPr>
        <w:t>降低显存</w:t>
      </w:r>
      <w:r>
        <w:t>”</w:t>
      </w:r>
      <w:r>
        <w:rPr>
          <w:rFonts w:hint="eastAsia" w:ascii="宋体" w:hAnsi="宋体" w:eastAsia="宋体" w:cs="宋体"/>
          <w:lang w:eastAsia="zh-CN"/>
        </w:rPr>
        <w:t>不能被写成</w:t>
      </w:r>
      <w:r>
        <w:t>“</w:t>
      </w:r>
      <w:r>
        <w:rPr>
          <w:rFonts w:hint="eastAsia" w:ascii="宋体" w:hAnsi="宋体" w:eastAsia="宋体" w:cs="宋体"/>
          <w:lang w:eastAsia="zh-CN"/>
        </w:rPr>
        <w:t>消费级笔记本必然可训练</w:t>
      </w:r>
      <w:r>
        <w:t>”</w:t>
      </w:r>
      <w:r>
        <w:rPr>
          <w:rFonts w:hint="eastAsia" w:ascii="宋体" w:hAnsi="宋体" w:eastAsia="宋体" w:cs="宋体"/>
          <w:lang w:eastAsia="zh-CN"/>
        </w:rPr>
        <w:t>；最终可确认的事实是</w:t>
      </w:r>
      <w:r>
        <w:t>RTX 4090 24GB</w:t>
      </w:r>
      <w:r>
        <w:rPr>
          <w:rFonts w:hint="eastAsia" w:ascii="宋体" w:hAnsi="宋体" w:eastAsia="宋体" w:cs="宋体"/>
          <w:lang w:eastAsia="zh-CN"/>
        </w:rPr>
        <w:t>完成了</w:t>
      </w:r>
      <w:r>
        <w:t>2</w:t>
      </w:r>
      <w:r>
        <w:rPr>
          <w:rFonts w:hint="eastAsia" w:ascii="宋体" w:hAnsi="宋体" w:eastAsia="宋体" w:cs="宋体"/>
          <w:lang w:eastAsia="zh-CN"/>
        </w:rPr>
        <w:t>个底座训练，而</w:t>
      </w:r>
      <w:r>
        <w:t>4060 8GB</w:t>
      </w:r>
      <w:r>
        <w:rPr>
          <w:rFonts w:hint="eastAsia" w:ascii="宋体" w:hAnsi="宋体" w:eastAsia="宋体" w:cs="宋体"/>
          <w:lang w:eastAsia="zh-CN"/>
        </w:rPr>
        <w:t>只完成了</w:t>
      </w:r>
      <w:r>
        <w:t>8B 4bit</w:t>
      </w:r>
      <w:r>
        <w:rPr>
          <w:rFonts w:hint="eastAsia" w:ascii="宋体" w:hAnsi="宋体" w:eastAsia="宋体" w:cs="宋体"/>
          <w:lang w:eastAsia="zh-CN"/>
        </w:rPr>
        <w:t>推理部署。训练与部署被拆到不同硬件后，本地仍能约</w:t>
      </w:r>
      <w:r>
        <w:t>40s</w:t>
      </w:r>
      <w:r>
        <w:rPr>
          <w:rFonts w:hint="eastAsia" w:ascii="宋体" w:hAnsi="宋体" w:eastAsia="宋体" w:cs="宋体"/>
          <w:lang w:eastAsia="zh-CN"/>
        </w:rPr>
        <w:t>加载服务并完成整局，但完整思维链单步需要</w:t>
      </w:r>
      <w:r>
        <w:t>150</w:t>
      </w:r>
      <w:r>
        <w:rPr>
          <w:rFonts w:hint="eastAsia" w:ascii="宋体" w:hAnsi="宋体" w:eastAsia="宋体" w:cs="宋体"/>
          <w:lang w:eastAsia="zh-CN"/>
        </w:rPr>
        <w:t>～</w:t>
      </w:r>
      <w:r>
        <w:t>190s</w:t>
      </w:r>
      <w:r>
        <w:rPr>
          <w:rFonts w:hint="eastAsia" w:ascii="宋体" w:hAnsi="宋体" w:eastAsia="宋体" w:cs="宋体"/>
          <w:lang w:eastAsia="zh-CN"/>
        </w:rPr>
        <w:t>。</w:t>
      </w:r>
    </w:p>
    <w:p w14:paraId="650A3128">
      <w:pPr>
        <w:ind w:firstLine="480"/>
        <w:jc w:val="both"/>
      </w:pPr>
      <w:r>
        <w:rPr>
          <w:rFonts w:hint="eastAsia" w:ascii="宋体" w:hAnsi="宋体" w:eastAsia="宋体" w:cs="宋体"/>
          <w:lang w:eastAsia="zh-CN"/>
        </w:rPr>
        <w:t>第二项修正来自数据口径复核。旧描述曾把</w:t>
      </w:r>
      <w:r>
        <w:t>1818</w:t>
      </w:r>
      <w:r>
        <w:rPr>
          <w:rFonts w:hint="eastAsia" w:ascii="宋体" w:hAnsi="宋体" w:eastAsia="宋体" w:cs="宋体"/>
          <w:lang w:eastAsia="zh-CN"/>
        </w:rPr>
        <w:t>条后期整局记录写成</w:t>
      </w:r>
      <w:r>
        <w:t>A/B/C</w:t>
      </w:r>
      <w:r>
        <w:rPr>
          <w:rFonts w:hint="eastAsia" w:ascii="宋体" w:hAnsi="宋体" w:eastAsia="宋体" w:cs="宋体"/>
          <w:lang w:eastAsia="zh-CN"/>
        </w:rPr>
        <w:t>分档对象，也曾把</w:t>
      </w:r>
      <w:r>
        <w:t>350</w:t>
      </w:r>
      <w:r>
        <w:rPr>
          <w:rFonts w:hint="eastAsia" w:ascii="宋体" w:hAnsi="宋体" w:eastAsia="宋体" w:cs="宋体"/>
          <w:lang w:eastAsia="zh-CN"/>
        </w:rPr>
        <w:t>条</w:t>
      </w:r>
      <w:r>
        <w:t>SFT</w:t>
      </w:r>
      <w:r>
        <w:rPr>
          <w:rFonts w:hint="eastAsia" w:ascii="宋体" w:hAnsi="宋体" w:eastAsia="宋体" w:cs="宋体"/>
          <w:lang w:eastAsia="zh-CN"/>
        </w:rPr>
        <w:t>示范写成全</w:t>
      </w:r>
      <w:r>
        <w:t>A</w:t>
      </w:r>
      <w:r>
        <w:rPr>
          <w:rFonts w:hint="eastAsia" w:ascii="宋体" w:hAnsi="宋体" w:eastAsia="宋体" w:cs="宋体"/>
          <w:lang w:eastAsia="zh-CN"/>
        </w:rPr>
        <w:t>档；</w:t>
      </w:r>
      <w:r>
        <w:t>2026-09-16</w:t>
      </w:r>
      <w:r>
        <w:rPr>
          <w:rFonts w:hint="eastAsia" w:ascii="宋体" w:hAnsi="宋体" w:eastAsia="宋体" w:cs="宋体"/>
          <w:lang w:eastAsia="zh-CN"/>
        </w:rPr>
        <w:t>逐文件核实后，实际训练口径确定为早期</w:t>
      </w:r>
      <w:r>
        <w:t>546</w:t>
      </w:r>
      <w:r>
        <w:rPr>
          <w:rFonts w:hint="eastAsia" w:ascii="宋体" w:hAnsi="宋体" w:eastAsia="宋体" w:cs="宋体"/>
          <w:lang w:eastAsia="zh-CN"/>
        </w:rPr>
        <w:t>条中的</w:t>
      </w:r>
      <w:r>
        <w:t>A</w:t>
      </w:r>
      <w:r>
        <w:rPr>
          <w:rFonts w:hint="eastAsia" w:ascii="宋体" w:hAnsi="宋体" w:eastAsia="宋体" w:cs="宋体"/>
          <w:lang w:eastAsia="zh-CN"/>
        </w:rPr>
        <w:t>档</w:t>
      </w:r>
      <w:r>
        <w:t>99</w:t>
      </w:r>
      <w:r>
        <w:rPr>
          <w:rFonts w:hint="eastAsia" w:ascii="宋体" w:hAnsi="宋体" w:eastAsia="宋体" w:cs="宋体"/>
          <w:lang w:eastAsia="zh-CN"/>
        </w:rPr>
        <w:t>条</w:t>
      </w:r>
      <w:r>
        <w:t>+B</w:t>
      </w:r>
      <w:r>
        <w:rPr>
          <w:rFonts w:hint="eastAsia" w:ascii="宋体" w:hAnsi="宋体" w:eastAsia="宋体" w:cs="宋体"/>
          <w:lang w:eastAsia="zh-CN"/>
        </w:rPr>
        <w:t>档</w:t>
      </w:r>
      <w:r>
        <w:t>251</w:t>
      </w:r>
      <w:r>
        <w:rPr>
          <w:rFonts w:hint="eastAsia" w:ascii="宋体" w:hAnsi="宋体" w:eastAsia="宋体" w:cs="宋体"/>
          <w:lang w:eastAsia="zh-CN"/>
        </w:rPr>
        <w:t>条，</w:t>
      </w:r>
      <w:r>
        <w:t>good 198</w:t>
      </w:r>
      <w:r>
        <w:rPr>
          <w:rFonts w:hint="eastAsia" w:ascii="宋体" w:hAnsi="宋体" w:eastAsia="宋体" w:cs="宋体"/>
          <w:lang w:eastAsia="zh-CN"/>
        </w:rPr>
        <w:t>条、</w:t>
      </w:r>
      <w:r>
        <w:t>evil 152</w:t>
      </w:r>
      <w:r>
        <w:rPr>
          <w:rFonts w:hint="eastAsia" w:ascii="宋体" w:hAnsi="宋体" w:eastAsia="宋体" w:cs="宋体"/>
          <w:lang w:eastAsia="zh-CN"/>
        </w:rPr>
        <w:t>条，</w:t>
      </w:r>
      <w:r>
        <w:t>C</w:t>
      </w:r>
      <w:r>
        <w:rPr>
          <w:rFonts w:hint="eastAsia" w:ascii="宋体" w:hAnsi="宋体" w:eastAsia="宋体" w:cs="宋体"/>
          <w:lang w:eastAsia="zh-CN"/>
        </w:rPr>
        <w:t>档</w:t>
      </w:r>
      <w:r>
        <w:t>148</w:t>
      </w:r>
      <w:r>
        <w:rPr>
          <w:rFonts w:hint="eastAsia" w:ascii="宋体" w:hAnsi="宋体" w:eastAsia="宋体" w:cs="宋体"/>
          <w:lang w:eastAsia="zh-CN"/>
        </w:rPr>
        <w:t>条用于偏好负例。第五章只使用这一最新版口径，</w:t>
      </w:r>
      <w:r>
        <w:t>1818</w:t>
      </w:r>
      <w:r>
        <w:rPr>
          <w:rFonts w:hint="eastAsia" w:ascii="宋体" w:hAnsi="宋体" w:eastAsia="宋体" w:cs="宋体"/>
          <w:lang w:eastAsia="zh-CN"/>
        </w:rPr>
        <w:t>条后期</w:t>
      </w:r>
      <w:r>
        <w:t>normal</w:t>
      </w:r>
      <w:r>
        <w:rPr>
          <w:rFonts w:hint="eastAsia" w:ascii="宋体" w:hAnsi="宋体" w:eastAsia="宋体" w:cs="宋体"/>
          <w:lang w:eastAsia="zh-CN"/>
        </w:rPr>
        <w:t>记录不混入已报告的</w:t>
      </w:r>
      <w:r>
        <w:t>350</w:t>
      </w:r>
      <w:r>
        <w:rPr>
          <w:rFonts w:hint="eastAsia" w:ascii="宋体" w:hAnsi="宋体" w:eastAsia="宋体" w:cs="宋体"/>
          <w:lang w:eastAsia="zh-CN"/>
        </w:rPr>
        <w:t>条</w:t>
      </w:r>
      <w:r>
        <w:t>SFT</w:t>
      </w:r>
      <w:r>
        <w:rPr>
          <w:rFonts w:hint="eastAsia" w:ascii="宋体" w:hAnsi="宋体" w:eastAsia="宋体" w:cs="宋体"/>
          <w:lang w:eastAsia="zh-CN"/>
        </w:rPr>
        <w:t>训练集。</w:t>
      </w:r>
    </w:p>
    <w:p w14:paraId="06D69743">
      <w:pPr>
        <w:ind w:firstLine="480"/>
        <w:jc w:val="both"/>
      </w:pPr>
      <w:r>
        <w:rPr>
          <w:rFonts w:hint="eastAsia" w:ascii="宋体" w:hAnsi="宋体" w:eastAsia="宋体" w:cs="宋体"/>
          <w:lang w:eastAsia="zh-CN"/>
        </w:rPr>
        <w:t>第三项问题是训练档案不完整。当前</w:t>
      </w:r>
      <w:r>
        <w:rPr>
          <w:rFonts w:ascii="Courier New" w:hAnsi="Courier New"/>
          <w:sz w:val="21"/>
        </w:rPr>
        <w:t>train_v1.py</w:t>
      </w:r>
      <w:r>
        <w:rPr>
          <w:rFonts w:hint="eastAsia" w:ascii="宋体" w:hAnsi="宋体" w:eastAsia="宋体" w:cs="宋体"/>
          <w:lang w:eastAsia="zh-CN"/>
        </w:rPr>
        <w:t>可以复核</w:t>
      </w:r>
      <w:r>
        <w:t>4bit NF4</w:t>
      </w:r>
      <w:r>
        <w:rPr>
          <w:rFonts w:hint="eastAsia" w:ascii="宋体" w:hAnsi="宋体" w:eastAsia="宋体" w:cs="宋体"/>
          <w:lang w:eastAsia="zh-CN"/>
        </w:rPr>
        <w:t>、双重量化、</w:t>
      </w:r>
      <w:r>
        <w:t>bfloat16</w:t>
      </w:r>
      <w:r>
        <w:rPr>
          <w:rFonts w:hint="eastAsia" w:ascii="宋体" w:hAnsi="宋体" w:eastAsia="宋体" w:cs="宋体"/>
          <w:lang w:eastAsia="zh-CN"/>
        </w:rPr>
        <w:t>、</w:t>
      </w:r>
      <w:r>
        <w:t>rank 16</w:t>
      </w:r>
      <w:r>
        <w:rPr>
          <w:rFonts w:hint="eastAsia" w:ascii="宋体" w:hAnsi="宋体" w:eastAsia="宋体" w:cs="宋体"/>
          <w:lang w:eastAsia="zh-CN"/>
        </w:rPr>
        <w:t>、</w:t>
      </w:r>
      <w:r>
        <w:t>alpha 32</w:t>
      </w:r>
      <w:r>
        <w:rPr>
          <w:rFonts w:hint="eastAsia" w:ascii="宋体" w:hAnsi="宋体" w:eastAsia="宋体" w:cs="宋体"/>
          <w:lang w:eastAsia="zh-CN"/>
        </w:rPr>
        <w:t>、</w:t>
      </w:r>
      <w:r>
        <w:t>dropout 0.05</w:t>
      </w:r>
      <w:r>
        <w:rPr>
          <w:rFonts w:hint="eastAsia" w:ascii="宋体" w:hAnsi="宋体" w:eastAsia="宋体" w:cs="宋体"/>
          <w:lang w:eastAsia="zh-CN"/>
        </w:rPr>
        <w:t>、</w:t>
      </w:r>
      <w:r>
        <w:t>7</w:t>
      </w:r>
      <w:r>
        <w:rPr>
          <w:rFonts w:hint="eastAsia" w:ascii="宋体" w:hAnsi="宋体" w:eastAsia="宋体" w:cs="宋体"/>
          <w:lang w:eastAsia="zh-CN"/>
        </w:rPr>
        <w:t>类目标模块、梯度检查点与</w:t>
      </w:r>
      <w:r>
        <w:t>paged AdamW 8bit</w:t>
      </w:r>
      <w:r>
        <w:rPr>
          <w:rFonts w:hint="eastAsia" w:ascii="宋体" w:hAnsi="宋体" w:eastAsia="宋体" w:cs="宋体"/>
          <w:lang w:eastAsia="zh-CN"/>
        </w:rPr>
        <w:t>，最终适配器也能反查</w:t>
      </w:r>
      <w:r>
        <w:t>LoRA</w:t>
      </w:r>
      <w:r>
        <w:rPr>
          <w:rFonts w:hint="eastAsia" w:ascii="宋体" w:hAnsi="宋体" w:eastAsia="宋体" w:cs="宋体"/>
          <w:lang w:eastAsia="zh-CN"/>
        </w:rPr>
        <w:t>配置；但完整</w:t>
      </w:r>
      <w:r>
        <w:t>DPO</w:t>
      </w:r>
      <w:r>
        <w:rPr>
          <w:rFonts w:hint="eastAsia" w:ascii="宋体" w:hAnsi="宋体" w:eastAsia="宋体" w:cs="宋体"/>
          <w:lang w:eastAsia="zh-CN"/>
        </w:rPr>
        <w:t>配对清单、最终</w:t>
      </w:r>
      <w:r>
        <w:t>β</w:t>
      </w:r>
      <w:r>
        <w:rPr>
          <w:rFonts w:hint="eastAsia" w:ascii="宋体" w:hAnsi="宋体" w:eastAsia="宋体" w:cs="宋体"/>
          <w:lang w:eastAsia="zh-CN"/>
        </w:rPr>
        <w:t>和全部云端运行参数没有进入论文仓库。为使后续复现实验达到同一口径，应新增带哈希的数据清单和单一配置文件，并把每次运行的底座版本、随机种子、步数和</w:t>
      </w:r>
      <w:r>
        <w:t>checkpoint</w:t>
      </w:r>
      <w:r>
        <w:rPr>
          <w:rFonts w:hint="eastAsia" w:ascii="宋体" w:hAnsi="宋体" w:eastAsia="宋体" w:cs="宋体"/>
          <w:lang w:eastAsia="zh-CN"/>
        </w:rPr>
        <w:t>指标一并归档。</w:t>
      </w:r>
    </w:p>
    <w:p w14:paraId="5841FC51">
      <w:pPr>
        <w:ind w:firstLine="480"/>
        <w:jc w:val="both"/>
      </w:pPr>
      <w:r>
        <w:rPr>
          <w:rFonts w:hint="eastAsia" w:ascii="宋体" w:hAnsi="宋体" w:eastAsia="宋体" w:cs="宋体"/>
          <w:lang w:eastAsia="zh-CN"/>
        </w:rPr>
        <w:t>第四项问题是因果归因不足。当前最终模型经过</w:t>
      </w:r>
      <w:r>
        <w:t>SFT</w:t>
      </w:r>
      <w:r>
        <w:rPr>
          <w:rFonts w:hint="eastAsia" w:ascii="宋体" w:hAnsi="宋体" w:eastAsia="宋体" w:cs="宋体"/>
          <w:lang w:eastAsia="zh-CN"/>
        </w:rPr>
        <w:t>与</w:t>
      </w:r>
      <w:r>
        <w:t>DPO</w:t>
      </w:r>
      <w:r>
        <w:rPr>
          <w:rFonts w:hint="eastAsia" w:ascii="宋体" w:hAnsi="宋体" w:eastAsia="宋体" w:cs="宋体"/>
          <w:lang w:eastAsia="zh-CN"/>
        </w:rPr>
        <w:t>两阶段训练，但待办实验中的</w:t>
      </w:r>
      <w:r>
        <w:t>8B</w:t>
      </w:r>
      <w:r>
        <w:rPr>
          <w:rFonts w:hint="eastAsia" w:ascii="宋体" w:hAnsi="宋体" w:eastAsia="宋体" w:cs="宋体"/>
          <w:lang w:eastAsia="zh-CN"/>
        </w:rPr>
        <w:t>正派</w:t>
      </w:r>
      <w:r>
        <w:t>SFT-only</w:t>
      </w:r>
      <w:r>
        <w:rPr>
          <w:rFonts w:hint="eastAsia" w:ascii="宋体" w:hAnsi="宋体" w:eastAsia="宋体" w:cs="宋体"/>
          <w:lang w:eastAsia="zh-CN"/>
        </w:rPr>
        <w:t>消融尚未完成；因此，第六章可以比较两个最终适配器与规则</w:t>
      </w:r>
      <w:r>
        <w:t>/</w:t>
      </w:r>
      <w:r>
        <w:rPr>
          <w:rFonts w:hint="eastAsia" w:ascii="宋体" w:hAnsi="宋体" w:eastAsia="宋体" w:cs="宋体"/>
          <w:lang w:eastAsia="zh-CN"/>
        </w:rPr>
        <w:t>提示词基线，却不能回答</w:t>
      </w:r>
      <w:r>
        <w:t>“148</w:t>
      </w:r>
      <w:r>
        <w:rPr>
          <w:rFonts w:hint="eastAsia" w:ascii="宋体" w:hAnsi="宋体" w:eastAsia="宋体" w:cs="宋体"/>
          <w:lang w:eastAsia="zh-CN"/>
        </w:rPr>
        <w:t>对</w:t>
      </w:r>
      <w:r>
        <w:t>DPO</w:t>
      </w:r>
      <w:r>
        <w:rPr>
          <w:rFonts w:hint="eastAsia" w:ascii="宋体" w:hAnsi="宋体" w:eastAsia="宋体" w:cs="宋体"/>
          <w:lang w:eastAsia="zh-CN"/>
        </w:rPr>
        <w:t>单独贡献了多少</w:t>
      </w:r>
      <w:r>
        <w:t>”</w:t>
      </w:r>
      <w:r>
        <w:rPr>
          <w:rFonts w:hint="eastAsia" w:ascii="宋体" w:hAnsi="宋体" w:eastAsia="宋体" w:cs="宋体"/>
          <w:lang w:eastAsia="zh-CN"/>
        </w:rPr>
        <w:t>。后续补做消融时，应固定</w:t>
      </w:r>
      <w:r>
        <w:t>Qwen3-8B</w:t>
      </w:r>
      <w:r>
        <w:rPr>
          <w:rFonts w:hint="eastAsia" w:ascii="宋体" w:hAnsi="宋体" w:eastAsia="宋体" w:cs="宋体"/>
          <w:lang w:eastAsia="zh-CN"/>
        </w:rPr>
        <w:t>底座、</w:t>
      </w:r>
      <w:r>
        <w:t>350</w:t>
      </w:r>
      <w:r>
        <w:rPr>
          <w:rFonts w:hint="eastAsia" w:ascii="宋体" w:hAnsi="宋体" w:eastAsia="宋体" w:cs="宋体"/>
          <w:lang w:eastAsia="zh-CN"/>
        </w:rPr>
        <w:t>条</w:t>
      </w:r>
      <w:r>
        <w:t>SFT</w:t>
      </w:r>
      <w:r>
        <w:rPr>
          <w:rFonts w:hint="eastAsia" w:ascii="宋体" w:hAnsi="宋体" w:eastAsia="宋体" w:cs="宋体"/>
          <w:lang w:eastAsia="zh-CN"/>
        </w:rPr>
        <w:t>数据和三档各</w:t>
      </w:r>
      <w:r>
        <w:t>10</w:t>
      </w:r>
      <w:r>
        <w:rPr>
          <w:rFonts w:hint="eastAsia" w:ascii="宋体" w:hAnsi="宋体" w:eastAsia="宋体" w:cs="宋体"/>
          <w:lang w:eastAsia="zh-CN"/>
        </w:rPr>
        <w:t>局评测，只改变是否执行</w:t>
      </w:r>
      <w:r>
        <w:t>DPO</w:t>
      </w:r>
      <w:r>
        <w:rPr>
          <w:rFonts w:hint="eastAsia" w:ascii="宋体" w:hAnsi="宋体" w:eastAsia="宋体" w:cs="宋体"/>
          <w:lang w:eastAsia="zh-CN"/>
        </w:rPr>
        <w:t>，并同时报告胜率、</w:t>
      </w:r>
      <w:r>
        <w:t>L1</w:t>
      </w:r>
      <w:r>
        <w:rPr>
          <w:rFonts w:hint="eastAsia" w:ascii="宋体" w:hAnsi="宋体" w:eastAsia="宋体" w:cs="宋体"/>
          <w:lang w:eastAsia="zh-CN"/>
        </w:rPr>
        <w:t>合法率与回退率。</w:t>
      </w:r>
    </w:p>
    <w:p w14:paraId="4872A3ED">
      <w:pPr>
        <w:pStyle w:val="000024"/>
        <w:spacing w:line="360" w:lineRule="auto"/>
      </w:pPr>
      <w:bookmarkStart w:id="94" w:name="sec-5-7"/>
      <w:bookmarkEnd w:id="94"/>
      <w:bookmarkStart w:id="95" w:name="_Toc_sec_5_7"/>
      <w:r>
        <w:rPr>
          <w:rFonts w:hint="eastAsia" w:ascii="宋体" w:hAnsi="宋体" w:eastAsia="宋体" w:cs="宋体"/>
          <w:b w:val="1"/>
          <w:sz w:val="28"/>
          <w:lang w:eastAsia="zh-CN"/>
        </w:rPr>
        <w:t>5.7 本章小结</w:t>
      </w:r>
      <w:bookmarkEnd w:id="95"/>
    </w:p>
    <w:p w14:paraId="2EC30405">
      <w:pPr>
        <w:ind w:firstLine="480"/>
        <w:jc w:val="both"/>
      </w:pPr>
      <w:r>
        <w:rPr>
          <w:rFonts w:hint="eastAsia" w:ascii="宋体" w:hAnsi="宋体" w:eastAsia="宋体" w:cs="宋体"/>
          <w:lang w:eastAsia="zh-CN"/>
        </w:rPr>
        <w:t>本章实现了</w:t>
      </w:r>
      <w:r>
        <w:t>2</w:t>
      </w:r>
      <w:r>
        <w:rPr>
          <w:rFonts w:hint="eastAsia" w:ascii="宋体" w:hAnsi="宋体" w:eastAsia="宋体" w:cs="宋体"/>
          <w:lang w:eastAsia="zh-CN"/>
        </w:rPr>
        <w:t>个底座的领域适配：先用</w:t>
      </w:r>
      <w:r>
        <w:t>A+B</w:t>
      </w:r>
      <w:r>
        <w:rPr>
          <w:rFonts w:hint="eastAsia" w:ascii="宋体" w:hAnsi="宋体" w:eastAsia="宋体" w:cs="宋体"/>
          <w:lang w:eastAsia="zh-CN"/>
        </w:rPr>
        <w:t>档</w:t>
      </w:r>
      <w:r>
        <w:t>350</w:t>
      </w:r>
      <w:r>
        <w:rPr>
          <w:rFonts w:hint="eastAsia" w:ascii="宋体" w:hAnsi="宋体" w:eastAsia="宋体" w:cs="宋体"/>
          <w:lang w:eastAsia="zh-CN"/>
        </w:rPr>
        <w:t>条示范学习角色原则、</w:t>
      </w:r>
      <w:r>
        <w:t>8</w:t>
      </w:r>
      <w:r>
        <w:rPr>
          <w:rFonts w:hint="eastAsia" w:ascii="宋体" w:hAnsi="宋体" w:eastAsia="宋体" w:cs="宋体"/>
          <w:lang w:eastAsia="zh-CN"/>
        </w:rPr>
        <w:t>类观测字段与</w:t>
      </w:r>
      <w:r>
        <w:t>JSON</w:t>
      </w:r>
      <w:r>
        <w:rPr>
          <w:rFonts w:hint="eastAsia" w:ascii="宋体" w:hAnsi="宋体" w:eastAsia="宋体" w:cs="宋体"/>
          <w:lang w:eastAsia="zh-CN"/>
        </w:rPr>
        <w:t>动作协议，再用</w:t>
      </w:r>
      <w:r>
        <w:t>148</w:t>
      </w:r>
      <w:r>
        <w:rPr>
          <w:rFonts w:hint="eastAsia" w:ascii="宋体" w:hAnsi="宋体" w:eastAsia="宋体" w:cs="宋体"/>
          <w:lang w:eastAsia="zh-CN"/>
        </w:rPr>
        <w:t>对偏好数据学习同一局面下的相对选择。两个底座统一采用</w:t>
      </w:r>
      <w:r>
        <w:t>4bit NF4</w:t>
      </w:r>
      <w:r>
        <w:rPr>
          <w:rFonts w:hint="eastAsia" w:ascii="宋体" w:hAnsi="宋体" w:eastAsia="宋体" w:cs="宋体"/>
          <w:lang w:eastAsia="zh-CN"/>
        </w:rPr>
        <w:t>、双重量化和全线性层</w:t>
      </w:r>
      <w:r>
        <w:t>rank 16</w:t>
      </w:r>
      <w:r>
        <w:rPr>
          <w:rFonts w:hint="eastAsia" w:ascii="宋体" w:hAnsi="宋体" w:eastAsia="宋体" w:cs="宋体"/>
          <w:lang w:eastAsia="zh-CN"/>
        </w:rPr>
        <w:t>，最终形成约</w:t>
      </w:r>
      <w:r>
        <w:t>175MB</w:t>
      </w:r>
      <w:r>
        <w:rPr>
          <w:rFonts w:hint="eastAsia" w:ascii="宋体" w:hAnsi="宋体" w:eastAsia="宋体" w:cs="宋体"/>
          <w:lang w:eastAsia="zh-CN"/>
        </w:rPr>
        <w:t>与</w:t>
      </w:r>
      <w:r>
        <w:t>275MB</w:t>
      </w:r>
      <w:r>
        <w:rPr>
          <w:rFonts w:hint="eastAsia" w:ascii="宋体" w:hAnsi="宋体" w:eastAsia="宋体" w:cs="宋体"/>
          <w:lang w:eastAsia="zh-CN"/>
        </w:rPr>
        <w:t>的适配器；训练从发生蓝屏的</w:t>
      </w:r>
      <w:r>
        <w:t>RTX 4060 Laptop 8GB</w:t>
      </w:r>
      <w:r>
        <w:rPr>
          <w:rFonts w:hint="eastAsia" w:ascii="宋体" w:hAnsi="宋体" w:eastAsia="宋体" w:cs="宋体"/>
          <w:lang w:eastAsia="zh-CN"/>
        </w:rPr>
        <w:t>迁移到</w:t>
      </w:r>
      <w:r>
        <w:t>RTX 4090 24GB</w:t>
      </w:r>
      <w:r>
        <w:rPr>
          <w:rFonts w:hint="eastAsia" w:ascii="宋体" w:hAnsi="宋体" w:eastAsia="宋体" w:cs="宋体"/>
          <w:lang w:eastAsia="zh-CN"/>
        </w:rPr>
        <w:t>后，每个底座约训练</w:t>
      </w:r>
      <w:r>
        <w:t>684</w:t>
      </w:r>
      <w:r>
        <w:rPr>
          <w:rFonts w:hint="eastAsia" w:ascii="宋体" w:hAnsi="宋体" w:eastAsia="宋体" w:cs="宋体"/>
          <w:lang w:eastAsia="zh-CN"/>
        </w:rPr>
        <w:t>步、耗时</w:t>
      </w:r>
      <w:r>
        <w:t>2</w:t>
      </w:r>
      <w:r>
        <w:rPr>
          <w:rFonts w:hint="eastAsia" w:ascii="宋体" w:hAnsi="宋体" w:eastAsia="宋体" w:cs="宋体"/>
          <w:lang w:eastAsia="zh-CN"/>
        </w:rPr>
        <w:t>～</w:t>
      </w:r>
      <w:r>
        <w:t>4</w:t>
      </w:r>
      <w:r>
        <w:rPr>
          <w:rFonts w:hint="eastAsia" w:ascii="宋体" w:hAnsi="宋体" w:eastAsia="宋体" w:cs="宋体"/>
          <w:lang w:eastAsia="zh-CN"/>
        </w:rPr>
        <w:t>小时。</w:t>
      </w:r>
    </w:p>
    <w:p w14:paraId="7FB670E3">
      <w:pPr>
        <w:ind w:firstLine="480"/>
        <w:jc w:val="both"/>
      </w:pPr>
      <w:r>
        <w:rPr>
          <w:rFonts w:hint="eastAsia" w:ascii="宋体" w:hAnsi="宋体" w:eastAsia="宋体" w:cs="宋体"/>
          <w:lang w:eastAsia="zh-CN"/>
        </w:rPr>
        <w:t>双底座设计的重点不是证明</w:t>
      </w:r>
      <w:r>
        <w:t>14B</w:t>
      </w:r>
      <w:r>
        <w:rPr>
          <w:rFonts w:hint="eastAsia" w:ascii="宋体" w:hAnsi="宋体" w:eastAsia="宋体" w:cs="宋体"/>
          <w:lang w:eastAsia="zh-CN"/>
        </w:rPr>
        <w:t>必然优于</w:t>
      </w:r>
      <w:r>
        <w:t>8B</w:t>
      </w:r>
      <w:r>
        <w:rPr>
          <w:rFonts w:hint="eastAsia" w:ascii="宋体" w:hAnsi="宋体" w:eastAsia="宋体" w:cs="宋体"/>
          <w:lang w:eastAsia="zh-CN"/>
        </w:rPr>
        <w:t>，而是让通用型</w:t>
      </w:r>
      <w:r>
        <w:t>Qwen3-8B</w:t>
      </w:r>
      <w:r>
        <w:rPr>
          <w:rFonts w:hint="eastAsia" w:ascii="宋体" w:hAnsi="宋体" w:eastAsia="宋体" w:cs="宋体"/>
          <w:lang w:eastAsia="zh-CN"/>
        </w:rPr>
        <w:t>与推理型</w:t>
      </w:r>
      <w:r>
        <w:t>DeepSeek-R1-Distill-Qwen-14B</w:t>
      </w:r>
      <w:r>
        <w:rPr>
          <w:rFonts w:hint="eastAsia" w:ascii="宋体" w:hAnsi="宋体" w:eastAsia="宋体" w:cs="宋体"/>
          <w:lang w:eastAsia="zh-CN"/>
        </w:rPr>
        <w:t>在相同数据和</w:t>
      </w:r>
      <w:r>
        <w:t>QLoRA</w:t>
      </w:r>
      <w:r>
        <w:rPr>
          <w:rFonts w:hint="eastAsia" w:ascii="宋体" w:hAnsi="宋体" w:eastAsia="宋体" w:cs="宋体"/>
          <w:lang w:eastAsia="zh-CN"/>
        </w:rPr>
        <w:t>设置下分别承担正派、反派任务。第六章将按</w:t>
      </w:r>
      <w:r>
        <w:t>2</w:t>
      </w:r>
      <w:r>
        <w:rPr>
          <w:rFonts w:hint="eastAsia" w:ascii="宋体" w:hAnsi="宋体" w:eastAsia="宋体" w:cs="宋体"/>
          <w:lang w:eastAsia="zh-CN"/>
        </w:rPr>
        <w:t>类角色、</w:t>
      </w:r>
      <w:r>
        <w:t>3</w:t>
      </w:r>
      <w:r>
        <w:rPr>
          <w:rFonts w:hint="eastAsia" w:ascii="宋体" w:hAnsi="宋体" w:eastAsia="宋体" w:cs="宋体"/>
          <w:lang w:eastAsia="zh-CN"/>
        </w:rPr>
        <w:t>档难度、胜率、</w:t>
      </w:r>
      <w:r>
        <w:t>L1</w:t>
      </w:r>
      <w:r>
        <w:rPr>
          <w:rFonts w:hint="eastAsia" w:ascii="宋体" w:hAnsi="宋体" w:eastAsia="宋体" w:cs="宋体"/>
          <w:lang w:eastAsia="zh-CN"/>
        </w:rPr>
        <w:t>合法率和回退率展开比较，检验本章提出的</w:t>
      </w:r>
      <w:r>
        <w:t>“</w:t>
      </w:r>
      <w:r>
        <w:rPr>
          <w:rFonts w:hint="eastAsia" w:ascii="宋体" w:hAnsi="宋体" w:eastAsia="宋体" w:cs="宋体"/>
          <w:lang w:eastAsia="zh-CN"/>
        </w:rPr>
        <w:t>规模</w:t>
      </w:r>
      <w:r>
        <w:t>—</w:t>
      </w:r>
      <w:r>
        <w:rPr>
          <w:rFonts w:hint="eastAsia" w:ascii="宋体" w:hAnsi="宋体" w:eastAsia="宋体" w:cs="宋体"/>
          <w:lang w:eastAsia="zh-CN"/>
        </w:rPr>
        <w:t>角色适配不对称</w:t>
      </w:r>
      <w:r>
        <w:t>”</w:t>
      </w:r>
      <w:r>
        <w:rPr>
          <w:rFonts w:hint="eastAsia" w:ascii="宋体" w:hAnsi="宋体" w:eastAsia="宋体" w:cs="宋体"/>
          <w:lang w:eastAsia="zh-CN"/>
        </w:rPr>
        <w:t>假设，并把尚未完成的</w:t>
      </w:r>
      <w:r>
        <w:t>SFT-only</w:t>
      </w:r>
      <w:r>
        <w:rPr>
          <w:rFonts w:hint="eastAsia" w:ascii="宋体" w:hAnsi="宋体" w:eastAsia="宋体" w:cs="宋体"/>
          <w:lang w:eastAsia="zh-CN"/>
        </w:rPr>
        <w:t>消融与</w:t>
      </w:r>
      <w:r>
        <w:t>148</w:t>
      </w:r>
      <w:r>
        <w:rPr>
          <w:rFonts w:hint="eastAsia" w:ascii="宋体" w:hAnsi="宋体" w:eastAsia="宋体" w:cs="宋体"/>
          <w:lang w:eastAsia="zh-CN"/>
        </w:rPr>
        <w:t>对偏好数据覆盖不足作为结果解释边界。</w:t>
      </w:r>
    </w:p>
    <w:p w14:paraId="0C574236">
      <w:pPr>
        <w:pStyle w:val="000022"/>
        <w:spacing w:line="360" w:lineRule="auto"/>
      </w:pPr>
      <w:bookmarkStart w:id="96" w:name="ch6"/>
      <w:bookmarkEnd w:id="96"/>
      <w:bookmarkStart w:id="97" w:name="_Toc_ch6"/>
      <w:r>
        <w:rPr>
          <w:rFonts w:hint="eastAsia" w:ascii="宋体" w:hAnsi="宋体" w:eastAsia="宋体" w:cs="宋体"/>
          <w:b w:val="1"/>
          <w:sz w:val="30"/>
          <w:lang w:eastAsia="zh-CN"/>
        </w:rPr>
        <w:t>第六章 实验与分析</w:t>
      </w:r>
      <w:bookmarkEnd w:id="97"/>
    </w:p>
    <w:p w14:paraId="474127E7">
      <w:pPr>
        <w:ind w:firstLine="480"/>
        <w:jc w:val="both"/>
      </w:pPr>
      <w:r>
        <w:rPr>
          <w:rFonts w:hint="eastAsia" w:ascii="宋体" w:hAnsi="宋体" w:eastAsia="宋体" w:cs="宋体"/>
          <w:lang w:eastAsia="zh-CN"/>
        </w:rPr>
        <w:t>第五章在相同的</w:t>
      </w:r>
      <w:r>
        <w:t>350</w:t>
      </w:r>
      <w:r>
        <w:rPr>
          <w:rFonts w:hint="eastAsia" w:ascii="宋体" w:hAnsi="宋体" w:eastAsia="宋体" w:cs="宋体"/>
          <w:lang w:eastAsia="zh-CN"/>
        </w:rPr>
        <w:t>条</w:t>
      </w:r>
      <w:r>
        <w:t>SFT</w:t>
      </w:r>
      <w:r>
        <w:rPr>
          <w:rFonts w:hint="eastAsia" w:ascii="宋体" w:hAnsi="宋体" w:eastAsia="宋体" w:cs="宋体"/>
          <w:lang w:eastAsia="zh-CN"/>
        </w:rPr>
        <w:t>示范、</w:t>
      </w:r>
      <w:r>
        <w:t>148</w:t>
      </w:r>
      <w:r>
        <w:rPr>
          <w:rFonts w:hint="eastAsia" w:ascii="宋体" w:hAnsi="宋体" w:eastAsia="宋体" w:cs="宋体"/>
          <w:lang w:eastAsia="zh-CN"/>
        </w:rPr>
        <w:t>对</w:t>
      </w:r>
      <w:r>
        <w:t>DPO</w:t>
      </w:r>
      <w:r>
        <w:rPr>
          <w:rFonts w:hint="eastAsia" w:ascii="宋体" w:hAnsi="宋体" w:eastAsia="宋体" w:cs="宋体"/>
          <w:lang w:eastAsia="zh-CN"/>
        </w:rPr>
        <w:t>偏好数据和</w:t>
      </w:r>
      <w:r>
        <w:t>rank 16 QLoRA</w:t>
      </w:r>
      <w:r>
        <w:rPr>
          <w:rFonts w:hint="eastAsia" w:ascii="宋体" w:hAnsi="宋体" w:eastAsia="宋体" w:cs="宋体"/>
          <w:lang w:eastAsia="zh-CN"/>
        </w:rPr>
        <w:t>方案下训练了</w:t>
      </w:r>
      <w:r>
        <w:t>Qwen3-8B</w:t>
      </w:r>
      <w:r>
        <w:rPr>
          <w:rFonts w:hint="eastAsia" w:ascii="宋体" w:hAnsi="宋体" w:eastAsia="宋体" w:cs="宋体"/>
          <w:lang w:eastAsia="zh-CN"/>
        </w:rPr>
        <w:t>与</w:t>
      </w:r>
      <w:r>
        <w:t>DeepSeek-R1-Distill-Qwen-14B</w:t>
      </w:r>
      <w:r>
        <w:rPr>
          <w:rFonts w:hint="eastAsia" w:ascii="宋体" w:hAnsi="宋体" w:eastAsia="宋体" w:cs="宋体"/>
          <w:lang w:eastAsia="zh-CN"/>
        </w:rPr>
        <w:t>。本章不以单一胜率判断模型，而是把真实模型调用、动作合法性、完整对局结果和部署可用性分层记录。实验覆盖正派与反派</w:t>
      </w:r>
      <w:r>
        <w:t>2</w:t>
      </w:r>
      <w:r>
        <w:rPr>
          <w:rFonts w:hint="eastAsia" w:ascii="宋体" w:hAnsi="宋体" w:eastAsia="宋体" w:cs="宋体"/>
          <w:lang w:eastAsia="zh-CN"/>
        </w:rPr>
        <w:t>种角色、</w:t>
      </w:r>
      <w:r>
        <w:t>easy/normal/hard 3</w:t>
      </w:r>
      <w:r>
        <w:rPr>
          <w:rFonts w:hint="eastAsia" w:ascii="宋体" w:hAnsi="宋体" w:eastAsia="宋体" w:cs="宋体"/>
          <w:lang w:eastAsia="zh-CN"/>
        </w:rPr>
        <w:t>档规则对手，并把两次</w:t>
      </w:r>
      <w:r>
        <w:t>“</w:t>
      </w:r>
      <w:r>
        <w:rPr>
          <w:rFonts w:hint="eastAsia" w:ascii="宋体" w:hAnsi="宋体" w:eastAsia="宋体" w:cs="宋体"/>
          <w:lang w:eastAsia="zh-CN"/>
        </w:rPr>
        <w:t>规则兜底成绩混入模型成绩</w:t>
      </w:r>
      <w:r>
        <w:t>”</w:t>
      </w:r>
      <w:r>
        <w:rPr>
          <w:rFonts w:hint="eastAsia" w:ascii="宋体" w:hAnsi="宋体" w:eastAsia="宋体" w:cs="宋体"/>
          <w:lang w:eastAsia="zh-CN"/>
        </w:rPr>
        <w:t>的事故纳入评测制度设计。</w:t>
      </w:r>
    </w:p>
    <w:p w14:paraId="4E8A4089">
      <w:pPr>
        <w:pStyle w:val="000024"/>
        <w:spacing w:line="360" w:lineRule="auto"/>
      </w:pPr>
      <w:bookmarkStart w:id="98" w:name="sec-6-1"/>
      <w:bookmarkEnd w:id="98"/>
      <w:bookmarkStart w:id="99" w:name="_Toc_sec_6_1"/>
      <w:r>
        <w:rPr>
          <w:rFonts w:hint="eastAsia" w:ascii="宋体" w:hAnsi="宋体" w:eastAsia="宋体" w:cs="宋体"/>
          <w:b w:val="1"/>
          <w:sz w:val="28"/>
          <w:lang w:eastAsia="zh-CN"/>
        </w:rPr>
        <w:t>6.1 分层评测体系设计</w:t>
      </w:r>
      <w:bookmarkEnd w:id="99"/>
    </w:p>
    <w:p w14:paraId="5308F991">
      <w:pPr>
        <w:pStyle w:val="000026"/>
        <w:spacing w:line="360" w:lineRule="auto"/>
      </w:pPr>
      <w:bookmarkStart w:id="100" w:name="sec-6-1-1"/>
      <w:bookmarkEnd w:id="100"/>
      <w:r>
        <w:rPr>
          <w:rFonts w:hint="eastAsia" w:ascii="宋体" w:hAnsi="宋体" w:eastAsia="宋体" w:cs="宋体"/>
          <w:b w:val="1"/>
          <w:sz w:val="24"/>
          <w:lang w:eastAsia="zh-CN"/>
        </w:rPr>
        <w:t>6.1.1 L0～L3四层标准</w:t>
      </w:r>
    </w:p>
    <w:p w14:paraId="0741D6AF">
      <w:pPr>
        <w:ind w:firstLine="480"/>
        <w:jc w:val="both"/>
      </w:pPr>
      <w:r>
        <w:t>AgentBench</w:t>
      </w:r>
      <w:r>
        <w:rPr>
          <w:rFonts w:hint="eastAsia" w:ascii="宋体" w:hAnsi="宋体" w:eastAsia="宋体" w:cs="宋体"/>
          <w:lang w:eastAsia="zh-CN"/>
        </w:rPr>
        <w:t>把大语言模型智能体置于</w:t>
      </w:r>
      <w:r>
        <w:t>8</w:t>
      </w:r>
      <w:r>
        <w:rPr>
          <w:rFonts w:hint="eastAsia" w:ascii="宋体" w:hAnsi="宋体" w:eastAsia="宋体" w:cs="宋体"/>
          <w:lang w:eastAsia="zh-CN"/>
        </w:rPr>
        <w:t>类交互环境中，强调多轮决策、指令遵循和环境反馈共同决定任务是否完成</w:t>
      </w:r>
      <w:r>
        <w:t>[2]</w:t>
      </w:r>
      <w:r>
        <w:rPr>
          <w:rFonts w:hint="eastAsia" w:ascii="宋体" w:hAnsi="宋体" w:eastAsia="宋体" w:cs="宋体"/>
          <w:lang w:eastAsia="zh-CN"/>
        </w:rPr>
        <w:t>；</w:t>
      </w:r>
      <w:r>
        <w:t>Arcade Learning Environment</w:t>
      </w:r>
      <w:r>
        <w:rPr>
          <w:rFonts w:hint="eastAsia" w:ascii="宋体" w:hAnsi="宋体" w:eastAsia="宋体" w:cs="宋体"/>
          <w:lang w:eastAsia="zh-CN"/>
        </w:rPr>
        <w:t>则通过统一接口、固定环境和可重复对局支持智能体间比较</w:t>
      </w:r>
      <w:r>
        <w:t>[1]</w:t>
      </w:r>
      <w:r>
        <w:rPr>
          <w:rFonts w:hint="eastAsia" w:ascii="宋体" w:hAnsi="宋体" w:eastAsia="宋体" w:cs="宋体"/>
          <w:lang w:eastAsia="zh-CN"/>
        </w:rPr>
        <w:t>。参照这</w:t>
      </w:r>
      <w:r>
        <w:t>2</w:t>
      </w:r>
      <w:r>
        <w:rPr>
          <w:rFonts w:hint="eastAsia" w:ascii="宋体" w:hAnsi="宋体" w:eastAsia="宋体" w:cs="宋体"/>
          <w:lang w:eastAsia="zh-CN"/>
        </w:rPr>
        <w:t>类范式，本项目没有采用主观的语言流畅度评分，而是建立表</w:t>
      </w:r>
      <w:r>
        <w:t>6-1</w:t>
      </w:r>
      <w:r>
        <w:rPr>
          <w:rFonts w:hint="eastAsia" w:ascii="宋体" w:hAnsi="宋体" w:eastAsia="宋体" w:cs="宋体"/>
          <w:lang w:eastAsia="zh-CN"/>
        </w:rPr>
        <w:t>所示的</w:t>
      </w:r>
      <w:r>
        <w:t>L0</w:t>
      </w:r>
      <w:r>
        <w:rPr>
          <w:rFonts w:hint="eastAsia" w:ascii="宋体" w:hAnsi="宋体" w:eastAsia="宋体" w:cs="宋体"/>
          <w:lang w:eastAsia="zh-CN"/>
        </w:rPr>
        <w:t>～</w:t>
      </w:r>
      <w:r>
        <w:t>L3</w:t>
      </w:r>
      <w:r>
        <w:rPr>
          <w:rFonts w:hint="eastAsia" w:ascii="宋体" w:hAnsi="宋体" w:eastAsia="宋体" w:cs="宋体"/>
          <w:lang w:eastAsia="zh-CN"/>
        </w:rPr>
        <w:t>标准。层级顺序具有前置关系：</w:t>
      </w:r>
      <w:r>
        <w:t>L0</w:t>
      </w:r>
      <w:r>
        <w:rPr>
          <w:rFonts w:hint="eastAsia" w:ascii="宋体" w:hAnsi="宋体" w:eastAsia="宋体" w:cs="宋体"/>
          <w:lang w:eastAsia="zh-CN"/>
        </w:rPr>
        <w:t>不通过时不能计算</w:t>
      </w:r>
      <w:r>
        <w:t>L1</w:t>
      </w:r>
      <w:r>
        <w:rPr>
          <w:rFonts w:hint="eastAsia" w:ascii="宋体" w:hAnsi="宋体" w:eastAsia="宋体" w:cs="宋体"/>
          <w:lang w:eastAsia="zh-CN"/>
        </w:rPr>
        <w:t>，</w:t>
      </w:r>
      <w:r>
        <w:t>L1</w:t>
      </w:r>
      <w:r>
        <w:rPr>
          <w:rFonts w:hint="eastAsia" w:ascii="宋体" w:hAnsi="宋体" w:eastAsia="宋体" w:cs="宋体"/>
          <w:lang w:eastAsia="zh-CN"/>
        </w:rPr>
        <w:t>不通过的动作不能计入</w:t>
      </w:r>
      <w:r>
        <w:t>L2</w:t>
      </w:r>
      <w:r>
        <w:rPr>
          <w:rFonts w:hint="eastAsia" w:ascii="宋体" w:hAnsi="宋体" w:eastAsia="宋体" w:cs="宋体"/>
          <w:lang w:eastAsia="zh-CN"/>
        </w:rPr>
        <w:t>，</w:t>
      </w:r>
      <w:r>
        <w:t>L2</w:t>
      </w:r>
      <w:r>
        <w:rPr>
          <w:rFonts w:hint="eastAsia" w:ascii="宋体" w:hAnsi="宋体" w:eastAsia="宋体" w:cs="宋体"/>
          <w:lang w:eastAsia="zh-CN"/>
        </w:rPr>
        <w:t>成立也不等于</w:t>
      </w:r>
      <w:r>
        <w:t>L3</w:t>
      </w:r>
      <w:r>
        <w:rPr>
          <w:rFonts w:hint="eastAsia" w:ascii="宋体" w:hAnsi="宋体" w:eastAsia="宋体" w:cs="宋体"/>
          <w:lang w:eastAsia="zh-CN"/>
        </w:rPr>
        <w:t>的人类体验已经得到验证。</w:t>
      </w:r>
    </w:p>
    <w:tbl>
      <w:tblPr>
        <w:tblStyle w:val="000033"/>
        <w:tblW w:w="5000" w:type="pct"/>
        <w:tblInd w:w="0" w:type="dxa"/>
        <w:tblLayout w:type="autofit"/>
        <w:tblCellMar>
          <w:top w:w="0" w:type="dxa"/>
          <w:left w:w="108" w:type="dxa"/>
          <w:bottom w:w="0" w:type="dxa"/>
          <w:right w:w="108" w:type="dxa"/>
        </w:tblCellMar>
      </w:tblPr>
      <w:tblGrid>
        <w:gridCol w:w="2281"/>
        <w:gridCol w:w="2281"/>
        <w:gridCol w:w="2281"/>
        <w:gridCol w:w="2281"/>
      </w:tblGrid>
      <w:tr>
        <w:trPr/>
        <w:tc>
          <w:tcPr>
            <w:tcW w:w="2160" w:type="dxa"/>
            <w:tcBorders>
              <w:top w:val="single" w:color="000000" w:sz="12" w:space="0"/>
              <w:left w:val="nil"/>
              <w:bottom w:val="single" w:color="000000" w:sz="6" w:space="0"/>
              <w:right w:val="nil"/>
            </w:tcBorders>
            <w:tcMar>
              <w:top w:w="84" w:type="dxa"/>
              <w:left w:w="168" w:type="dxa"/>
              <w:bottom w:w="84" w:type="dxa"/>
              <w:right w:w="168" w:type="dxa"/>
            </w:tcMar>
            <w:vAlign w:val="center"/>
          </w:tcPr>
          <w:p w14:paraId="1C65A46D">
            <w:pPr>
              <w:spacing w:before="52" w:after="52" w:line="240" w:lineRule="auto"/>
              <w:jc w:val="left"/>
            </w:pPr>
            <w:r>
              <w:rPr>
                <w:rFonts w:hint="eastAsia"/>
                <w:b w:val="1"/>
                <w:sz w:val="21"/>
              </w:rPr>
              <w:t>层级</w:t>
            </w:r>
          </w:p>
        </w:tc>
        <w:tc>
          <w:tcPr>
            <w:tcW w:w="2160" w:type="dxa"/>
            <w:tcBorders>
              <w:top w:val="single" w:color="000000" w:sz="12" w:space="0"/>
              <w:left w:val="nil"/>
              <w:bottom w:val="single" w:color="000000" w:sz="6" w:space="0"/>
              <w:right w:val="nil"/>
            </w:tcBorders>
            <w:tcMar>
              <w:top w:w="84" w:type="dxa"/>
              <w:left w:w="168" w:type="dxa"/>
              <w:bottom w:w="84" w:type="dxa"/>
              <w:right w:w="168" w:type="dxa"/>
            </w:tcMar>
            <w:vAlign w:val="center"/>
          </w:tcPr>
          <w:p w14:paraId="511AC7B4">
            <w:pPr>
              <w:spacing w:before="52" w:after="52" w:line="240" w:lineRule="auto"/>
              <w:jc w:val="left"/>
            </w:pPr>
            <w:r>
              <w:rPr>
                <w:rFonts w:hint="eastAsia"/>
                <w:b w:val="1"/>
                <w:sz w:val="21"/>
              </w:rPr>
              <w:t>评测对象</w:t>
            </w:r>
          </w:p>
        </w:tc>
        <w:tc>
          <w:tcPr>
            <w:tcW w:w="2160" w:type="dxa"/>
            <w:tcBorders>
              <w:top w:val="single" w:color="000000" w:sz="12" w:space="0"/>
              <w:left w:val="nil"/>
              <w:bottom w:val="single" w:color="000000" w:sz="6" w:space="0"/>
              <w:right w:val="nil"/>
            </w:tcBorders>
            <w:tcMar>
              <w:top w:w="84" w:type="dxa"/>
              <w:left w:w="168" w:type="dxa"/>
              <w:bottom w:w="84" w:type="dxa"/>
              <w:right w:w="168" w:type="dxa"/>
            </w:tcMar>
            <w:vAlign w:val="center"/>
          </w:tcPr>
          <w:p w14:paraId="41D39F06">
            <w:pPr>
              <w:spacing w:before="52" w:after="52" w:line="240" w:lineRule="auto"/>
              <w:jc w:val="left"/>
            </w:pPr>
            <w:r>
              <w:rPr>
                <w:rFonts w:hint="eastAsia"/>
                <w:b w:val="1"/>
                <w:sz w:val="21"/>
              </w:rPr>
              <w:t>核心指标与判定</w:t>
            </w:r>
          </w:p>
        </w:tc>
        <w:tc>
          <w:tcPr>
            <w:tcW w:w="2160" w:type="dxa"/>
            <w:tcBorders>
              <w:top w:val="single" w:color="000000" w:sz="12" w:space="0"/>
              <w:left w:val="nil"/>
              <w:bottom w:val="single" w:color="000000" w:sz="6" w:space="0"/>
              <w:right w:val="nil"/>
            </w:tcBorders>
            <w:tcMar>
              <w:top w:w="84" w:type="dxa"/>
              <w:left w:w="168" w:type="dxa"/>
              <w:bottom w:w="84" w:type="dxa"/>
              <w:right w:w="168" w:type="dxa"/>
            </w:tcMar>
            <w:vAlign w:val="center"/>
          </w:tcPr>
          <w:p w14:paraId="1A23AE0B">
            <w:pPr>
              <w:spacing w:before="52" w:after="52" w:line="240" w:lineRule="auto"/>
              <w:jc w:val="left"/>
            </w:pPr>
            <w:r>
              <w:rPr>
                <w:rFonts w:hint="eastAsia"/>
                <w:b w:val="1"/>
                <w:sz w:val="21"/>
              </w:rPr>
              <w:t>本章状态</w:t>
            </w:r>
          </w:p>
        </w:tc>
      </w:tr>
      <w:tr>
        <w:trPr/>
        <w:tc>
          <w:tcPr>
            <w:tcW w:w="2160" w:type="dxa"/>
            <w:tcBorders>
              <w:left w:val="nil"/>
              <w:right w:val="nil"/>
            </w:tcBorders>
            <w:tcMar>
              <w:top w:w="84" w:type="dxa"/>
              <w:left w:w="168" w:type="dxa"/>
              <w:bottom w:w="84" w:type="dxa"/>
              <w:right w:w="168" w:type="dxa"/>
            </w:tcMar>
            <w:vAlign w:val="center"/>
          </w:tcPr>
          <w:p w14:paraId="61B1286D">
            <w:pPr>
              <w:spacing w:before="52" w:after="52" w:line="240" w:lineRule="auto"/>
              <w:jc w:val="left"/>
            </w:pPr>
            <w:r>
              <w:rPr>
                <w:rFonts w:hint="eastAsia"/>
                <w:sz w:val="21"/>
              </w:rPr>
              <w:t>L0  调用真实性</w:t>
            </w:r>
          </w:p>
        </w:tc>
        <w:tc>
          <w:tcPr>
            <w:tcW w:w="2160" w:type="dxa"/>
            <w:tcBorders>
              <w:left w:val="nil"/>
              <w:right w:val="nil"/>
            </w:tcBorders>
            <w:tcMar>
              <w:top w:w="84" w:type="dxa"/>
              <w:left w:w="168" w:type="dxa"/>
              <w:bottom w:w="84" w:type="dxa"/>
              <w:right w:w="168" w:type="dxa"/>
            </w:tcMar>
            <w:vAlign w:val="center"/>
          </w:tcPr>
          <w:p w14:paraId="08D11937">
            <w:pPr>
              <w:spacing w:before="52" w:after="52" w:line="240" w:lineRule="auto"/>
              <w:jc w:val="left"/>
            </w:pPr>
            <w:r>
              <w:rPr>
                <w:rFonts w:hint="eastAsia"/>
                <w:sz w:val="21"/>
              </w:rPr>
              <w:t>模型是否实际接入游戏链路</w:t>
            </w:r>
          </w:p>
        </w:tc>
        <w:tc>
          <w:tcPr>
            <w:tcW w:w="2160" w:type="dxa"/>
            <w:tcBorders>
              <w:left w:val="nil"/>
              <w:right w:val="nil"/>
            </w:tcBorders>
            <w:tcMar>
              <w:top w:w="84" w:type="dxa"/>
              <w:left w:w="168" w:type="dxa"/>
              <w:bottom w:w="84" w:type="dxa"/>
              <w:right w:w="168" w:type="dxa"/>
            </w:tcMar>
            <w:vAlign w:val="center"/>
          </w:tcPr>
          <w:p w14:paraId="462BC93A">
            <w:pPr>
              <w:spacing w:before="52" w:after="52" w:line="240" w:lineRule="auto"/>
              <w:jc w:val="left"/>
            </w:pPr>
            <w:r>
              <w:rPr>
                <w:rFonts w:hint="eastAsia"/>
                <w:sz w:val="21"/>
              </w:rPr>
              <w:t xml:space="preserve">LLM 调用次数必须大于 0 ；记录所用角色、底座、难度与后端；纯 </w:t>
            </w:r>
            <w:r>
              <w:rPr>
                <w:rFonts w:ascii="Courier New" w:hAnsi="Courier New"/>
                <w:sz w:val="21"/>
              </w:rPr>
              <w:t>RuleBrain</w:t>
            </w:r>
            <w:r>
              <w:rPr>
                <w:rFonts w:hint="eastAsia"/>
                <w:sz w:val="21"/>
              </w:rPr>
              <w:t xml:space="preserve"> 结果不得署名为模型成绩</w:t>
            </w:r>
          </w:p>
        </w:tc>
        <w:tc>
          <w:tcPr>
            <w:tcW w:w="2160" w:type="dxa"/>
            <w:tcBorders>
              <w:left w:val="nil"/>
              <w:right w:val="nil"/>
            </w:tcBorders>
            <w:tcMar>
              <w:top w:w="84" w:type="dxa"/>
              <w:left w:w="168" w:type="dxa"/>
              <w:bottom w:w="84" w:type="dxa"/>
              <w:right w:w="168" w:type="dxa"/>
            </w:tcMar>
            <w:vAlign w:val="center"/>
          </w:tcPr>
          <w:p w14:paraId="2AD48122">
            <w:pPr>
              <w:spacing w:before="52" w:after="52" w:line="240" w:lineRule="auto"/>
              <w:jc w:val="left"/>
            </w:pPr>
            <w:r>
              <w:rPr>
                <w:rFonts w:hint="eastAsia"/>
                <w:sz w:val="21"/>
              </w:rPr>
              <w:t>已执行，并作为成绩有效性前提</w:t>
            </w:r>
          </w:p>
        </w:tc>
      </w:tr>
      <w:tr>
        <w:trPr/>
        <w:tc>
          <w:tcPr>
            <w:tcW w:w="2160" w:type="dxa"/>
            <w:tcBorders>
              <w:left w:val="nil"/>
              <w:right w:val="nil"/>
            </w:tcBorders>
            <w:tcMar>
              <w:top w:w="84" w:type="dxa"/>
              <w:left w:w="168" w:type="dxa"/>
              <w:bottom w:w="84" w:type="dxa"/>
              <w:right w:w="168" w:type="dxa"/>
            </w:tcMar>
            <w:vAlign w:val="center"/>
          </w:tcPr>
          <w:p w14:paraId="30664F4C">
            <w:pPr>
              <w:spacing w:before="52" w:after="52" w:line="240" w:lineRule="auto"/>
              <w:jc w:val="left"/>
            </w:pPr>
            <w:r>
              <w:rPr>
                <w:rFonts w:hint="eastAsia"/>
                <w:sz w:val="21"/>
              </w:rPr>
              <w:t>L1  动作合法性</w:t>
            </w:r>
          </w:p>
        </w:tc>
        <w:tc>
          <w:tcPr>
            <w:tcW w:w="2160" w:type="dxa"/>
            <w:tcBorders>
              <w:left w:val="nil"/>
              <w:right w:val="nil"/>
            </w:tcBorders>
            <w:tcMar>
              <w:top w:w="84" w:type="dxa"/>
              <w:left w:w="168" w:type="dxa"/>
              <w:bottom w:w="84" w:type="dxa"/>
              <w:right w:w="168" w:type="dxa"/>
            </w:tcMar>
            <w:vAlign w:val="center"/>
          </w:tcPr>
          <w:p w14:paraId="39AF3738">
            <w:pPr>
              <w:spacing w:before="52" w:after="52" w:line="240" w:lineRule="auto"/>
              <w:jc w:val="left"/>
            </w:pPr>
            <w:r>
              <w:rPr>
                <w:rFonts w:hint="eastAsia"/>
                <w:sz w:val="21"/>
              </w:rPr>
              <w:t>模型能否输出可执行动作</w:t>
            </w:r>
          </w:p>
        </w:tc>
        <w:tc>
          <w:tcPr>
            <w:tcW w:w="2160" w:type="dxa"/>
            <w:tcBorders>
              <w:left w:val="nil"/>
              <w:right w:val="nil"/>
            </w:tcBorders>
            <w:tcMar>
              <w:top w:w="84" w:type="dxa"/>
              <w:left w:w="168" w:type="dxa"/>
              <w:bottom w:w="84" w:type="dxa"/>
              <w:right w:w="168" w:type="dxa"/>
            </w:tcMar>
            <w:vAlign w:val="center"/>
          </w:tcPr>
          <w:p w14:paraId="00BA703C">
            <w:pPr>
              <w:spacing w:before="52" w:after="52" w:line="240" w:lineRule="auto"/>
              <w:jc w:val="left"/>
            </w:pPr>
            <w:r>
              <w:rPr>
                <w:rFonts w:hint="eastAsia"/>
                <w:sz w:val="21"/>
              </w:rPr>
              <w:t>JSON 可解析、字段完整、目标与卡牌合法；报告合法率、重试与回退率；批次回退率大于 5% 作废</w:t>
            </w:r>
          </w:p>
        </w:tc>
        <w:tc>
          <w:tcPr>
            <w:tcW w:w="2160" w:type="dxa"/>
            <w:tcBorders>
              <w:left w:val="nil"/>
              <w:right w:val="nil"/>
            </w:tcBorders>
            <w:tcMar>
              <w:top w:w="84" w:type="dxa"/>
              <w:left w:w="168" w:type="dxa"/>
              <w:bottom w:w="84" w:type="dxa"/>
              <w:right w:w="168" w:type="dxa"/>
            </w:tcMar>
            <w:vAlign w:val="center"/>
          </w:tcPr>
          <w:p w14:paraId="7C510A77">
            <w:pPr>
              <w:spacing w:before="52" w:after="52" w:line="240" w:lineRule="auto"/>
              <w:jc w:val="left"/>
            </w:pPr>
            <w:r>
              <w:rPr>
                <w:rFonts w:hint="eastAsia"/>
                <w:sz w:val="21"/>
              </w:rPr>
              <w:t>已执行，合法率 92% ～ 100%</w:t>
            </w:r>
          </w:p>
        </w:tc>
      </w:tr>
      <w:tr>
        <w:trPr/>
        <w:tc>
          <w:tcPr>
            <w:tcW w:w="2160" w:type="dxa"/>
            <w:tcBorders>
              <w:left w:val="nil"/>
              <w:right w:val="nil"/>
            </w:tcBorders>
            <w:tcMar>
              <w:top w:w="84" w:type="dxa"/>
              <w:left w:w="168" w:type="dxa"/>
              <w:bottom w:w="84" w:type="dxa"/>
              <w:right w:w="168" w:type="dxa"/>
            </w:tcMar>
            <w:vAlign w:val="center"/>
          </w:tcPr>
          <w:p w14:paraId="280EA4DC">
            <w:pPr>
              <w:spacing w:before="52" w:after="52" w:line="240" w:lineRule="auto"/>
              <w:jc w:val="left"/>
            </w:pPr>
            <w:r>
              <w:rPr>
                <w:rFonts w:hint="eastAsia"/>
                <w:sz w:val="21"/>
              </w:rPr>
              <w:t>L2  竞技能力</w:t>
            </w:r>
          </w:p>
        </w:tc>
        <w:tc>
          <w:tcPr>
            <w:tcW w:w="2160" w:type="dxa"/>
            <w:tcBorders>
              <w:left w:val="nil"/>
              <w:right w:val="nil"/>
            </w:tcBorders>
            <w:tcMar>
              <w:top w:w="84" w:type="dxa"/>
              <w:left w:w="168" w:type="dxa"/>
              <w:bottom w:w="84" w:type="dxa"/>
              <w:right w:w="168" w:type="dxa"/>
            </w:tcMar>
            <w:vAlign w:val="center"/>
          </w:tcPr>
          <w:p w14:paraId="1346C1EA">
            <w:pPr>
              <w:spacing w:before="52" w:after="52" w:line="240" w:lineRule="auto"/>
              <w:jc w:val="left"/>
            </w:pPr>
            <w:r>
              <w:rPr>
                <w:rFonts w:hint="eastAsia"/>
                <w:sz w:val="21"/>
              </w:rPr>
              <w:t>合法动作能否转化为角色目标</w:t>
            </w:r>
          </w:p>
        </w:tc>
        <w:tc>
          <w:tcPr>
            <w:tcW w:w="2160" w:type="dxa"/>
            <w:tcBorders>
              <w:left w:val="nil"/>
              <w:right w:val="nil"/>
            </w:tcBorders>
            <w:tcMar>
              <w:top w:w="84" w:type="dxa"/>
              <w:left w:w="168" w:type="dxa"/>
              <w:bottom w:w="84" w:type="dxa"/>
              <w:right w:w="168" w:type="dxa"/>
            </w:tcMar>
            <w:vAlign w:val="center"/>
          </w:tcPr>
          <w:p w14:paraId="740860EB">
            <w:pPr>
              <w:spacing w:before="52" w:after="52" w:line="240" w:lineRule="auto"/>
              <w:jc w:val="left"/>
            </w:pPr>
            <w:r>
              <w:rPr>
                <w:rFonts w:hint="eastAsia"/>
                <w:sz w:val="21"/>
              </w:rPr>
              <w:t>正反派分别对 easy 、 normal 、 hard 进行完整对局；报告胜率与正派单决策命中数</w:t>
            </w:r>
          </w:p>
        </w:tc>
        <w:tc>
          <w:tcPr>
            <w:tcW w:w="2160" w:type="dxa"/>
            <w:tcBorders>
              <w:left w:val="nil"/>
              <w:right w:val="nil"/>
            </w:tcBorders>
            <w:tcMar>
              <w:top w:w="84" w:type="dxa"/>
              <w:left w:w="168" w:type="dxa"/>
              <w:bottom w:w="84" w:type="dxa"/>
              <w:right w:w="168" w:type="dxa"/>
            </w:tcMar>
            <w:vAlign w:val="center"/>
          </w:tcPr>
          <w:p w14:paraId="7BE4F5C3">
            <w:pPr>
              <w:spacing w:before="52" w:after="52" w:line="240" w:lineRule="auto"/>
              <w:jc w:val="left"/>
            </w:pPr>
            <w:r>
              <w:rPr>
                <w:rFonts w:hint="eastAsia"/>
                <w:sz w:val="21"/>
              </w:rPr>
              <w:t>已执行，每档模型实验 10 局</w:t>
            </w:r>
          </w:p>
        </w:tc>
      </w:tr>
      <w:tr>
        <w:trPr/>
        <w:tc>
          <w:tcPr>
            <w:tcW w:w="2160" w:type="dxa"/>
            <w:tcBorders>
              <w:left w:val="nil"/>
              <w:bottom w:val="single" w:color="000000" w:sz="12" w:space="0"/>
              <w:right w:val="nil"/>
            </w:tcBorders>
            <w:tcMar>
              <w:top w:w="84" w:type="dxa"/>
              <w:left w:w="168" w:type="dxa"/>
              <w:bottom w:w="84" w:type="dxa"/>
              <w:right w:w="168" w:type="dxa"/>
            </w:tcMar>
            <w:vAlign w:val="center"/>
          </w:tcPr>
          <w:p w14:paraId="260FED31">
            <w:pPr>
              <w:spacing w:before="52" w:after="52" w:line="240" w:lineRule="auto"/>
              <w:jc w:val="left"/>
            </w:pPr>
            <w:r>
              <w:rPr>
                <w:rFonts w:hint="eastAsia"/>
                <w:sz w:val="21"/>
              </w:rPr>
              <w:t>L3  人类体验</w:t>
            </w:r>
          </w:p>
        </w:tc>
        <w:tc>
          <w:tcPr>
            <w:tcW w:w="2160" w:type="dxa"/>
            <w:tcBorders>
              <w:left w:val="nil"/>
              <w:bottom w:val="single" w:color="000000" w:sz="12" w:space="0"/>
              <w:right w:val="nil"/>
            </w:tcBorders>
            <w:tcMar>
              <w:top w:w="84" w:type="dxa"/>
              <w:left w:w="168" w:type="dxa"/>
              <w:bottom w:w="84" w:type="dxa"/>
              <w:right w:w="168" w:type="dxa"/>
            </w:tcMar>
            <w:vAlign w:val="center"/>
          </w:tcPr>
          <w:p w14:paraId="0BEE6B3E">
            <w:pPr>
              <w:spacing w:before="52" w:after="52" w:line="240" w:lineRule="auto"/>
              <w:jc w:val="left"/>
            </w:pPr>
            <w:r>
              <w:rPr>
                <w:rFonts w:hint="eastAsia"/>
                <w:sz w:val="21"/>
              </w:rPr>
              <w:t>延迟、可理解性与真实玩家感受</w:t>
            </w:r>
          </w:p>
        </w:tc>
        <w:tc>
          <w:tcPr>
            <w:tcW w:w="2160" w:type="dxa"/>
            <w:tcBorders>
              <w:left w:val="nil"/>
              <w:bottom w:val="single" w:color="000000" w:sz="12" w:space="0"/>
              <w:right w:val="nil"/>
            </w:tcBorders>
            <w:tcMar>
              <w:top w:w="84" w:type="dxa"/>
              <w:left w:w="168" w:type="dxa"/>
              <w:bottom w:w="84" w:type="dxa"/>
              <w:right w:w="168" w:type="dxa"/>
            </w:tcMar>
            <w:vAlign w:val="center"/>
          </w:tcPr>
          <w:p w14:paraId="5CF3AC93">
            <w:pPr>
              <w:spacing w:before="52" w:after="52" w:line="240" w:lineRule="auto"/>
              <w:jc w:val="left"/>
            </w:pPr>
            <w:r>
              <w:rPr>
                <w:rFonts w:hint="eastAsia"/>
                <w:sz w:val="21"/>
              </w:rPr>
              <w:t>需用户研究量表、任务完成时间和主观体验数据</w:t>
            </w:r>
          </w:p>
        </w:tc>
        <w:tc>
          <w:tcPr>
            <w:tcW w:w="2160" w:type="dxa"/>
            <w:tcBorders>
              <w:left w:val="nil"/>
              <w:bottom w:val="single" w:color="000000" w:sz="12" w:space="0"/>
              <w:right w:val="nil"/>
            </w:tcBorders>
            <w:tcMar>
              <w:top w:w="84" w:type="dxa"/>
              <w:left w:w="168" w:type="dxa"/>
              <w:bottom w:w="84" w:type="dxa"/>
              <w:right w:w="168" w:type="dxa"/>
            </w:tcMar>
            <w:vAlign w:val="center"/>
          </w:tcPr>
          <w:p w14:paraId="07BA91EC">
            <w:pPr>
              <w:spacing w:before="52" w:after="52" w:line="240" w:lineRule="auto"/>
              <w:jc w:val="left"/>
            </w:pPr>
            <w:r>
              <w:rPr>
                <w:rFonts w:hint="eastAsia"/>
                <w:sz w:val="21"/>
              </w:rPr>
              <w:t>尚未启动，不在本章声称完成</w:t>
            </w:r>
          </w:p>
        </w:tc>
      </w:tr>
    </w:tbl>
    <w:p w14:paraId="48C16F30">
      <w:pPr>
        <w:ind w:firstLine="480"/>
        <w:jc w:val="both"/>
      </w:pPr>
      <w:r>
        <w:t>L0</w:t>
      </w:r>
      <w:r>
        <w:rPr>
          <w:rFonts w:hint="eastAsia" w:ascii="宋体" w:hAnsi="宋体" w:eastAsia="宋体" w:cs="宋体"/>
          <w:lang w:eastAsia="zh-CN"/>
        </w:rPr>
        <w:t>是两次假数据事故后新增的身份检查。事故中，</w:t>
      </w:r>
      <w:r>
        <w:t>LLM</w:t>
      </w:r>
      <w:r>
        <w:rPr>
          <w:rFonts w:hint="eastAsia" w:ascii="宋体" w:hAnsi="宋体" w:eastAsia="宋体" w:cs="宋体"/>
          <w:lang w:eastAsia="zh-CN"/>
        </w:rPr>
        <w:t>未被真正调用或调用失败后由</w:t>
      </w:r>
      <w:r>
        <w:rPr>
          <w:rFonts w:ascii="Courier New" w:hAnsi="Courier New"/>
          <w:sz w:val="21"/>
        </w:rPr>
        <w:t>RuleBrain</w:t>
      </w:r>
      <w:r>
        <w:rPr>
          <w:rFonts w:hint="eastAsia" w:ascii="宋体" w:hAnsi="宋体" w:eastAsia="宋体" w:cs="宋体"/>
          <w:lang w:eastAsia="zh-CN"/>
        </w:rPr>
        <w:t>完成动作，但最终胜负仍被汇总进</w:t>
      </w:r>
      <w:r>
        <w:t>“</w:t>
      </w:r>
      <w:r>
        <w:rPr>
          <w:rFonts w:hint="eastAsia" w:ascii="宋体" w:hAnsi="宋体" w:eastAsia="宋体" w:cs="宋体"/>
          <w:lang w:eastAsia="zh-CN"/>
        </w:rPr>
        <w:t>模型胜率</w:t>
      </w:r>
      <w:r>
        <w:t>”</w:t>
      </w:r>
      <w:r>
        <w:rPr>
          <w:rFonts w:hint="eastAsia" w:ascii="宋体" w:hAnsi="宋体" w:eastAsia="宋体" w:cs="宋体"/>
          <w:lang w:eastAsia="zh-CN"/>
        </w:rPr>
        <w:t>。如果只看完整对局是否结束，这类数据会显得稳定，实际测量对象却已从微调模型变成规则系统。因此，当前批次除模型名与难度外，还必须确认</w:t>
      </w:r>
      <w:r>
        <w:t>LLM</w:t>
      </w:r>
      <w:r>
        <w:rPr>
          <w:rFonts w:hint="eastAsia" w:ascii="宋体" w:hAnsi="宋体" w:eastAsia="宋体" w:cs="宋体"/>
          <w:lang w:eastAsia="zh-CN"/>
        </w:rPr>
        <w:t>调用次数大于</w:t>
      </w:r>
      <w:r>
        <w:t>0</w:t>
      </w:r>
      <w:r>
        <w:rPr>
          <w:rFonts w:hint="eastAsia" w:ascii="宋体" w:hAnsi="宋体" w:eastAsia="宋体" w:cs="宋体"/>
          <w:lang w:eastAsia="zh-CN"/>
        </w:rPr>
        <w:t>；调用次数为</w:t>
      </w:r>
      <w:r>
        <w:t>0</w:t>
      </w:r>
      <w:r>
        <w:rPr>
          <w:rFonts w:hint="eastAsia" w:ascii="宋体" w:hAnsi="宋体" w:eastAsia="宋体" w:cs="宋体"/>
          <w:lang w:eastAsia="zh-CN"/>
        </w:rPr>
        <w:t>的批次直接作废，不进入表</w:t>
      </w:r>
      <w:r>
        <w:t>6-4</w:t>
      </w:r>
      <w:r>
        <w:rPr>
          <w:rFonts w:hint="eastAsia" w:ascii="宋体" w:hAnsi="宋体" w:eastAsia="宋体" w:cs="宋体"/>
          <w:lang w:eastAsia="zh-CN"/>
        </w:rPr>
        <w:t>与表</w:t>
      </w:r>
      <w:r>
        <w:t>6-5</w:t>
      </w:r>
      <w:r>
        <w:rPr>
          <w:rFonts w:hint="eastAsia" w:ascii="宋体" w:hAnsi="宋体" w:eastAsia="宋体" w:cs="宋体"/>
          <w:lang w:eastAsia="zh-CN"/>
        </w:rPr>
        <w:t>。</w:t>
      </w:r>
    </w:p>
    <w:p w14:paraId="09F12509">
      <w:pPr>
        <w:ind w:firstLine="480"/>
        <w:jc w:val="both"/>
      </w:pPr>
      <w:r>
        <w:t>L1</w:t>
      </w:r>
      <w:r>
        <w:rPr>
          <w:rFonts w:hint="eastAsia" w:ascii="宋体" w:hAnsi="宋体" w:eastAsia="宋体" w:cs="宋体"/>
          <w:lang w:eastAsia="zh-CN"/>
        </w:rPr>
        <w:t>设置回退率大于</w:t>
      </w:r>
      <w:r>
        <w:t>5%</w:t>
      </w:r>
      <w:r>
        <w:rPr>
          <w:rFonts w:hint="eastAsia" w:ascii="宋体" w:hAnsi="宋体" w:eastAsia="宋体" w:cs="宋体"/>
          <w:lang w:eastAsia="zh-CN"/>
        </w:rPr>
        <w:t>的红线，是为了进一步排除</w:t>
      </w:r>
      <w:r>
        <w:t>“</w:t>
      </w:r>
      <w:r>
        <w:rPr>
          <w:rFonts w:hint="eastAsia" w:ascii="宋体" w:hAnsi="宋体" w:eastAsia="宋体" w:cs="宋体"/>
          <w:lang w:eastAsia="zh-CN"/>
        </w:rPr>
        <w:t>模型参与了调用、主要成绩却由规则兜底产生</w:t>
      </w:r>
      <w:r>
        <w:t>”</w:t>
      </w:r>
      <w:r>
        <w:rPr>
          <w:rFonts w:hint="eastAsia" w:ascii="宋体" w:hAnsi="宋体" w:eastAsia="宋体" w:cs="宋体"/>
          <w:lang w:eastAsia="zh-CN"/>
        </w:rPr>
        <w:t>的情况。回退率按规则脑接管的决策数除以智能体总决策数计算；即使回退动作合法并最终获胜，也不能当作模型独立完成。红线不是模型能力阈值的行业标准，而是本项目在</w:t>
      </w:r>
      <w:r>
        <w:t>2</w:t>
      </w:r>
      <w:r>
        <w:rPr>
          <w:rFonts w:hint="eastAsia" w:ascii="宋体" w:hAnsi="宋体" w:eastAsia="宋体" w:cs="宋体"/>
          <w:lang w:eastAsia="zh-CN"/>
        </w:rPr>
        <w:t>次污染事故后制定的内部质量控制规则。</w:t>
      </w:r>
    </w:p>
    <w:p w14:paraId="15635521">
      <w:pPr>
        <w:pStyle w:val="000026"/>
        <w:spacing w:line="360" w:lineRule="auto"/>
      </w:pPr>
      <w:bookmarkStart w:id="101" w:name="sec-6-1-2"/>
      <w:bookmarkEnd w:id="101"/>
      <w:r>
        <w:rPr>
          <w:rFonts w:hint="eastAsia" w:ascii="宋体" w:hAnsi="宋体" w:eastAsia="宋体" w:cs="宋体"/>
          <w:b w:val="1"/>
          <w:sz w:val="24"/>
          <w:lang w:eastAsia="zh-CN"/>
        </w:rPr>
        <w:t>6.1.2 指标定义与解释边界</w:t>
      </w:r>
    </w:p>
    <w:p w14:paraId="3DA320D4">
      <w:pPr>
        <w:ind w:firstLine="480"/>
        <w:jc w:val="both"/>
      </w:pPr>
      <w:r>
        <w:t>L1</w:t>
      </w:r>
      <w:r>
        <w:rPr>
          <w:rFonts w:hint="eastAsia" w:ascii="宋体" w:hAnsi="宋体" w:eastAsia="宋体" w:cs="宋体"/>
          <w:lang w:eastAsia="zh-CN"/>
        </w:rPr>
        <w:t>合法率按</w:t>
      </w:r>
      <w:r>
        <w:rPr>
          <w:rFonts w:ascii="Courier New" w:hAnsi="Courier New"/>
          <w:sz w:val="21"/>
        </w:rPr>
        <w:t>eval.py</w:t>
      </w:r>
      <w:r>
        <w:rPr>
          <w:rFonts w:hint="eastAsia" w:ascii="宋体" w:hAnsi="宋体" w:eastAsia="宋体" w:cs="宋体"/>
          <w:lang w:eastAsia="zh-CN"/>
        </w:rPr>
        <w:t>口径统计一次生成或携错重试后由模型给出合法动作的决策比例，回退到</w:t>
      </w:r>
      <w:r>
        <w:rPr>
          <w:rFonts w:ascii="Courier New" w:hAnsi="Courier New"/>
          <w:sz w:val="21"/>
        </w:rPr>
        <w:t>RuleBrain</w:t>
      </w:r>
      <w:r>
        <w:rPr>
          <w:rFonts w:hint="eastAsia" w:ascii="宋体" w:hAnsi="宋体" w:eastAsia="宋体" w:cs="宋体"/>
          <w:lang w:eastAsia="zh-CN"/>
        </w:rPr>
        <w:t>的决策单独计入回退率。</w:t>
      </w:r>
      <w:r>
        <w:t>L2</w:t>
      </w:r>
      <w:r>
        <w:rPr>
          <w:rFonts w:hint="eastAsia" w:ascii="宋体" w:hAnsi="宋体" w:eastAsia="宋体" w:cs="宋体"/>
          <w:lang w:eastAsia="zh-CN"/>
        </w:rPr>
        <w:t>胜率为某角色获胜局数除以该设置下完整对局数；正派单决策命中数则在每次选择</w:t>
      </w:r>
      <w:r>
        <w:t>3</w:t>
      </w:r>
      <w:r>
        <w:rPr>
          <w:rFonts w:hint="eastAsia" w:ascii="宋体" w:hAnsi="宋体" w:eastAsia="宋体" w:cs="宋体"/>
          <w:lang w:eastAsia="zh-CN"/>
        </w:rPr>
        <w:t>名监视对象后，统计其中真实反派的数量，取值范围为</w:t>
      </w:r>
      <w:r>
        <w:t>0</w:t>
      </w:r>
      <w:r>
        <w:rPr>
          <w:rFonts w:hint="eastAsia" w:ascii="宋体" w:hAnsi="宋体" w:eastAsia="宋体" w:cs="宋体"/>
          <w:lang w:eastAsia="zh-CN"/>
        </w:rPr>
        <w:t>～</w:t>
      </w:r>
      <w:r>
        <w:t>3</w:t>
      </w:r>
      <w:r>
        <w:rPr>
          <w:rFonts w:hint="eastAsia" w:ascii="宋体" w:hAnsi="宋体" w:eastAsia="宋体" w:cs="宋体"/>
          <w:lang w:eastAsia="zh-CN"/>
        </w:rPr>
        <w:t>。提示词基线的该指标为</w:t>
      </w:r>
      <w:r>
        <w:t>1.88</w:t>
      </w:r>
      <w:r>
        <w:rPr>
          <w:rFonts w:hint="eastAsia" w:ascii="宋体" w:hAnsi="宋体" w:eastAsia="宋体" w:cs="宋体"/>
          <w:lang w:eastAsia="zh-CN"/>
        </w:rPr>
        <w:t>，它描述目标识别质量，不能写成</w:t>
      </w:r>
      <w:r>
        <w:t>188%</w:t>
      </w:r>
      <w:r>
        <w:rPr>
          <w:rFonts w:hint="eastAsia" w:ascii="宋体" w:hAnsi="宋体" w:eastAsia="宋体" w:cs="宋体"/>
          <w:lang w:eastAsia="zh-CN"/>
        </w:rPr>
        <w:t>或等同于整局胜率。</w:t>
      </w:r>
    </w:p>
    <w:p w14:paraId="47D7CBAD">
      <w:pPr>
        <w:ind w:firstLine="480"/>
        <w:jc w:val="both"/>
      </w:pPr>
      <w:r>
        <w:rPr>
          <w:rFonts w:hint="eastAsia" w:ascii="宋体" w:hAnsi="宋体" w:eastAsia="宋体" w:cs="宋体"/>
          <w:lang w:eastAsia="zh-CN"/>
        </w:rPr>
        <w:t>本章只做描述性比较，不对每档</w:t>
      </w:r>
      <w:r>
        <w:t>10</w:t>
      </w:r>
      <w:r>
        <w:rPr>
          <w:rFonts w:hint="eastAsia" w:ascii="宋体" w:hAnsi="宋体" w:eastAsia="宋体" w:cs="宋体"/>
          <w:lang w:eastAsia="zh-CN"/>
        </w:rPr>
        <w:t>局结果进行显著性外推。规则基线为</w:t>
      </w:r>
      <w:r>
        <w:t>100</w:t>
      </w:r>
      <w:r>
        <w:rPr>
          <w:rFonts w:hint="eastAsia" w:ascii="宋体" w:hAnsi="宋体" w:eastAsia="宋体" w:cs="宋体"/>
          <w:lang w:eastAsia="zh-CN"/>
        </w:rPr>
        <w:t>局</w:t>
      </w:r>
      <w:r>
        <w:t>/</w:t>
      </w:r>
      <w:r>
        <w:rPr>
          <w:rFonts w:hint="eastAsia" w:ascii="宋体" w:hAnsi="宋体" w:eastAsia="宋体" w:cs="宋体"/>
          <w:lang w:eastAsia="zh-CN"/>
        </w:rPr>
        <w:t>格工程基准，与模型组</w:t>
      </w:r>
      <w:r>
        <w:t>10</w:t>
      </w:r>
      <w:r>
        <w:rPr>
          <w:rFonts w:hint="eastAsia" w:ascii="宋体" w:hAnsi="宋体" w:eastAsia="宋体" w:cs="宋体"/>
          <w:lang w:eastAsia="zh-CN"/>
        </w:rPr>
        <w:t>局</w:t>
      </w:r>
      <w:r>
        <w:t>/</w:t>
      </w:r>
      <w:r>
        <w:rPr>
          <w:rFonts w:hint="eastAsia" w:ascii="宋体" w:hAnsi="宋体" w:eastAsia="宋体" w:cs="宋体"/>
          <w:lang w:eastAsia="zh-CN"/>
        </w:rPr>
        <w:t>档非等局数，仅作数量级参照。表</w:t>
      </w:r>
      <w:r>
        <w:t>6-4</w:t>
      </w:r>
      <w:r>
        <w:rPr>
          <w:rFonts w:hint="eastAsia" w:ascii="宋体" w:hAnsi="宋体" w:eastAsia="宋体" w:cs="宋体"/>
          <w:lang w:eastAsia="zh-CN"/>
        </w:rPr>
        <w:t>保留</w:t>
      </w:r>
      <w:r>
        <w:t>89%</w:t>
      </w:r>
      <w:r>
        <w:rPr>
          <w:rFonts w:hint="eastAsia" w:ascii="宋体" w:hAnsi="宋体" w:eastAsia="宋体" w:cs="宋体"/>
          <w:lang w:eastAsia="zh-CN"/>
        </w:rPr>
        <w:t>、</w:t>
      </w:r>
      <w:r>
        <w:t>62%</w:t>
      </w:r>
      <w:r>
        <w:rPr>
          <w:rFonts w:hint="eastAsia" w:ascii="宋体" w:hAnsi="宋体" w:eastAsia="宋体" w:cs="宋体"/>
          <w:lang w:eastAsia="zh-CN"/>
        </w:rPr>
        <w:t>、</w:t>
      </w:r>
      <w:r>
        <w:t>48%</w:t>
      </w:r>
      <w:r>
        <w:rPr>
          <w:rFonts w:hint="eastAsia" w:ascii="宋体" w:hAnsi="宋体" w:eastAsia="宋体" w:cs="宋体"/>
          <w:lang w:eastAsia="zh-CN"/>
        </w:rPr>
        <w:t>这</w:t>
      </w:r>
      <w:r>
        <w:t>3</w:t>
      </w:r>
      <w:r>
        <w:rPr>
          <w:rFonts w:hint="eastAsia" w:ascii="宋体" w:hAnsi="宋体" w:eastAsia="宋体" w:cs="宋体"/>
          <w:lang w:eastAsia="zh-CN"/>
        </w:rPr>
        <w:t>个已核验百分比，但不声称规则基线与模型组已经满足严格的同局数统计检验。</w:t>
      </w:r>
    </w:p>
    <w:p w14:paraId="77CE8330">
      <w:pPr>
        <w:pStyle w:val="000024"/>
        <w:spacing w:line="360" w:lineRule="auto"/>
      </w:pPr>
      <w:bookmarkStart w:id="102" w:name="sec-6-2"/>
      <w:bookmarkEnd w:id="102"/>
      <w:bookmarkStart w:id="103" w:name="_Toc_sec_6_2"/>
      <w:r>
        <w:rPr>
          <w:rFonts w:hint="eastAsia" w:ascii="宋体" w:hAnsi="宋体" w:eastAsia="宋体" w:cs="宋体"/>
          <w:b w:val="1"/>
          <w:sz w:val="28"/>
          <w:lang w:eastAsia="zh-CN"/>
        </w:rPr>
        <w:t>6.2 实验设置</w:t>
      </w:r>
      <w:bookmarkEnd w:id="103"/>
    </w:p>
    <w:p w14:paraId="3FA50E69">
      <w:pPr>
        <w:ind w:firstLine="480"/>
        <w:jc w:val="both"/>
      </w:pPr>
      <w:r>
        <w:rPr>
          <w:rFonts w:hint="eastAsia" w:ascii="宋体" w:hAnsi="宋体" w:eastAsia="宋体" w:cs="宋体"/>
          <w:lang w:eastAsia="zh-CN"/>
        </w:rPr>
        <w:t>竞技实验以规则</w:t>
      </w:r>
      <w:r>
        <w:t>AI</w:t>
      </w:r>
      <w:r>
        <w:rPr>
          <w:rFonts w:hint="eastAsia" w:ascii="宋体" w:hAnsi="宋体" w:eastAsia="宋体" w:cs="宋体"/>
          <w:lang w:eastAsia="zh-CN"/>
        </w:rPr>
        <w:t>作为固定对手，并按</w:t>
      </w:r>
      <w:r>
        <w:t>easy</w:t>
      </w:r>
      <w:r>
        <w:rPr>
          <w:rFonts w:hint="eastAsia" w:ascii="宋体" w:hAnsi="宋体" w:eastAsia="宋体" w:cs="宋体"/>
          <w:lang w:eastAsia="zh-CN"/>
        </w:rPr>
        <w:t>、</w:t>
      </w:r>
      <w:r>
        <w:t>normal</w:t>
      </w:r>
      <w:r>
        <w:rPr>
          <w:rFonts w:hint="eastAsia" w:ascii="宋体" w:hAnsi="宋体" w:eastAsia="宋体" w:cs="宋体"/>
          <w:lang w:eastAsia="zh-CN"/>
        </w:rPr>
        <w:t>、</w:t>
      </w:r>
      <w:r>
        <w:t>hard 3</w:t>
      </w:r>
      <w:r>
        <w:rPr>
          <w:rFonts w:hint="eastAsia" w:ascii="宋体" w:hAnsi="宋体" w:eastAsia="宋体" w:cs="宋体"/>
          <w:lang w:eastAsia="zh-CN"/>
        </w:rPr>
        <w:t>档改变其搜索和决策强度。每个微调模型分别扮演正派和反派，每个角色在每档进行</w:t>
      </w:r>
      <w:r>
        <w:t>10</w:t>
      </w:r>
      <w:r>
        <w:rPr>
          <w:rFonts w:hint="eastAsia" w:ascii="宋体" w:hAnsi="宋体" w:eastAsia="宋体" w:cs="宋体"/>
          <w:lang w:eastAsia="zh-CN"/>
        </w:rPr>
        <w:t>局，模型组共形成</w:t>
      </w:r>
      <w:r>
        <w:t>2</w:t>
      </w:r>
      <w:r>
        <w:rPr>
          <w:rFonts w:hint="eastAsia" w:ascii="宋体" w:hAnsi="宋体" w:eastAsia="宋体" w:cs="宋体"/>
          <w:lang w:eastAsia="zh-CN"/>
        </w:rPr>
        <w:t>个底座</w:t>
      </w:r>
      <w:r>
        <w:t>×2</w:t>
      </w:r>
      <w:r>
        <w:rPr>
          <w:rFonts w:hint="eastAsia" w:ascii="宋体" w:hAnsi="宋体" w:eastAsia="宋体" w:cs="宋体"/>
          <w:lang w:eastAsia="zh-CN"/>
        </w:rPr>
        <w:t>种角色</w:t>
      </w:r>
      <w:r>
        <w:t>×3</w:t>
      </w:r>
      <w:r>
        <w:rPr>
          <w:rFonts w:hint="eastAsia" w:ascii="宋体" w:hAnsi="宋体" w:eastAsia="宋体" w:cs="宋体"/>
          <w:lang w:eastAsia="zh-CN"/>
        </w:rPr>
        <w:t>档的实验矩阵。正派、反派使用同一</w:t>
      </w:r>
      <w:r>
        <w:rPr>
          <w:rFonts w:ascii="Courier New" w:hAnsi="Courier New"/>
          <w:sz w:val="21"/>
        </w:rPr>
        <w:t>state_encoder.py</w:t>
      </w:r>
      <w:r>
        <w:rPr>
          <w:rFonts w:hint="eastAsia" w:ascii="宋体" w:hAnsi="宋体" w:eastAsia="宋体" w:cs="宋体"/>
          <w:lang w:eastAsia="zh-CN"/>
        </w:rPr>
        <w:t>观测编码、同一</w:t>
      </w:r>
      <w:r>
        <w:rPr>
          <w:rFonts w:ascii="Courier New" w:hAnsi="Courier New"/>
          <w:sz w:val="21"/>
        </w:rPr>
        <w:t>llm_gateway.py</w:t>
      </w:r>
      <w:r>
        <w:rPr>
          <w:rFonts w:hint="eastAsia" w:ascii="宋体" w:hAnsi="宋体" w:eastAsia="宋体" w:cs="宋体"/>
          <w:lang w:eastAsia="zh-CN"/>
        </w:rPr>
        <w:t>调用接口和同一</w:t>
      </w:r>
      <w:r>
        <w:rPr>
          <w:rFonts w:ascii="Courier New" w:hAnsi="Courier New"/>
          <w:sz w:val="21"/>
        </w:rPr>
        <w:t>validator.py</w:t>
      </w:r>
      <w:r>
        <w:rPr>
          <w:rFonts w:hint="eastAsia" w:ascii="宋体" w:hAnsi="宋体" w:eastAsia="宋体" w:cs="宋体"/>
          <w:lang w:eastAsia="zh-CN"/>
        </w:rPr>
        <w:t>动作校验，避免因输入字段或执行规则不同造成额外差异。</w:t>
      </w:r>
    </w:p>
    <w:tbl>
      <w:tblPr>
        <w:tblStyle w:val="000033"/>
        <w:tblW w:w="5000" w:type="pct"/>
        <w:tblInd w:w="0" w:type="dxa"/>
        <w:tblLayout w:type="autofit"/>
        <w:tblCellMar>
          <w:top w:w="0" w:type="dxa"/>
          <w:left w:w="108" w:type="dxa"/>
          <w:bottom w:w="0" w:type="dxa"/>
          <w:right w:w="108" w:type="dxa"/>
        </w:tblCellMar>
      </w:tblPr>
      <w:tblGrid>
        <w:gridCol w:w="3041"/>
        <w:gridCol w:w="3041"/>
        <w:gridCol w:w="3042"/>
      </w:tblGrid>
      <w:tr>
        <w:trPr/>
        <w:tc>
          <w:tcPr>
            <w:tcW w:w="2880" w:type="dxa"/>
            <w:tcBorders>
              <w:top w:val="single" w:color="000000" w:sz="12" w:space="0"/>
              <w:left w:val="nil"/>
              <w:bottom w:val="single" w:color="000000" w:sz="6" w:space="0"/>
              <w:right w:val="nil"/>
            </w:tcBorders>
            <w:tcMar>
              <w:top w:w="84" w:type="dxa"/>
              <w:left w:w="168" w:type="dxa"/>
              <w:bottom w:w="84" w:type="dxa"/>
              <w:right w:w="168" w:type="dxa"/>
            </w:tcMar>
            <w:vAlign w:val="center"/>
          </w:tcPr>
          <w:p w14:paraId="5773473E">
            <w:pPr>
              <w:spacing w:before="52" w:after="52" w:line="240" w:lineRule="auto"/>
              <w:jc w:val="left"/>
            </w:pPr>
            <w:r>
              <w:rPr>
                <w:rFonts w:hint="eastAsia"/>
                <w:b w:val="1"/>
                <w:sz w:val="21"/>
              </w:rPr>
              <w:t>控制项</w:t>
            </w:r>
          </w:p>
        </w:tc>
        <w:tc>
          <w:tcPr>
            <w:tcW w:w="2880" w:type="dxa"/>
            <w:tcBorders>
              <w:top w:val="single" w:color="000000" w:sz="12" w:space="0"/>
              <w:left w:val="nil"/>
              <w:bottom w:val="single" w:color="000000" w:sz="6" w:space="0"/>
              <w:right w:val="nil"/>
            </w:tcBorders>
            <w:tcMar>
              <w:top w:w="84" w:type="dxa"/>
              <w:left w:w="168" w:type="dxa"/>
              <w:bottom w:w="84" w:type="dxa"/>
              <w:right w:w="168" w:type="dxa"/>
            </w:tcMar>
            <w:vAlign w:val="center"/>
          </w:tcPr>
          <w:p w14:paraId="623BA8DB">
            <w:pPr>
              <w:spacing w:before="52" w:after="52" w:line="240" w:lineRule="auto"/>
              <w:jc w:val="left"/>
            </w:pPr>
            <w:r>
              <w:rPr>
                <w:rFonts w:hint="eastAsia"/>
                <w:b w:val="1"/>
                <w:sz w:val="21"/>
              </w:rPr>
              <w:t>统一设置</w:t>
            </w:r>
          </w:p>
        </w:tc>
        <w:tc>
          <w:tcPr>
            <w:tcW w:w="2880" w:type="dxa"/>
            <w:tcBorders>
              <w:top w:val="single" w:color="000000" w:sz="12" w:space="0"/>
              <w:left w:val="nil"/>
              <w:bottom w:val="single" w:color="000000" w:sz="6" w:space="0"/>
              <w:right w:val="nil"/>
            </w:tcBorders>
            <w:tcMar>
              <w:top w:w="84" w:type="dxa"/>
              <w:left w:w="168" w:type="dxa"/>
              <w:bottom w:w="84" w:type="dxa"/>
              <w:right w:w="168" w:type="dxa"/>
            </w:tcMar>
            <w:vAlign w:val="center"/>
          </w:tcPr>
          <w:p w14:paraId="1B1B4E51">
            <w:pPr>
              <w:spacing w:before="52" w:after="52" w:line="240" w:lineRule="auto"/>
              <w:jc w:val="left"/>
            </w:pPr>
            <w:r>
              <w:rPr>
                <w:rFonts w:hint="eastAsia"/>
                <w:b w:val="1"/>
                <w:sz w:val="21"/>
              </w:rPr>
              <w:t>变化项</w:t>
            </w:r>
          </w:p>
        </w:tc>
      </w:tr>
      <w:tr>
        <w:trPr/>
        <w:tc>
          <w:tcPr>
            <w:tcW w:w="2880" w:type="dxa"/>
            <w:tcBorders>
              <w:left w:val="nil"/>
              <w:right w:val="nil"/>
            </w:tcBorders>
            <w:tcMar>
              <w:top w:w="84" w:type="dxa"/>
              <w:left w:w="168" w:type="dxa"/>
              <w:bottom w:w="84" w:type="dxa"/>
              <w:right w:w="168" w:type="dxa"/>
            </w:tcMar>
            <w:vAlign w:val="center"/>
          </w:tcPr>
          <w:p w14:paraId="749AF5C6">
            <w:pPr>
              <w:spacing w:before="52" w:after="52" w:line="240" w:lineRule="auto"/>
              <w:jc w:val="left"/>
            </w:pPr>
            <w:r>
              <w:rPr>
                <w:rFonts w:hint="eastAsia"/>
                <w:sz w:val="21"/>
              </w:rPr>
              <w:t>训练数据</w:t>
            </w:r>
          </w:p>
        </w:tc>
        <w:tc>
          <w:tcPr>
            <w:tcW w:w="2880" w:type="dxa"/>
            <w:tcBorders>
              <w:left w:val="nil"/>
              <w:right w:val="nil"/>
            </w:tcBorders>
            <w:tcMar>
              <w:top w:w="84" w:type="dxa"/>
              <w:left w:w="168" w:type="dxa"/>
              <w:bottom w:w="84" w:type="dxa"/>
              <w:right w:w="168" w:type="dxa"/>
            </w:tcMar>
            <w:vAlign w:val="center"/>
          </w:tcPr>
          <w:p w14:paraId="6FC6F0AB">
            <w:pPr>
              <w:spacing w:before="52" w:after="52" w:line="240" w:lineRule="auto"/>
              <w:jc w:val="left"/>
            </w:pPr>
            <w:r>
              <w:rPr>
                <w:rFonts w:hint="eastAsia"/>
                <w:sz w:val="21"/>
              </w:rPr>
              <w:t>SFT 350 条、 DPO 148 对</w:t>
            </w:r>
          </w:p>
        </w:tc>
        <w:tc>
          <w:tcPr>
            <w:tcW w:w="2880" w:type="dxa"/>
            <w:tcBorders>
              <w:left w:val="nil"/>
              <w:right w:val="nil"/>
            </w:tcBorders>
            <w:tcMar>
              <w:top w:w="84" w:type="dxa"/>
              <w:left w:w="168" w:type="dxa"/>
              <w:bottom w:w="84" w:type="dxa"/>
              <w:right w:w="168" w:type="dxa"/>
            </w:tcMar>
            <w:vAlign w:val="center"/>
          </w:tcPr>
          <w:p w14:paraId="401E2220">
            <w:pPr>
              <w:spacing w:before="52" w:after="52" w:line="240" w:lineRule="auto"/>
              <w:jc w:val="left"/>
            </w:pPr>
            <w:r>
              <w:rPr>
                <w:rFonts w:hint="eastAsia"/>
                <w:sz w:val="21"/>
              </w:rPr>
              <w:t>无</w:t>
            </w:r>
          </w:p>
        </w:tc>
      </w:tr>
      <w:tr>
        <w:trPr/>
        <w:tc>
          <w:tcPr>
            <w:tcW w:w="2880" w:type="dxa"/>
            <w:tcBorders>
              <w:left w:val="nil"/>
              <w:right w:val="nil"/>
            </w:tcBorders>
            <w:tcMar>
              <w:top w:w="84" w:type="dxa"/>
              <w:left w:w="168" w:type="dxa"/>
              <w:bottom w:w="84" w:type="dxa"/>
              <w:right w:w="168" w:type="dxa"/>
            </w:tcMar>
            <w:vAlign w:val="center"/>
          </w:tcPr>
          <w:p w14:paraId="3D67E3B6">
            <w:pPr>
              <w:spacing w:before="52" w:after="52" w:line="240" w:lineRule="auto"/>
              <w:jc w:val="left"/>
            </w:pPr>
            <w:r>
              <w:rPr>
                <w:rFonts w:hint="eastAsia"/>
                <w:sz w:val="21"/>
              </w:rPr>
              <w:t>微调方法</w:t>
            </w:r>
          </w:p>
        </w:tc>
        <w:tc>
          <w:tcPr>
            <w:tcW w:w="2880" w:type="dxa"/>
            <w:tcBorders>
              <w:left w:val="nil"/>
              <w:right w:val="nil"/>
            </w:tcBorders>
            <w:tcMar>
              <w:top w:w="84" w:type="dxa"/>
              <w:left w:w="168" w:type="dxa"/>
              <w:bottom w:w="84" w:type="dxa"/>
              <w:right w:w="168" w:type="dxa"/>
            </w:tcMar>
            <w:vAlign w:val="center"/>
          </w:tcPr>
          <w:p w14:paraId="30BB79E4">
            <w:pPr>
              <w:spacing w:before="52" w:after="52" w:line="240" w:lineRule="auto"/>
              <w:jc w:val="left"/>
            </w:pPr>
            <w:r>
              <w:rPr>
                <w:rFonts w:hint="eastAsia"/>
                <w:sz w:val="21"/>
              </w:rPr>
              <w:t>4bit NF4 、双重量化、 LoRA rank 16 、全线性层投影</w:t>
            </w:r>
          </w:p>
        </w:tc>
        <w:tc>
          <w:tcPr>
            <w:tcW w:w="2880" w:type="dxa"/>
            <w:tcBorders>
              <w:left w:val="nil"/>
              <w:right w:val="nil"/>
            </w:tcBorders>
            <w:tcMar>
              <w:top w:w="84" w:type="dxa"/>
              <w:left w:w="168" w:type="dxa"/>
              <w:bottom w:w="84" w:type="dxa"/>
              <w:right w:w="168" w:type="dxa"/>
            </w:tcMar>
            <w:vAlign w:val="center"/>
          </w:tcPr>
          <w:p w14:paraId="598AC8CE">
            <w:pPr>
              <w:spacing w:before="52" w:after="52" w:line="240" w:lineRule="auto"/>
              <w:jc w:val="left"/>
            </w:pPr>
            <w:r>
              <w:rPr>
                <w:rFonts w:hint="eastAsia"/>
                <w:sz w:val="21"/>
              </w:rPr>
              <w:t>底座为 8B 或 14B</w:t>
            </w:r>
          </w:p>
        </w:tc>
      </w:tr>
      <w:tr>
        <w:trPr/>
        <w:tc>
          <w:tcPr>
            <w:tcW w:w="2880" w:type="dxa"/>
            <w:tcBorders>
              <w:left w:val="nil"/>
              <w:right w:val="nil"/>
            </w:tcBorders>
            <w:tcMar>
              <w:top w:w="84" w:type="dxa"/>
              <w:left w:w="168" w:type="dxa"/>
              <w:bottom w:w="84" w:type="dxa"/>
              <w:right w:w="168" w:type="dxa"/>
            </w:tcMar>
            <w:vAlign w:val="center"/>
          </w:tcPr>
          <w:p w14:paraId="76E506C3">
            <w:pPr>
              <w:spacing w:before="52" w:after="52" w:line="240" w:lineRule="auto"/>
              <w:jc w:val="left"/>
            </w:pPr>
            <w:r>
              <w:rPr>
                <w:rFonts w:hint="eastAsia"/>
                <w:sz w:val="21"/>
              </w:rPr>
              <w:t>角色</w:t>
            </w:r>
          </w:p>
        </w:tc>
        <w:tc>
          <w:tcPr>
            <w:tcW w:w="2880" w:type="dxa"/>
            <w:tcBorders>
              <w:left w:val="nil"/>
              <w:right w:val="nil"/>
            </w:tcBorders>
            <w:tcMar>
              <w:top w:w="84" w:type="dxa"/>
              <w:left w:w="168" w:type="dxa"/>
              <w:bottom w:w="84" w:type="dxa"/>
              <w:right w:w="168" w:type="dxa"/>
            </w:tcMar>
            <w:vAlign w:val="center"/>
          </w:tcPr>
          <w:p w14:paraId="1688F7A3">
            <w:pPr>
              <w:spacing w:before="52" w:after="52" w:line="240" w:lineRule="auto"/>
              <w:jc w:val="left"/>
            </w:pPr>
            <w:r>
              <w:rPr>
                <w:rFonts w:hint="eastAsia"/>
                <w:sz w:val="21"/>
              </w:rPr>
              <w:t>分别测试 good 与 evil</w:t>
            </w:r>
          </w:p>
        </w:tc>
        <w:tc>
          <w:tcPr>
            <w:tcW w:w="2880" w:type="dxa"/>
            <w:tcBorders>
              <w:left w:val="nil"/>
              <w:right w:val="nil"/>
            </w:tcBorders>
            <w:tcMar>
              <w:top w:w="84" w:type="dxa"/>
              <w:left w:w="168" w:type="dxa"/>
              <w:bottom w:w="84" w:type="dxa"/>
              <w:right w:w="168" w:type="dxa"/>
            </w:tcMar>
            <w:vAlign w:val="center"/>
          </w:tcPr>
          <w:p w14:paraId="1E4FA911">
            <w:pPr>
              <w:spacing w:before="52" w:after="52" w:line="240" w:lineRule="auto"/>
              <w:jc w:val="left"/>
            </w:pPr>
            <w:r>
              <w:rPr>
                <w:rFonts w:hint="eastAsia"/>
                <w:sz w:val="21"/>
              </w:rPr>
              <w:t>角色目标与可见信息不同</w:t>
            </w:r>
          </w:p>
        </w:tc>
      </w:tr>
      <w:tr>
        <w:trPr/>
        <w:tc>
          <w:tcPr>
            <w:tcW w:w="2880" w:type="dxa"/>
            <w:tcBorders>
              <w:left w:val="nil"/>
              <w:right w:val="nil"/>
            </w:tcBorders>
            <w:tcMar>
              <w:top w:w="84" w:type="dxa"/>
              <w:left w:w="168" w:type="dxa"/>
              <w:bottom w:w="84" w:type="dxa"/>
              <w:right w:w="168" w:type="dxa"/>
            </w:tcMar>
            <w:vAlign w:val="center"/>
          </w:tcPr>
          <w:p w14:paraId="36B42088">
            <w:pPr>
              <w:spacing w:before="52" w:after="52" w:line="240" w:lineRule="auto"/>
              <w:jc w:val="left"/>
            </w:pPr>
            <w:r>
              <w:rPr>
                <w:rFonts w:hint="eastAsia"/>
                <w:sz w:val="21"/>
              </w:rPr>
              <w:t>对手</w:t>
            </w:r>
          </w:p>
        </w:tc>
        <w:tc>
          <w:tcPr>
            <w:tcW w:w="2880" w:type="dxa"/>
            <w:tcBorders>
              <w:left w:val="nil"/>
              <w:right w:val="nil"/>
            </w:tcBorders>
            <w:tcMar>
              <w:top w:w="84" w:type="dxa"/>
              <w:left w:w="168" w:type="dxa"/>
              <w:bottom w:w="84" w:type="dxa"/>
              <w:right w:w="168" w:type="dxa"/>
            </w:tcMar>
            <w:vAlign w:val="center"/>
          </w:tcPr>
          <w:p w14:paraId="632C2107">
            <w:pPr>
              <w:spacing w:before="52" w:after="52" w:line="240" w:lineRule="auto"/>
              <w:jc w:val="left"/>
            </w:pPr>
            <w:r>
              <w:rPr>
                <w:rFonts w:hint="eastAsia"/>
                <w:sz w:val="21"/>
              </w:rPr>
              <w:t>规则 AI</w:t>
            </w:r>
          </w:p>
        </w:tc>
        <w:tc>
          <w:tcPr>
            <w:tcW w:w="2880" w:type="dxa"/>
            <w:tcBorders>
              <w:left w:val="nil"/>
              <w:right w:val="nil"/>
            </w:tcBorders>
            <w:tcMar>
              <w:top w:w="84" w:type="dxa"/>
              <w:left w:w="168" w:type="dxa"/>
              <w:bottom w:w="84" w:type="dxa"/>
              <w:right w:w="168" w:type="dxa"/>
            </w:tcMar>
            <w:vAlign w:val="center"/>
          </w:tcPr>
          <w:p w14:paraId="1DFA3C6B">
            <w:pPr>
              <w:spacing w:before="52" w:after="52" w:line="240" w:lineRule="auto"/>
              <w:jc w:val="left"/>
            </w:pPr>
            <w:r>
              <w:rPr>
                <w:rFonts w:hint="eastAsia"/>
                <w:sz w:val="21"/>
              </w:rPr>
              <w:t>easy 、 normal 、 hard 3 档</w:t>
            </w:r>
          </w:p>
        </w:tc>
      </w:tr>
      <w:tr>
        <w:trPr/>
        <w:tc>
          <w:tcPr>
            <w:tcW w:w="2880" w:type="dxa"/>
            <w:tcBorders>
              <w:left w:val="nil"/>
              <w:right w:val="nil"/>
            </w:tcBorders>
            <w:tcMar>
              <w:top w:w="84" w:type="dxa"/>
              <w:left w:w="168" w:type="dxa"/>
              <w:bottom w:w="84" w:type="dxa"/>
              <w:right w:w="168" w:type="dxa"/>
            </w:tcMar>
            <w:vAlign w:val="center"/>
          </w:tcPr>
          <w:p w14:paraId="2853B334">
            <w:pPr>
              <w:spacing w:before="52" w:after="52" w:line="240" w:lineRule="auto"/>
              <w:jc w:val="left"/>
            </w:pPr>
            <w:r>
              <w:rPr>
                <w:rFonts w:hint="eastAsia"/>
                <w:sz w:val="21"/>
              </w:rPr>
              <w:t>对局数</w:t>
            </w:r>
          </w:p>
        </w:tc>
        <w:tc>
          <w:tcPr>
            <w:tcW w:w="2880" w:type="dxa"/>
            <w:tcBorders>
              <w:left w:val="nil"/>
              <w:right w:val="nil"/>
            </w:tcBorders>
            <w:tcMar>
              <w:top w:w="84" w:type="dxa"/>
              <w:left w:w="168" w:type="dxa"/>
              <w:bottom w:w="84" w:type="dxa"/>
              <w:right w:w="168" w:type="dxa"/>
            </w:tcMar>
            <w:vAlign w:val="center"/>
          </w:tcPr>
          <w:p w14:paraId="71515259">
            <w:pPr>
              <w:spacing w:before="52" w:after="52" w:line="240" w:lineRule="auto"/>
              <w:jc w:val="left"/>
            </w:pPr>
            <w:r>
              <w:rPr>
                <w:rFonts w:hint="eastAsia"/>
                <w:sz w:val="21"/>
              </w:rPr>
              <w:t>微调模型每设置 10 局</w:t>
            </w:r>
          </w:p>
        </w:tc>
        <w:tc>
          <w:tcPr>
            <w:tcW w:w="2880" w:type="dxa"/>
            <w:tcBorders>
              <w:left w:val="nil"/>
              <w:right w:val="nil"/>
            </w:tcBorders>
            <w:tcMar>
              <w:top w:w="84" w:type="dxa"/>
              <w:left w:w="168" w:type="dxa"/>
              <w:bottom w:w="84" w:type="dxa"/>
              <w:right w:w="168" w:type="dxa"/>
            </w:tcMar>
            <w:vAlign w:val="center"/>
          </w:tcPr>
          <w:p w14:paraId="6541FF73">
            <w:pPr>
              <w:spacing w:before="52" w:after="52" w:line="240" w:lineRule="auto"/>
              <w:jc w:val="left"/>
            </w:pPr>
            <w:r>
              <w:rPr>
                <w:rFonts w:hint="eastAsia"/>
                <w:sz w:val="21"/>
              </w:rPr>
              <w:t>规则基线为 100 局 / 格工程基准，与模型组 10 局 / 档非等局数，仅作数量级参照</w:t>
            </w:r>
          </w:p>
        </w:tc>
      </w:tr>
      <w:tr>
        <w:trPr/>
        <w:tc>
          <w:tcPr>
            <w:tcW w:w="2880" w:type="dxa"/>
            <w:tcBorders>
              <w:left w:val="nil"/>
              <w:bottom w:val="single" w:color="000000" w:sz="12" w:space="0"/>
              <w:right w:val="nil"/>
            </w:tcBorders>
            <w:tcMar>
              <w:top w:w="84" w:type="dxa"/>
              <w:left w:w="168" w:type="dxa"/>
              <w:bottom w:w="84" w:type="dxa"/>
              <w:right w:w="168" w:type="dxa"/>
            </w:tcMar>
            <w:vAlign w:val="center"/>
          </w:tcPr>
          <w:p w14:paraId="51C2A7E7">
            <w:pPr>
              <w:spacing w:before="52" w:after="52" w:line="240" w:lineRule="auto"/>
              <w:jc w:val="left"/>
            </w:pPr>
            <w:r>
              <w:rPr>
                <w:rFonts w:hint="eastAsia"/>
                <w:sz w:val="21"/>
              </w:rPr>
              <w:t>输出协议</w:t>
            </w:r>
          </w:p>
        </w:tc>
        <w:tc>
          <w:tcPr>
            <w:tcW w:w="2880" w:type="dxa"/>
            <w:tcBorders>
              <w:left w:val="nil"/>
              <w:bottom w:val="single" w:color="000000" w:sz="12" w:space="0"/>
              <w:right w:val="nil"/>
            </w:tcBorders>
            <w:tcMar>
              <w:top w:w="84" w:type="dxa"/>
              <w:left w:w="168" w:type="dxa"/>
              <w:bottom w:w="84" w:type="dxa"/>
              <w:right w:w="168" w:type="dxa"/>
            </w:tcMar>
            <w:vAlign w:val="center"/>
          </w:tcPr>
          <w:p w14:paraId="58B16939">
            <w:pPr>
              <w:spacing w:before="52" w:after="52" w:line="240" w:lineRule="auto"/>
              <w:jc w:val="left"/>
            </w:pPr>
            <w:r>
              <w:rPr>
                <w:rFonts w:hint="eastAsia"/>
                <w:sz w:val="21"/>
              </w:rPr>
              <w:t xml:space="preserve">角色对应 JSON ，经 </w:t>
            </w:r>
            <w:r>
              <w:rPr>
                <w:rFonts w:ascii="Courier New" w:hAnsi="Courier New"/>
                <w:sz w:val="21"/>
              </w:rPr>
              <w:t>validator.py</w:t>
            </w:r>
            <w:r>
              <w:rPr>
                <w:rFonts w:hint="eastAsia"/>
                <w:sz w:val="21"/>
              </w:rPr>
              <w:t xml:space="preserve"> 检查</w:t>
            </w:r>
          </w:p>
        </w:tc>
        <w:tc>
          <w:tcPr>
            <w:tcW w:w="2880" w:type="dxa"/>
            <w:tcBorders>
              <w:left w:val="nil"/>
              <w:bottom w:val="single" w:color="000000" w:sz="12" w:space="0"/>
              <w:right w:val="nil"/>
            </w:tcBorders>
            <w:tcMar>
              <w:top w:w="84" w:type="dxa"/>
              <w:left w:w="168" w:type="dxa"/>
              <w:bottom w:w="84" w:type="dxa"/>
              <w:right w:w="168" w:type="dxa"/>
            </w:tcMar>
            <w:vAlign w:val="center"/>
          </w:tcPr>
          <w:p w14:paraId="719E7AEF">
            <w:pPr>
              <w:spacing w:before="52" w:after="52" w:line="240" w:lineRule="auto"/>
              <w:jc w:val="left"/>
            </w:pPr>
            <w:r>
              <w:rPr>
                <w:rFonts w:hint="eastAsia"/>
                <w:sz w:val="21"/>
              </w:rPr>
              <w:t>正派输出 3 个目标，反派输出卡牌与行动</w:t>
            </w:r>
          </w:p>
        </w:tc>
      </w:tr>
    </w:tbl>
    <w:p w14:paraId="5B9AD265">
      <w:pPr>
        <w:ind w:firstLine="480"/>
        <w:jc w:val="both"/>
      </w:pPr>
      <w:r>
        <w:t>2</w:t>
      </w:r>
      <w:r>
        <w:rPr>
          <w:rFonts w:hint="eastAsia" w:ascii="宋体" w:hAnsi="宋体" w:eastAsia="宋体" w:cs="宋体"/>
          <w:lang w:eastAsia="zh-CN"/>
        </w:rPr>
        <w:t>个微调底座之间保持相同观测编码、</w:t>
      </w:r>
      <w:r>
        <w:t>JSON</w:t>
      </w:r>
      <w:r>
        <w:rPr>
          <w:rFonts w:hint="eastAsia" w:ascii="宋体" w:hAnsi="宋体" w:eastAsia="宋体" w:cs="宋体"/>
          <w:lang w:eastAsia="zh-CN"/>
        </w:rPr>
        <w:t>协议与游戏引擎；</w:t>
      </w:r>
      <w:r>
        <w:rPr>
          <w:rFonts w:ascii="Courier New" w:hAnsi="Courier New"/>
          <w:sz w:val="21"/>
        </w:rPr>
        <w:t>RuleBrain</w:t>
      </w:r>
      <w:r>
        <w:rPr>
          <w:rFonts w:hint="eastAsia" w:ascii="宋体" w:hAnsi="宋体" w:eastAsia="宋体" w:cs="宋体"/>
          <w:lang w:eastAsia="zh-CN"/>
        </w:rPr>
        <w:t>只共享游戏规则、角色与难度语义，不经过</w:t>
      </w:r>
      <w:r>
        <w:t>LLM</w:t>
      </w:r>
      <w:r>
        <w:rPr>
          <w:rFonts w:hint="eastAsia" w:ascii="宋体" w:hAnsi="宋体" w:eastAsia="宋体" w:cs="宋体"/>
          <w:lang w:eastAsia="zh-CN"/>
        </w:rPr>
        <w:t>观测编码和</w:t>
      </w:r>
      <w:r>
        <w:t>JSON</w:t>
      </w:r>
      <w:r>
        <w:rPr>
          <w:rFonts w:hint="eastAsia" w:ascii="宋体" w:hAnsi="宋体" w:eastAsia="宋体" w:cs="宋体"/>
          <w:lang w:eastAsia="zh-CN"/>
        </w:rPr>
        <w:t>生成。因此，规则成绩是工程基线而不是严格同构的模型对照，提示词基线才是与微调模型最接近的协议对照。</w:t>
      </w:r>
    </w:p>
    <w:p w14:paraId="6D9523B3">
      <w:pPr>
        <w:ind w:firstLine="480"/>
        <w:jc w:val="both"/>
      </w:pPr>
      <w:r>
        <w:rPr>
          <w:rFonts w:hint="eastAsia" w:ascii="宋体" w:hAnsi="宋体" w:eastAsia="宋体" w:cs="宋体"/>
          <w:lang w:eastAsia="zh-CN"/>
        </w:rPr>
        <w:t>训练数据全部来自</w:t>
      </w:r>
      <w:r>
        <w:t>normal</w:t>
      </w:r>
      <w:r>
        <w:rPr>
          <w:rFonts w:hint="eastAsia" w:ascii="宋体" w:hAnsi="宋体" w:eastAsia="宋体" w:cs="宋体"/>
          <w:lang w:eastAsia="zh-CN"/>
        </w:rPr>
        <w:t>难度，</w:t>
      </w:r>
      <w:r>
        <w:t>easy</w:t>
      </w:r>
      <w:r>
        <w:rPr>
          <w:rFonts w:hint="eastAsia" w:ascii="宋体" w:hAnsi="宋体" w:eastAsia="宋体" w:cs="宋体"/>
          <w:lang w:eastAsia="zh-CN"/>
        </w:rPr>
        <w:t>和</w:t>
      </w:r>
      <w:r>
        <w:t>hard</w:t>
      </w:r>
      <w:r>
        <w:rPr>
          <w:rFonts w:hint="eastAsia" w:ascii="宋体" w:hAnsi="宋体" w:eastAsia="宋体" w:cs="宋体"/>
          <w:lang w:eastAsia="zh-CN"/>
        </w:rPr>
        <w:t>只在评测时出现。因而，</w:t>
      </w:r>
      <w:r>
        <w:t>easy</w:t>
      </w:r>
      <w:r>
        <w:rPr>
          <w:rFonts w:hint="eastAsia" w:ascii="宋体" w:hAnsi="宋体" w:eastAsia="宋体" w:cs="宋体"/>
          <w:lang w:eastAsia="zh-CN"/>
        </w:rPr>
        <w:t>结果主要检查低压力条件下能否稳定执行协议，</w:t>
      </w:r>
      <w:r>
        <w:t>normal</w:t>
      </w:r>
      <w:r>
        <w:rPr>
          <w:rFonts w:hint="eastAsia" w:ascii="宋体" w:hAnsi="宋体" w:eastAsia="宋体" w:cs="宋体"/>
          <w:lang w:eastAsia="zh-CN"/>
        </w:rPr>
        <w:t>结果最接近训练分布，</w:t>
      </w:r>
      <w:r>
        <w:t>hard</w:t>
      </w:r>
      <w:r>
        <w:rPr>
          <w:rFonts w:hint="eastAsia" w:ascii="宋体" w:hAnsi="宋体" w:eastAsia="宋体" w:cs="宋体"/>
          <w:lang w:eastAsia="zh-CN"/>
        </w:rPr>
        <w:t>结果则观察难度变化后的表现。该设计可以检验难度迁移，但不能证明模型已经跨游戏泛化；</w:t>
      </w:r>
      <w:r>
        <w:t>350</w:t>
      </w:r>
      <w:r>
        <w:rPr>
          <w:rFonts w:hint="eastAsia" w:ascii="宋体" w:hAnsi="宋体" w:eastAsia="宋体" w:cs="宋体"/>
          <w:lang w:eastAsia="zh-CN"/>
        </w:rPr>
        <w:t>条</w:t>
      </w:r>
      <w:r>
        <w:t>SFT</w:t>
      </w:r>
      <w:r>
        <w:rPr>
          <w:rFonts w:hint="eastAsia" w:ascii="宋体" w:hAnsi="宋体" w:eastAsia="宋体" w:cs="宋体"/>
          <w:lang w:eastAsia="zh-CN"/>
        </w:rPr>
        <w:t>和</w:t>
      </w:r>
      <w:r>
        <w:t>148</w:t>
      </w:r>
      <w:r>
        <w:rPr>
          <w:rFonts w:hint="eastAsia" w:ascii="宋体" w:hAnsi="宋体" w:eastAsia="宋体" w:cs="宋体"/>
          <w:lang w:eastAsia="zh-CN"/>
        </w:rPr>
        <w:t>对</w:t>
      </w:r>
      <w:r>
        <w:t>DPO</w:t>
      </w:r>
      <w:r>
        <w:rPr>
          <w:rFonts w:hint="eastAsia" w:ascii="宋体" w:hAnsi="宋体" w:eastAsia="宋体" w:cs="宋体"/>
          <w:lang w:eastAsia="zh-CN"/>
        </w:rPr>
        <w:t>仍只来自《幸</w:t>
      </w:r>
      <w:r>
        <w:rPr>
          <w:rFonts w:hint="eastAsia"/>
        </w:rPr>
        <w:t>せの</w:t>
      </w:r>
      <w:r>
        <w:rPr>
          <w:rFonts w:hint="eastAsia" w:ascii="宋体" w:hAnsi="宋体" w:eastAsia="宋体" w:cs="宋体"/>
          <w:lang w:eastAsia="zh-CN"/>
        </w:rPr>
        <w:t>糸》单一领域。</w:t>
      </w:r>
    </w:p>
    <w:p w14:paraId="6B1F1A0F">
      <w:pPr>
        <w:ind w:firstLine="480"/>
        <w:jc w:val="both"/>
      </w:pPr>
      <w:r>
        <w:rPr>
          <w:rFonts w:hint="eastAsia" w:ascii="宋体" w:hAnsi="宋体" w:eastAsia="宋体" w:cs="宋体"/>
          <w:lang w:eastAsia="zh-CN"/>
        </w:rPr>
        <w:t>评测记录同时保存胜负、</w:t>
      </w:r>
      <w:r>
        <w:t>LLM</w:t>
      </w:r>
      <w:r>
        <w:rPr>
          <w:rFonts w:hint="eastAsia" w:ascii="宋体" w:hAnsi="宋体" w:eastAsia="宋体" w:cs="宋体"/>
          <w:lang w:eastAsia="zh-CN"/>
        </w:rPr>
        <w:t>调用、格式解析、规则校验、携错重试和规则回退。正反角色采用同一套记录口径，但胜率不能脱离角色解释：正派需要从隐藏信息中同时锁定</w:t>
      </w:r>
      <w:r>
        <w:t>3</w:t>
      </w:r>
      <w:r>
        <w:rPr>
          <w:rFonts w:hint="eastAsia" w:ascii="宋体" w:hAnsi="宋体" w:eastAsia="宋体" w:cs="宋体"/>
          <w:lang w:eastAsia="zh-CN"/>
        </w:rPr>
        <w:t>名反派，反派知道身份却要安排</w:t>
      </w:r>
      <w:r>
        <w:t>5</w:t>
      </w:r>
      <w:r>
        <w:rPr>
          <w:rFonts w:hint="eastAsia" w:ascii="宋体" w:hAnsi="宋体" w:eastAsia="宋体" w:cs="宋体"/>
          <w:lang w:eastAsia="zh-CN"/>
        </w:rPr>
        <w:t>张一次性行动卡并控制暴露。第</w:t>
      </w:r>
      <w:r>
        <w:t>5</w:t>
      </w:r>
      <w:r>
        <w:rPr>
          <w:rFonts w:hint="eastAsia" w:ascii="宋体" w:hAnsi="宋体" w:eastAsia="宋体" w:cs="宋体"/>
          <w:lang w:eastAsia="zh-CN"/>
        </w:rPr>
        <w:t>章提出的</w:t>
      </w:r>
      <w:r>
        <w:t>“</w:t>
      </w:r>
      <w:r>
        <w:rPr>
          <w:rFonts w:hint="eastAsia" w:ascii="宋体" w:hAnsi="宋体" w:eastAsia="宋体" w:cs="宋体"/>
          <w:lang w:eastAsia="zh-CN"/>
        </w:rPr>
        <w:t>规模</w:t>
      </w:r>
      <w:r>
        <w:t>—</w:t>
      </w:r>
      <w:r>
        <w:rPr>
          <w:rFonts w:hint="eastAsia" w:ascii="宋体" w:hAnsi="宋体" w:eastAsia="宋体" w:cs="宋体"/>
          <w:lang w:eastAsia="zh-CN"/>
        </w:rPr>
        <w:t>角色适配不对称</w:t>
      </w:r>
      <w:r>
        <w:t>”</w:t>
      </w:r>
      <w:r>
        <w:rPr>
          <w:rFonts w:hint="eastAsia" w:ascii="宋体" w:hAnsi="宋体" w:eastAsia="宋体" w:cs="宋体"/>
          <w:lang w:eastAsia="zh-CN"/>
        </w:rPr>
        <w:t>假设，必须在</w:t>
      </w:r>
      <w:r>
        <w:t>2</w:t>
      </w:r>
      <w:r>
        <w:rPr>
          <w:rFonts w:hint="eastAsia" w:ascii="宋体" w:hAnsi="宋体" w:eastAsia="宋体" w:cs="宋体"/>
          <w:lang w:eastAsia="zh-CN"/>
        </w:rPr>
        <w:t>个角色中分别验证，而不能先对</w:t>
      </w:r>
      <w:r>
        <w:t>6</w:t>
      </w:r>
      <w:r>
        <w:rPr>
          <w:rFonts w:hint="eastAsia" w:ascii="宋体" w:hAnsi="宋体" w:eastAsia="宋体" w:cs="宋体"/>
          <w:lang w:eastAsia="zh-CN"/>
        </w:rPr>
        <w:t>个设置求一个总平均再下结论。</w:t>
      </w:r>
    </w:p>
    <w:p w14:paraId="340D2D66">
      <w:pPr>
        <w:pStyle w:val="000024"/>
        <w:spacing w:line="360" w:lineRule="auto"/>
      </w:pPr>
      <w:bookmarkStart w:id="104" w:name="sec-6-3"/>
      <w:bookmarkEnd w:id="104"/>
      <w:bookmarkStart w:id="105" w:name="_Toc_sec_6_3"/>
      <w:r>
        <w:rPr>
          <w:rFonts w:hint="eastAsia" w:ascii="宋体" w:hAnsi="宋体" w:eastAsia="宋体" w:cs="宋体"/>
          <w:b w:val="1"/>
          <w:sz w:val="28"/>
          <w:lang w:eastAsia="zh-CN"/>
        </w:rPr>
        <w:t>6.3 L1动作合法性结果</w:t>
      </w:r>
      <w:bookmarkEnd w:id="105"/>
    </w:p>
    <w:p w14:paraId="5ED4239B">
      <w:pPr>
        <w:ind w:firstLine="480"/>
        <w:jc w:val="both"/>
      </w:pPr>
      <w:r>
        <w:rPr>
          <w:rFonts w:hint="eastAsia" w:ascii="宋体" w:hAnsi="宋体" w:eastAsia="宋体" w:cs="宋体"/>
          <w:lang w:eastAsia="zh-CN"/>
        </w:rPr>
        <w:t>最终有效批次的</w:t>
      </w:r>
      <w:r>
        <w:t>L1</w:t>
      </w:r>
      <w:r>
        <w:rPr>
          <w:rFonts w:hint="eastAsia" w:ascii="宋体" w:hAnsi="宋体" w:eastAsia="宋体" w:cs="宋体"/>
          <w:lang w:eastAsia="zh-CN"/>
        </w:rPr>
        <w:t>合法率落在</w:t>
      </w:r>
      <w:r>
        <w:t>92%</w:t>
      </w:r>
      <w:r>
        <w:rPr>
          <w:rFonts w:hint="eastAsia" w:ascii="宋体" w:hAnsi="宋体" w:eastAsia="宋体" w:cs="宋体"/>
          <w:lang w:eastAsia="zh-CN"/>
        </w:rPr>
        <w:t>～</w:t>
      </w:r>
      <w:r>
        <w:t>100%</w:t>
      </w:r>
      <w:r>
        <w:rPr>
          <w:rFonts w:hint="eastAsia" w:ascii="宋体" w:hAnsi="宋体" w:eastAsia="宋体" w:cs="宋体"/>
          <w:lang w:eastAsia="zh-CN"/>
        </w:rPr>
        <w:t>，回退率落在</w:t>
      </w:r>
      <w:r>
        <w:t>0%</w:t>
      </w:r>
      <w:r>
        <w:rPr>
          <w:rFonts w:hint="eastAsia" w:ascii="宋体" w:hAnsi="宋体" w:eastAsia="宋体" w:cs="宋体"/>
          <w:lang w:eastAsia="zh-CN"/>
        </w:rPr>
        <w:t>～</w:t>
      </w:r>
      <w:r>
        <w:t>8%</w:t>
      </w:r>
      <w:r>
        <w:rPr>
          <w:rFonts w:hint="eastAsia" w:ascii="宋体" w:hAnsi="宋体" w:eastAsia="宋体" w:cs="宋体"/>
          <w:lang w:eastAsia="zh-CN"/>
        </w:rPr>
        <w:t>；其中</w:t>
      </w:r>
      <w:r>
        <w:t>Qwen3-8B</w:t>
      </w:r>
      <w:r>
        <w:rPr>
          <w:rFonts w:hint="eastAsia" w:ascii="宋体" w:hAnsi="宋体" w:eastAsia="宋体" w:cs="宋体"/>
          <w:lang w:eastAsia="zh-CN"/>
        </w:rPr>
        <w:t>在正反角色和</w:t>
      </w:r>
      <w:r>
        <w:t>3</w:t>
      </w:r>
      <w:r>
        <w:rPr>
          <w:rFonts w:hint="eastAsia" w:ascii="宋体" w:hAnsi="宋体" w:eastAsia="宋体" w:cs="宋体"/>
          <w:lang w:eastAsia="zh-CN"/>
        </w:rPr>
        <w:t>档难度下的合法率均为</w:t>
      </w:r>
      <w:r>
        <w:t>100%</w:t>
      </w:r>
      <w:r>
        <w:rPr>
          <w:rFonts w:hint="eastAsia" w:ascii="宋体" w:hAnsi="宋体" w:eastAsia="宋体" w:cs="宋体"/>
          <w:lang w:eastAsia="zh-CN"/>
        </w:rPr>
        <w:t>。这说明</w:t>
      </w:r>
      <w:r>
        <w:t>8B</w:t>
      </w:r>
      <w:r>
        <w:rPr>
          <w:rFonts w:hint="eastAsia" w:ascii="宋体" w:hAnsi="宋体" w:eastAsia="宋体" w:cs="宋体"/>
          <w:lang w:eastAsia="zh-CN"/>
        </w:rPr>
        <w:t>适配器已经较稳定地学习了正派</w:t>
      </w:r>
      <w:r>
        <w:rPr>
          <w:rFonts w:ascii="Courier New" w:hAnsi="Courier New"/>
          <w:sz w:val="21"/>
        </w:rPr>
        <w:t>targets</w:t>
      </w:r>
      <w:r>
        <w:rPr>
          <w:rFonts w:hint="eastAsia" w:ascii="宋体" w:hAnsi="宋体" w:eastAsia="宋体" w:cs="宋体"/>
          <w:lang w:eastAsia="zh-CN"/>
        </w:rPr>
        <w:t>以及反派</w:t>
      </w:r>
      <w:r>
        <w:rPr>
          <w:rFonts w:ascii="Courier New" w:hAnsi="Courier New"/>
          <w:sz w:val="21"/>
        </w:rPr>
        <w:t>cardIndex/actions</w:t>
      </w:r>
      <w:r>
        <w:rPr>
          <w:rFonts w:hint="eastAsia" w:ascii="宋体" w:hAnsi="宋体" w:eastAsia="宋体" w:cs="宋体"/>
          <w:lang w:eastAsia="zh-CN"/>
        </w:rPr>
        <w:t>协议。</w:t>
      </w:r>
      <w:r>
        <w:t>DeepSeek-R1-Distill-Qwen-14B</w:t>
      </w:r>
      <w:r>
        <w:rPr>
          <w:rFonts w:hint="eastAsia" w:ascii="宋体" w:hAnsi="宋体" w:eastAsia="宋体" w:cs="宋体"/>
          <w:lang w:eastAsia="zh-CN"/>
        </w:rPr>
        <w:t>的有效记录仍出现低于</w:t>
      </w:r>
      <w:r>
        <w:t>100%</w:t>
      </w:r>
      <w:r>
        <w:rPr>
          <w:rFonts w:hint="eastAsia" w:ascii="宋体" w:hAnsi="宋体" w:eastAsia="宋体" w:cs="宋体"/>
          <w:lang w:eastAsia="zh-CN"/>
        </w:rPr>
        <w:t>的单元格，但最新版</w:t>
      </w:r>
      <w:r>
        <w:rPr>
          <w:rFonts w:ascii="Courier New" w:hAnsi="Courier New"/>
          <w:sz w:val="21"/>
        </w:rPr>
        <w:t>data.md</w:t>
      </w:r>
      <w:r>
        <w:rPr>
          <w:rFonts w:hint="eastAsia" w:ascii="宋体" w:hAnsi="宋体" w:eastAsia="宋体" w:cs="宋体"/>
          <w:lang w:eastAsia="zh-CN"/>
        </w:rPr>
        <w:t>只保留</w:t>
      </w:r>
      <w:r>
        <w:t>92%</w:t>
      </w:r>
      <w:r>
        <w:rPr>
          <w:rFonts w:hint="eastAsia" w:ascii="宋体" w:hAnsi="宋体" w:eastAsia="宋体" w:cs="宋体"/>
          <w:lang w:eastAsia="zh-CN"/>
        </w:rPr>
        <w:t>～</w:t>
      </w:r>
      <w:r>
        <w:t>100%</w:t>
      </w:r>
      <w:r>
        <w:rPr>
          <w:rFonts w:hint="eastAsia" w:ascii="宋体" w:hAnsi="宋体" w:eastAsia="宋体" w:cs="宋体"/>
          <w:lang w:eastAsia="zh-CN"/>
        </w:rPr>
        <w:t>的总体范围，没有保存可供论文引用的逐角色、逐难度</w:t>
      </w:r>
      <w:r>
        <w:t>6</w:t>
      </w:r>
      <w:r>
        <w:rPr>
          <w:rFonts w:hint="eastAsia" w:ascii="宋体" w:hAnsi="宋体" w:eastAsia="宋体" w:cs="宋体"/>
          <w:lang w:eastAsia="zh-CN"/>
        </w:rPr>
        <w:t>格明细，表</w:t>
      </w:r>
      <w:r>
        <w:t>6-3</w:t>
      </w:r>
      <w:r>
        <w:rPr>
          <w:rFonts w:hint="eastAsia" w:ascii="宋体" w:hAnsi="宋体" w:eastAsia="宋体" w:cs="宋体"/>
          <w:lang w:eastAsia="zh-CN"/>
        </w:rPr>
        <w:t>据此不补造具体百分比。</w:t>
      </w:r>
    </w:p>
    <w:tbl>
      <w:tblPr>
        <w:tblStyle w:val="000033"/>
        <w:tblW w:w="5000" w:type="pct"/>
        <w:tblInd w:w="0" w:type="dxa"/>
        <w:tblLayout w:type="autofit"/>
        <w:tblCellMar>
          <w:top w:w="0" w:type="dxa"/>
          <w:left w:w="108" w:type="dxa"/>
          <w:bottom w:w="0" w:type="dxa"/>
          <w:right w:w="108" w:type="dxa"/>
        </w:tblCellMar>
      </w:tblPr>
      <w:tblGrid>
        <w:gridCol w:w="2281"/>
        <w:gridCol w:w="2281"/>
        <w:gridCol w:w="2281"/>
        <w:gridCol w:w="2281"/>
      </w:tblGrid>
      <w:tr>
        <w:trPr/>
        <w:tc>
          <w:tcPr>
            <w:tcW w:w="2160" w:type="dxa"/>
            <w:tcBorders>
              <w:top w:val="single" w:color="000000" w:sz="12" w:space="0"/>
              <w:left w:val="nil"/>
              <w:bottom w:val="single" w:color="000000" w:sz="6" w:space="0"/>
              <w:right w:val="nil"/>
            </w:tcBorders>
            <w:tcMar>
              <w:top w:w="84" w:type="dxa"/>
              <w:left w:w="168" w:type="dxa"/>
              <w:bottom w:w="84" w:type="dxa"/>
              <w:right w:w="168" w:type="dxa"/>
            </w:tcMar>
            <w:vAlign w:val="center"/>
          </w:tcPr>
          <w:p w14:paraId="0B5C2204">
            <w:pPr>
              <w:spacing w:before="52" w:after="52" w:line="240" w:lineRule="auto"/>
              <w:jc w:val="left"/>
            </w:pPr>
            <w:r>
              <w:rPr>
                <w:rFonts w:hint="eastAsia"/>
                <w:b w:val="1"/>
                <w:sz w:val="21"/>
              </w:rPr>
              <w:t>模型或批次</w:t>
            </w:r>
          </w:p>
        </w:tc>
        <w:tc>
          <w:tcPr>
            <w:tcW w:w="2160" w:type="dxa"/>
            <w:tcBorders>
              <w:top w:val="single" w:color="000000" w:sz="12" w:space="0"/>
              <w:left w:val="nil"/>
              <w:bottom w:val="single" w:color="000000" w:sz="6" w:space="0"/>
              <w:right w:val="nil"/>
            </w:tcBorders>
            <w:tcMar>
              <w:top w:w="84" w:type="dxa"/>
              <w:left w:w="168" w:type="dxa"/>
              <w:bottom w:w="84" w:type="dxa"/>
              <w:right w:w="168" w:type="dxa"/>
            </w:tcMar>
            <w:vAlign w:val="center"/>
          </w:tcPr>
          <w:p w14:paraId="199F0230">
            <w:pPr>
              <w:spacing w:before="52" w:after="52" w:line="240" w:lineRule="auto"/>
              <w:jc w:val="left"/>
            </w:pPr>
            <w:r>
              <w:rPr>
                <w:rFonts w:hint="eastAsia"/>
                <w:b w:val="1"/>
                <w:sz w:val="21"/>
              </w:rPr>
              <w:t>L1 合法率</w:t>
            </w:r>
          </w:p>
        </w:tc>
        <w:tc>
          <w:tcPr>
            <w:tcW w:w="2160" w:type="dxa"/>
            <w:tcBorders>
              <w:top w:val="single" w:color="000000" w:sz="12" w:space="0"/>
              <w:left w:val="nil"/>
              <w:bottom w:val="single" w:color="000000" w:sz="6" w:space="0"/>
              <w:right w:val="nil"/>
            </w:tcBorders>
            <w:tcMar>
              <w:top w:w="84" w:type="dxa"/>
              <w:left w:w="168" w:type="dxa"/>
              <w:bottom w:w="84" w:type="dxa"/>
              <w:right w:w="168" w:type="dxa"/>
            </w:tcMar>
            <w:vAlign w:val="center"/>
          </w:tcPr>
          <w:p w14:paraId="32A6C869">
            <w:pPr>
              <w:spacing w:before="52" w:after="52" w:line="240" w:lineRule="auto"/>
              <w:jc w:val="left"/>
            </w:pPr>
            <w:r>
              <w:rPr>
                <w:rFonts w:hint="eastAsia"/>
                <w:b w:val="1"/>
                <w:sz w:val="21"/>
              </w:rPr>
              <w:t>回退率</w:t>
            </w:r>
          </w:p>
        </w:tc>
        <w:tc>
          <w:tcPr>
            <w:tcW w:w="2160" w:type="dxa"/>
            <w:tcBorders>
              <w:top w:val="single" w:color="000000" w:sz="12" w:space="0"/>
              <w:left w:val="nil"/>
              <w:bottom w:val="single" w:color="000000" w:sz="6" w:space="0"/>
              <w:right w:val="nil"/>
            </w:tcBorders>
            <w:tcMar>
              <w:top w:w="84" w:type="dxa"/>
              <w:left w:w="168" w:type="dxa"/>
              <w:bottom w:w="84" w:type="dxa"/>
              <w:right w:w="168" w:type="dxa"/>
            </w:tcMar>
            <w:vAlign w:val="center"/>
          </w:tcPr>
          <w:p w14:paraId="4D699DE0">
            <w:pPr>
              <w:spacing w:before="52" w:after="52" w:line="240" w:lineRule="auto"/>
              <w:jc w:val="left"/>
            </w:pPr>
            <w:r>
              <w:rPr>
                <w:rFonts w:hint="eastAsia"/>
                <w:b w:val="1"/>
                <w:sz w:val="21"/>
              </w:rPr>
              <w:t>处理结果</w:t>
            </w:r>
          </w:p>
        </w:tc>
      </w:tr>
      <w:tr>
        <w:trPr/>
        <w:tc>
          <w:tcPr>
            <w:tcW w:w="2160" w:type="dxa"/>
            <w:tcBorders>
              <w:left w:val="nil"/>
              <w:right w:val="nil"/>
            </w:tcBorders>
            <w:tcMar>
              <w:top w:w="84" w:type="dxa"/>
              <w:left w:w="168" w:type="dxa"/>
              <w:bottom w:w="84" w:type="dxa"/>
              <w:right w:w="168" w:type="dxa"/>
            </w:tcMar>
            <w:vAlign w:val="center"/>
          </w:tcPr>
          <w:p w14:paraId="6D422CC4">
            <w:pPr>
              <w:spacing w:before="52" w:after="52" w:line="240" w:lineRule="auto"/>
              <w:jc w:val="left"/>
            </w:pPr>
            <w:r>
              <w:rPr>
                <w:rFonts w:hint="eastAsia"/>
                <w:sz w:val="21"/>
              </w:rPr>
              <w:t>Qwen3-8B 全部有效档位</w:t>
            </w:r>
          </w:p>
        </w:tc>
        <w:tc>
          <w:tcPr>
            <w:tcW w:w="2160" w:type="dxa"/>
            <w:tcBorders>
              <w:left w:val="nil"/>
              <w:right w:val="nil"/>
            </w:tcBorders>
            <w:tcMar>
              <w:top w:w="84" w:type="dxa"/>
              <w:left w:w="168" w:type="dxa"/>
              <w:bottom w:w="84" w:type="dxa"/>
              <w:right w:w="168" w:type="dxa"/>
            </w:tcMar>
            <w:vAlign w:val="center"/>
          </w:tcPr>
          <w:p w14:paraId="380B1F5B">
            <w:pPr>
              <w:spacing w:before="52" w:after="52" w:line="240" w:lineRule="auto"/>
              <w:jc w:val="left"/>
            </w:pPr>
            <w:r>
              <w:rPr>
                <w:sz w:val="21"/>
              </w:rPr>
              <w:t>100%</w:t>
            </w:r>
          </w:p>
        </w:tc>
        <w:tc>
          <w:tcPr>
            <w:tcW w:w="2160" w:type="dxa"/>
            <w:tcBorders>
              <w:left w:val="nil"/>
              <w:right w:val="nil"/>
            </w:tcBorders>
            <w:tcMar>
              <w:top w:w="84" w:type="dxa"/>
              <w:left w:w="168" w:type="dxa"/>
              <w:bottom w:w="84" w:type="dxa"/>
              <w:right w:w="168" w:type="dxa"/>
            </w:tcMar>
            <w:vAlign w:val="center"/>
          </w:tcPr>
          <w:p w14:paraId="283B47EF">
            <w:pPr>
              <w:spacing w:before="52" w:after="52" w:line="240" w:lineRule="auto"/>
              <w:jc w:val="left"/>
            </w:pPr>
            <w:r>
              <w:rPr>
                <w:rFonts w:hint="eastAsia"/>
                <w:sz w:val="21"/>
              </w:rPr>
              <w:t>未保存逐档明细</w:t>
            </w:r>
          </w:p>
        </w:tc>
        <w:tc>
          <w:tcPr>
            <w:tcW w:w="2160" w:type="dxa"/>
            <w:tcBorders>
              <w:left w:val="nil"/>
              <w:right w:val="nil"/>
            </w:tcBorders>
            <w:tcMar>
              <w:top w:w="84" w:type="dxa"/>
              <w:left w:w="168" w:type="dxa"/>
              <w:bottom w:w="84" w:type="dxa"/>
              <w:right w:w="168" w:type="dxa"/>
            </w:tcMar>
            <w:vAlign w:val="center"/>
          </w:tcPr>
          <w:p w14:paraId="79E55762">
            <w:pPr>
              <w:spacing w:before="52" w:after="52" w:line="240" w:lineRule="auto"/>
              <w:jc w:val="left"/>
            </w:pPr>
            <w:r>
              <w:rPr>
                <w:rFonts w:hint="eastAsia"/>
                <w:sz w:val="21"/>
              </w:rPr>
              <w:t>纳入 L2 比较</w:t>
            </w:r>
          </w:p>
        </w:tc>
      </w:tr>
      <w:tr>
        <w:trPr/>
        <w:tc>
          <w:tcPr>
            <w:tcW w:w="2160" w:type="dxa"/>
            <w:tcBorders>
              <w:left w:val="nil"/>
              <w:right w:val="nil"/>
            </w:tcBorders>
            <w:tcMar>
              <w:top w:w="84" w:type="dxa"/>
              <w:left w:w="168" w:type="dxa"/>
              <w:bottom w:w="84" w:type="dxa"/>
              <w:right w:w="168" w:type="dxa"/>
            </w:tcMar>
            <w:vAlign w:val="center"/>
          </w:tcPr>
          <w:p w14:paraId="4677057A">
            <w:pPr>
              <w:spacing w:before="52" w:after="52" w:line="240" w:lineRule="auto"/>
              <w:jc w:val="left"/>
            </w:pPr>
            <w:r>
              <w:rPr>
                <w:rFonts w:hint="eastAsia"/>
                <w:sz w:val="21"/>
              </w:rPr>
              <w:t>DS-14B 其余有效档位</w:t>
            </w:r>
          </w:p>
        </w:tc>
        <w:tc>
          <w:tcPr>
            <w:tcW w:w="2160" w:type="dxa"/>
            <w:tcBorders>
              <w:left w:val="nil"/>
              <w:right w:val="nil"/>
            </w:tcBorders>
            <w:tcMar>
              <w:top w:w="84" w:type="dxa"/>
              <w:left w:w="168" w:type="dxa"/>
              <w:bottom w:w="84" w:type="dxa"/>
              <w:right w:w="168" w:type="dxa"/>
            </w:tcMar>
            <w:vAlign w:val="center"/>
          </w:tcPr>
          <w:p w14:paraId="23074473">
            <w:pPr>
              <w:spacing w:before="52" w:after="52" w:line="240" w:lineRule="auto"/>
              <w:jc w:val="left"/>
            </w:pPr>
            <w:r>
              <w:rPr>
                <w:rFonts w:hint="eastAsia"/>
                <w:sz w:val="21"/>
              </w:rPr>
              <w:t>92% ～ 100% 范围内</w:t>
            </w:r>
          </w:p>
        </w:tc>
        <w:tc>
          <w:tcPr>
            <w:tcW w:w="2160" w:type="dxa"/>
            <w:tcBorders>
              <w:left w:val="nil"/>
              <w:right w:val="nil"/>
            </w:tcBorders>
            <w:tcMar>
              <w:top w:w="84" w:type="dxa"/>
              <w:left w:w="168" w:type="dxa"/>
              <w:bottom w:w="84" w:type="dxa"/>
              <w:right w:w="168" w:type="dxa"/>
            </w:tcMar>
            <w:vAlign w:val="center"/>
          </w:tcPr>
          <w:p w14:paraId="5CEE7CE7">
            <w:pPr>
              <w:spacing w:before="52" w:after="52" w:line="240" w:lineRule="auto"/>
              <w:jc w:val="left"/>
            </w:pPr>
            <w:r>
              <w:rPr>
                <w:rFonts w:hint="eastAsia"/>
                <w:sz w:val="21"/>
              </w:rPr>
              <w:t>未保存逐档明细</w:t>
            </w:r>
          </w:p>
        </w:tc>
        <w:tc>
          <w:tcPr>
            <w:tcW w:w="2160" w:type="dxa"/>
            <w:tcBorders>
              <w:left w:val="nil"/>
              <w:right w:val="nil"/>
            </w:tcBorders>
            <w:tcMar>
              <w:top w:w="84" w:type="dxa"/>
              <w:left w:w="168" w:type="dxa"/>
              <w:bottom w:w="84" w:type="dxa"/>
              <w:right w:w="168" w:type="dxa"/>
            </w:tcMar>
            <w:vAlign w:val="center"/>
          </w:tcPr>
          <w:p w14:paraId="39509BC1">
            <w:pPr>
              <w:spacing w:before="52" w:after="52" w:line="240" w:lineRule="auto"/>
              <w:jc w:val="left"/>
            </w:pPr>
            <w:r>
              <w:rPr>
                <w:rFonts w:hint="eastAsia"/>
                <w:sz w:val="21"/>
              </w:rPr>
              <w:t>纳入 L2 比较；逐档值待成绩单回查</w:t>
            </w:r>
          </w:p>
        </w:tc>
      </w:tr>
      <w:tr>
        <w:trPr/>
        <w:tc>
          <w:tcPr>
            <w:tcW w:w="2160" w:type="dxa"/>
            <w:tcBorders>
              <w:left w:val="nil"/>
              <w:right w:val="nil"/>
            </w:tcBorders>
            <w:tcMar>
              <w:top w:w="84" w:type="dxa"/>
              <w:left w:w="168" w:type="dxa"/>
              <w:bottom w:w="84" w:type="dxa"/>
              <w:right w:w="168" w:type="dxa"/>
            </w:tcMar>
            <w:vAlign w:val="center"/>
          </w:tcPr>
          <w:p w14:paraId="6588C162">
            <w:pPr>
              <w:spacing w:before="52" w:after="52" w:line="240" w:lineRule="auto"/>
              <w:jc w:val="left"/>
            </w:pPr>
            <w:r>
              <w:rPr>
                <w:rFonts w:hint="eastAsia"/>
                <w:sz w:val="21"/>
              </w:rPr>
              <w:t>DS-14B 反派 easy 首轮</w:t>
            </w:r>
          </w:p>
        </w:tc>
        <w:tc>
          <w:tcPr>
            <w:tcW w:w="2160" w:type="dxa"/>
            <w:tcBorders>
              <w:left w:val="nil"/>
              <w:right w:val="nil"/>
            </w:tcBorders>
            <w:tcMar>
              <w:top w:w="84" w:type="dxa"/>
              <w:left w:w="168" w:type="dxa"/>
              <w:bottom w:w="84" w:type="dxa"/>
              <w:right w:w="168" w:type="dxa"/>
            </w:tcMar>
            <w:vAlign w:val="center"/>
          </w:tcPr>
          <w:p w14:paraId="51DC3E1E">
            <w:pPr>
              <w:spacing w:before="52" w:after="52" w:line="240" w:lineRule="auto"/>
              <w:jc w:val="left"/>
            </w:pPr>
            <w:r>
              <w:rPr>
                <w:rFonts w:hint="eastAsia"/>
                <w:sz w:val="21"/>
              </w:rPr>
              <w:t>未作为最终成绩采用</w:t>
            </w:r>
          </w:p>
        </w:tc>
        <w:tc>
          <w:tcPr>
            <w:tcW w:w="2160" w:type="dxa"/>
            <w:tcBorders>
              <w:left w:val="nil"/>
              <w:right w:val="nil"/>
            </w:tcBorders>
            <w:tcMar>
              <w:top w:w="84" w:type="dxa"/>
              <w:left w:w="168" w:type="dxa"/>
              <w:bottom w:w="84" w:type="dxa"/>
              <w:right w:w="168" w:type="dxa"/>
            </w:tcMar>
            <w:vAlign w:val="center"/>
          </w:tcPr>
          <w:p w14:paraId="5AF09C1C">
            <w:pPr>
              <w:spacing w:before="52" w:after="52" w:line="240" w:lineRule="auto"/>
              <w:jc w:val="left"/>
            </w:pPr>
            <w:r>
              <w:rPr>
                <w:sz w:val="21"/>
              </w:rPr>
              <w:t>8%</w:t>
            </w:r>
          </w:p>
        </w:tc>
        <w:tc>
          <w:tcPr>
            <w:tcW w:w="2160" w:type="dxa"/>
            <w:tcBorders>
              <w:left w:val="nil"/>
              <w:right w:val="nil"/>
            </w:tcBorders>
            <w:tcMar>
              <w:top w:w="84" w:type="dxa"/>
              <w:left w:w="168" w:type="dxa"/>
              <w:bottom w:w="84" w:type="dxa"/>
              <w:right w:w="168" w:type="dxa"/>
            </w:tcMar>
            <w:vAlign w:val="center"/>
          </w:tcPr>
          <w:p w14:paraId="102788B5">
            <w:pPr>
              <w:spacing w:before="52" w:after="52" w:line="240" w:lineRule="auto"/>
              <w:jc w:val="left"/>
            </w:pPr>
            <w:r>
              <w:rPr>
                <w:rFonts w:hint="eastAsia"/>
                <w:sz w:val="21"/>
              </w:rPr>
              <w:t>超过 5% 红线，整批作废</w:t>
            </w:r>
          </w:p>
        </w:tc>
      </w:tr>
      <w:tr>
        <w:trPr/>
        <w:tc>
          <w:tcPr>
            <w:tcW w:w="2160" w:type="dxa"/>
            <w:tcBorders>
              <w:left w:val="nil"/>
              <w:bottom w:val="single" w:color="000000" w:sz="12" w:space="0"/>
              <w:right w:val="nil"/>
            </w:tcBorders>
            <w:tcMar>
              <w:top w:w="84" w:type="dxa"/>
              <w:left w:w="168" w:type="dxa"/>
              <w:bottom w:w="84" w:type="dxa"/>
              <w:right w:w="168" w:type="dxa"/>
            </w:tcMar>
            <w:vAlign w:val="center"/>
          </w:tcPr>
          <w:p w14:paraId="7C51E77A">
            <w:pPr>
              <w:spacing w:before="52" w:after="52" w:line="240" w:lineRule="auto"/>
              <w:jc w:val="left"/>
            </w:pPr>
            <w:r>
              <w:rPr>
                <w:rFonts w:hint="eastAsia"/>
                <w:sz w:val="21"/>
              </w:rPr>
              <w:t>DS-14B 反派 easy 补跑</w:t>
            </w:r>
          </w:p>
        </w:tc>
        <w:tc>
          <w:tcPr>
            <w:tcW w:w="2160" w:type="dxa"/>
            <w:tcBorders>
              <w:left w:val="nil"/>
              <w:bottom w:val="single" w:color="000000" w:sz="12" w:space="0"/>
              <w:right w:val="nil"/>
            </w:tcBorders>
            <w:tcMar>
              <w:top w:w="84" w:type="dxa"/>
              <w:left w:w="168" w:type="dxa"/>
              <w:bottom w:w="84" w:type="dxa"/>
              <w:right w:w="168" w:type="dxa"/>
            </w:tcMar>
            <w:vAlign w:val="center"/>
          </w:tcPr>
          <w:p w14:paraId="457534B0">
            <w:pPr>
              <w:spacing w:before="52" w:after="52" w:line="240" w:lineRule="auto"/>
              <w:jc w:val="left"/>
            </w:pPr>
            <w:r>
              <w:rPr>
                <w:rFonts w:hint="eastAsia"/>
                <w:sz w:val="21"/>
              </w:rPr>
              <w:t>有效</w:t>
            </w:r>
          </w:p>
        </w:tc>
        <w:tc>
          <w:tcPr>
            <w:tcW w:w="2160" w:type="dxa"/>
            <w:tcBorders>
              <w:left w:val="nil"/>
              <w:bottom w:val="single" w:color="000000" w:sz="12" w:space="0"/>
              <w:right w:val="nil"/>
            </w:tcBorders>
            <w:tcMar>
              <w:top w:w="84" w:type="dxa"/>
              <w:left w:w="168" w:type="dxa"/>
              <w:bottom w:w="84" w:type="dxa"/>
              <w:right w:w="168" w:type="dxa"/>
            </w:tcMar>
            <w:vAlign w:val="center"/>
          </w:tcPr>
          <w:p w14:paraId="4E6A86F6">
            <w:pPr>
              <w:spacing w:before="52" w:after="52" w:line="240" w:lineRule="auto"/>
              <w:jc w:val="left"/>
            </w:pPr>
            <w:r>
              <w:rPr>
                <w:sz w:val="21"/>
              </w:rPr>
              <w:t>0%</w:t>
            </w:r>
          </w:p>
        </w:tc>
        <w:tc>
          <w:tcPr>
            <w:tcW w:w="2160" w:type="dxa"/>
            <w:tcBorders>
              <w:left w:val="nil"/>
              <w:bottom w:val="single" w:color="000000" w:sz="12" w:space="0"/>
              <w:right w:val="nil"/>
            </w:tcBorders>
            <w:tcMar>
              <w:top w:w="84" w:type="dxa"/>
              <w:left w:w="168" w:type="dxa"/>
              <w:bottom w:w="84" w:type="dxa"/>
              <w:right w:w="168" w:type="dxa"/>
            </w:tcMar>
            <w:vAlign w:val="center"/>
          </w:tcPr>
          <w:p w14:paraId="0C0B4DDF">
            <w:pPr>
              <w:spacing w:before="52" w:after="52" w:line="240" w:lineRule="auto"/>
              <w:jc w:val="left"/>
            </w:pPr>
            <w:r>
              <w:rPr>
                <w:rFonts w:hint="eastAsia"/>
                <w:sz w:val="21"/>
              </w:rPr>
              <w:t>胜率 100% ，纳入 L2 比较</w:t>
            </w:r>
          </w:p>
        </w:tc>
      </w:tr>
    </w:tbl>
    <w:p w14:paraId="492B8BFD">
      <w:pPr>
        <w:ind w:firstLine="480"/>
        <w:jc w:val="both"/>
      </w:pPr>
      <w:r>
        <w:rPr>
          <w:rFonts w:hint="eastAsia" w:ascii="宋体" w:hAnsi="宋体" w:eastAsia="宋体" w:cs="宋体"/>
          <w:lang w:eastAsia="zh-CN"/>
        </w:rPr>
        <w:t>红线在</w:t>
      </w:r>
      <w:r>
        <w:t>14B</w:t>
      </w:r>
      <w:r>
        <w:rPr>
          <w:rFonts w:hint="eastAsia" w:ascii="宋体" w:hAnsi="宋体" w:eastAsia="宋体" w:cs="宋体"/>
          <w:lang w:eastAsia="zh-CN"/>
        </w:rPr>
        <w:t>反派</w:t>
      </w:r>
      <w:r>
        <w:t>easy</w:t>
      </w:r>
      <w:r>
        <w:rPr>
          <w:rFonts w:hint="eastAsia" w:ascii="宋体" w:hAnsi="宋体" w:eastAsia="宋体" w:cs="宋体"/>
          <w:lang w:eastAsia="zh-CN"/>
        </w:rPr>
        <w:t>首轮被实际触发：该轮回退率为</w:t>
      </w:r>
      <w:r>
        <w:t>8%</w:t>
      </w:r>
      <w:r>
        <w:rPr>
          <w:rFonts w:hint="eastAsia" w:ascii="宋体" w:hAnsi="宋体" w:eastAsia="宋体" w:cs="宋体"/>
          <w:lang w:eastAsia="zh-CN"/>
        </w:rPr>
        <w:t>，不是在论文整理阶段删除几个失败动作，而是整批成绩作废后重新运行。补跑批次回退率降为</w:t>
      </w:r>
      <w:r>
        <w:t>0%</w:t>
      </w:r>
      <w:r>
        <w:rPr>
          <w:rFonts w:hint="eastAsia" w:ascii="宋体" w:hAnsi="宋体" w:eastAsia="宋体" w:cs="宋体"/>
          <w:lang w:eastAsia="zh-CN"/>
        </w:rPr>
        <w:t>，对应胜率为</w:t>
      </w:r>
      <w:r>
        <w:t>100%</w:t>
      </w:r>
      <w:r>
        <w:rPr>
          <w:rFonts w:hint="eastAsia" w:ascii="宋体" w:hAnsi="宋体" w:eastAsia="宋体" w:cs="宋体"/>
          <w:lang w:eastAsia="zh-CN"/>
        </w:rPr>
        <w:t>。这项记录说明</w:t>
      </w:r>
      <w:r>
        <w:t>“</w:t>
      </w:r>
      <w:r>
        <w:rPr>
          <w:rFonts w:hint="eastAsia" w:ascii="宋体" w:hAnsi="宋体" w:eastAsia="宋体" w:cs="宋体"/>
          <w:lang w:eastAsia="zh-CN"/>
        </w:rPr>
        <w:t>最终动作可执行</w:t>
      </w:r>
      <w:r>
        <w:t>”</w:t>
      </w:r>
      <w:r>
        <w:rPr>
          <w:rFonts w:hint="eastAsia" w:ascii="宋体" w:hAnsi="宋体" w:eastAsia="宋体" w:cs="宋体"/>
          <w:lang w:eastAsia="zh-CN"/>
        </w:rPr>
        <w:t>不足以证明模型有效，因为</w:t>
      </w:r>
      <w:r>
        <w:t>8%</w:t>
      </w:r>
      <w:r>
        <w:rPr>
          <w:rFonts w:hint="eastAsia" w:ascii="宋体" w:hAnsi="宋体" w:eastAsia="宋体" w:cs="宋体"/>
          <w:lang w:eastAsia="zh-CN"/>
        </w:rPr>
        <w:t>的决策已经由</w:t>
      </w:r>
      <w:r>
        <w:rPr>
          <w:rFonts w:ascii="Courier New" w:hAnsi="Courier New"/>
          <w:sz w:val="21"/>
        </w:rPr>
        <w:t>RuleBrain</w:t>
      </w:r>
      <w:r>
        <w:rPr>
          <w:rFonts w:hint="eastAsia" w:ascii="宋体" w:hAnsi="宋体" w:eastAsia="宋体" w:cs="宋体"/>
          <w:lang w:eastAsia="zh-CN"/>
        </w:rPr>
        <w:t>替代；只有把回退作为批次级否决条件，</w:t>
      </w:r>
      <w:r>
        <w:t>L2</w:t>
      </w:r>
      <w:r>
        <w:rPr>
          <w:rFonts w:hint="eastAsia" w:ascii="宋体" w:hAnsi="宋体" w:eastAsia="宋体" w:cs="宋体"/>
          <w:lang w:eastAsia="zh-CN"/>
        </w:rPr>
        <w:t>胜率才仍然指向待评模型。</w:t>
      </w:r>
    </w:p>
    <w:p w14:paraId="49C602B9">
      <w:pPr>
        <w:ind w:firstLine="480"/>
        <w:jc w:val="both"/>
      </w:pPr>
      <w:r>
        <w:t>92%</w:t>
      </w:r>
      <w:r>
        <w:rPr>
          <w:rFonts w:hint="eastAsia" w:ascii="宋体" w:hAnsi="宋体" w:eastAsia="宋体" w:cs="宋体"/>
          <w:lang w:eastAsia="zh-CN"/>
        </w:rPr>
        <w:t>～</w:t>
      </w:r>
      <w:r>
        <w:t>100%</w:t>
      </w:r>
      <w:r>
        <w:rPr>
          <w:rFonts w:hint="eastAsia" w:ascii="宋体" w:hAnsi="宋体" w:eastAsia="宋体" w:cs="宋体"/>
          <w:lang w:eastAsia="zh-CN"/>
        </w:rPr>
        <w:t>的合法率也不能直接解释为策略正确。</w:t>
      </w:r>
      <w:r>
        <w:rPr>
          <w:rFonts w:ascii="Courier New" w:hAnsi="Courier New"/>
          <w:sz w:val="21"/>
        </w:rPr>
        <w:t>validator.py</w:t>
      </w:r>
      <w:r>
        <w:rPr>
          <w:rFonts w:hint="eastAsia" w:ascii="宋体" w:hAnsi="宋体" w:eastAsia="宋体" w:cs="宋体"/>
          <w:lang w:eastAsia="zh-CN"/>
        </w:rPr>
        <w:t>只能判断</w:t>
      </w:r>
      <w:r>
        <w:t>3</w:t>
      </w:r>
      <w:r>
        <w:rPr>
          <w:rFonts w:hint="eastAsia" w:ascii="宋体" w:hAnsi="宋体" w:eastAsia="宋体" w:cs="宋体"/>
          <w:lang w:eastAsia="zh-CN"/>
        </w:rPr>
        <w:t>个监视目标是否互异存活、反派卡牌是否可用、动作数与目标范围是否合法；一个完全合法的动作仍可能选择错误嫌疑人或暴露反派身份。</w:t>
      </w:r>
      <w:r>
        <w:t>L1</w:t>
      </w:r>
      <w:r>
        <w:rPr>
          <w:rFonts w:hint="eastAsia" w:ascii="宋体" w:hAnsi="宋体" w:eastAsia="宋体" w:cs="宋体"/>
          <w:lang w:eastAsia="zh-CN"/>
        </w:rPr>
        <w:t>回答</w:t>
      </w:r>
      <w:r>
        <w:t>“</w:t>
      </w:r>
      <w:r>
        <w:rPr>
          <w:rFonts w:hint="eastAsia" w:ascii="宋体" w:hAnsi="宋体" w:eastAsia="宋体" w:cs="宋体"/>
          <w:lang w:eastAsia="zh-CN"/>
        </w:rPr>
        <w:t>能否独立行动</w:t>
      </w:r>
      <w:r>
        <w:t>”</w:t>
      </w:r>
      <w:r>
        <w:rPr>
          <w:rFonts w:hint="eastAsia" w:ascii="宋体" w:hAnsi="宋体" w:eastAsia="宋体" w:cs="宋体"/>
          <w:lang w:eastAsia="zh-CN"/>
        </w:rPr>
        <w:t>，</w:t>
      </w:r>
      <w:r>
        <w:t>L2</w:t>
      </w:r>
      <w:r>
        <w:rPr>
          <w:rFonts w:hint="eastAsia" w:ascii="宋体" w:hAnsi="宋体" w:eastAsia="宋体" w:cs="宋体"/>
          <w:lang w:eastAsia="zh-CN"/>
        </w:rPr>
        <w:t>才回答</w:t>
      </w:r>
      <w:r>
        <w:t>“</w:t>
      </w:r>
      <w:r>
        <w:rPr>
          <w:rFonts w:hint="eastAsia" w:ascii="宋体" w:hAnsi="宋体" w:eastAsia="宋体" w:cs="宋体"/>
          <w:lang w:eastAsia="zh-CN"/>
        </w:rPr>
        <w:t>行动是否带来胜利</w:t>
      </w:r>
      <w:r>
        <w:t>”</w:t>
      </w:r>
      <w:r>
        <w:rPr>
          <w:rFonts w:hint="eastAsia" w:ascii="宋体" w:hAnsi="宋体" w:eastAsia="宋体" w:cs="宋体"/>
          <w:lang w:eastAsia="zh-CN"/>
        </w:rPr>
        <w:t>，</w:t>
      </w:r>
      <w:r>
        <w:t>2</w:t>
      </w:r>
      <w:r>
        <w:rPr>
          <w:rFonts w:hint="eastAsia" w:ascii="宋体" w:hAnsi="宋体" w:eastAsia="宋体" w:cs="宋体"/>
          <w:lang w:eastAsia="zh-CN"/>
        </w:rPr>
        <w:t>个层级必须同时报告。</w:t>
      </w:r>
    </w:p>
    <w:p w14:paraId="043D9048">
      <w:pPr>
        <w:pStyle w:val="000024"/>
        <w:spacing w:line="360" w:lineRule="auto"/>
      </w:pPr>
      <w:bookmarkStart w:id="106" w:name="sec-6-4"/>
      <w:bookmarkEnd w:id="106"/>
      <w:bookmarkStart w:id="107" w:name="_Toc_sec_6_4"/>
      <w:r>
        <w:rPr>
          <w:rFonts w:hint="eastAsia" w:ascii="宋体" w:hAnsi="宋体" w:eastAsia="宋体" w:cs="宋体"/>
          <w:b w:val="1"/>
          <w:sz w:val="28"/>
          <w:lang w:eastAsia="zh-CN"/>
        </w:rPr>
        <w:t>6.4 L2竞技结果</w:t>
      </w:r>
      <w:bookmarkEnd w:id="107"/>
    </w:p>
    <w:p w14:paraId="708B21C8">
      <w:pPr>
        <w:pStyle w:val="000026"/>
        <w:spacing w:line="360" w:lineRule="auto"/>
      </w:pPr>
      <w:bookmarkStart w:id="108" w:name="sec-6-4-1"/>
      <w:bookmarkEnd w:id="108"/>
      <w:r>
        <w:rPr>
          <w:rFonts w:hint="eastAsia" w:ascii="宋体" w:hAnsi="宋体" w:eastAsia="宋体" w:cs="宋体"/>
          <w:b w:val="1"/>
          <w:sz w:val="24"/>
          <w:lang w:eastAsia="zh-CN"/>
        </w:rPr>
        <w:t>6.4.1 正派视角</w:t>
      </w:r>
    </w:p>
    <w:p w14:paraId="51E9A50A">
      <w:pPr>
        <w:ind w:firstLine="480"/>
        <w:jc w:val="both"/>
      </w:pPr>
      <w:r>
        <w:rPr>
          <w:rFonts w:hint="eastAsia" w:ascii="宋体" w:hAnsi="宋体" w:eastAsia="宋体" w:cs="宋体"/>
          <w:lang w:eastAsia="zh-CN"/>
        </w:rPr>
        <w:t>正派结果见表</w:t>
      </w:r>
      <w:r>
        <w:t>6-4</w:t>
      </w:r>
      <w:r>
        <w:rPr>
          <w:rFonts w:hint="eastAsia" w:ascii="宋体" w:hAnsi="宋体" w:eastAsia="宋体" w:cs="宋体"/>
          <w:lang w:eastAsia="zh-CN"/>
        </w:rPr>
        <w:t>。</w:t>
      </w:r>
      <w:r>
        <w:t>Qwen3-8B</w:t>
      </w:r>
      <w:r>
        <w:rPr>
          <w:rFonts w:hint="eastAsia" w:ascii="宋体" w:hAnsi="宋体" w:eastAsia="宋体" w:cs="宋体"/>
          <w:lang w:eastAsia="zh-CN"/>
        </w:rPr>
        <w:t>在</w:t>
      </w:r>
      <w:r>
        <w:t>easy</w:t>
      </w:r>
      <w:r>
        <w:rPr>
          <w:rFonts w:hint="eastAsia" w:ascii="宋体" w:hAnsi="宋体" w:eastAsia="宋体" w:cs="宋体"/>
          <w:lang w:eastAsia="zh-CN"/>
        </w:rPr>
        <w:t>、</w:t>
      </w:r>
      <w:r>
        <w:t>normal</w:t>
      </w:r>
      <w:r>
        <w:rPr>
          <w:rFonts w:hint="eastAsia" w:ascii="宋体" w:hAnsi="宋体" w:eastAsia="宋体" w:cs="宋体"/>
          <w:lang w:eastAsia="zh-CN"/>
        </w:rPr>
        <w:t>、</w:t>
      </w:r>
      <w:r>
        <w:t>hard</w:t>
      </w:r>
      <w:r>
        <w:rPr>
          <w:rFonts w:hint="eastAsia" w:ascii="宋体" w:hAnsi="宋体" w:eastAsia="宋体" w:cs="宋体"/>
          <w:lang w:eastAsia="zh-CN"/>
        </w:rPr>
        <w:t>分别取得</w:t>
      </w:r>
      <w:r>
        <w:t>100%</w:t>
      </w:r>
      <w:r>
        <w:rPr>
          <w:rFonts w:hint="eastAsia" w:ascii="宋体" w:hAnsi="宋体" w:eastAsia="宋体" w:cs="宋体"/>
          <w:lang w:eastAsia="zh-CN"/>
        </w:rPr>
        <w:t>、</w:t>
      </w:r>
      <w:r>
        <w:t>90%</w:t>
      </w:r>
      <w:r>
        <w:rPr>
          <w:rFonts w:hint="eastAsia" w:ascii="宋体" w:hAnsi="宋体" w:eastAsia="宋体" w:cs="宋体"/>
          <w:lang w:eastAsia="zh-CN"/>
        </w:rPr>
        <w:t>、</w:t>
      </w:r>
      <w:r>
        <w:t>60%</w:t>
      </w:r>
      <w:r>
        <w:rPr>
          <w:rFonts w:hint="eastAsia" w:ascii="宋体" w:hAnsi="宋体" w:eastAsia="宋体" w:cs="宋体"/>
          <w:lang w:eastAsia="zh-CN"/>
        </w:rPr>
        <w:t>，</w:t>
      </w:r>
      <w:r>
        <w:t>3</w:t>
      </w:r>
      <w:r>
        <w:rPr>
          <w:rFonts w:hint="eastAsia" w:ascii="宋体" w:hAnsi="宋体" w:eastAsia="宋体" w:cs="宋体"/>
          <w:lang w:eastAsia="zh-CN"/>
        </w:rPr>
        <w:t>档均高于规则基线的</w:t>
      </w:r>
      <w:r>
        <w:t>89%</w:t>
      </w:r>
      <w:r>
        <w:rPr>
          <w:rFonts w:hint="eastAsia" w:ascii="宋体" w:hAnsi="宋体" w:eastAsia="宋体" w:cs="宋体"/>
          <w:lang w:eastAsia="zh-CN"/>
        </w:rPr>
        <w:t>、</w:t>
      </w:r>
      <w:r>
        <w:t>62%</w:t>
      </w:r>
      <w:r>
        <w:rPr>
          <w:rFonts w:hint="eastAsia" w:ascii="宋体" w:hAnsi="宋体" w:eastAsia="宋体" w:cs="宋体"/>
          <w:lang w:eastAsia="zh-CN"/>
        </w:rPr>
        <w:t>、</w:t>
      </w:r>
      <w:r>
        <w:t>48%</w:t>
      </w:r>
      <w:r>
        <w:rPr>
          <w:rFonts w:hint="eastAsia" w:ascii="宋体" w:hAnsi="宋体" w:eastAsia="宋体" w:cs="宋体"/>
          <w:lang w:eastAsia="zh-CN"/>
        </w:rPr>
        <w:t>，差值分别为</w:t>
      </w:r>
      <w:r>
        <w:t>11</w:t>
      </w:r>
      <w:r>
        <w:rPr>
          <w:rFonts w:hint="eastAsia" w:ascii="宋体" w:hAnsi="宋体" w:eastAsia="宋体" w:cs="宋体"/>
          <w:lang w:eastAsia="zh-CN"/>
        </w:rPr>
        <w:t>、</w:t>
      </w:r>
      <w:r>
        <w:t>28</w:t>
      </w:r>
      <w:r>
        <w:rPr>
          <w:rFonts w:hint="eastAsia" w:ascii="宋体" w:hAnsi="宋体" w:eastAsia="宋体" w:cs="宋体"/>
          <w:lang w:eastAsia="zh-CN"/>
        </w:rPr>
        <w:t>和</w:t>
      </w:r>
      <w:r>
        <w:t>12</w:t>
      </w:r>
      <w:r>
        <w:rPr>
          <w:rFonts w:hint="eastAsia" w:ascii="宋体" w:hAnsi="宋体" w:eastAsia="宋体" w:cs="宋体"/>
          <w:lang w:eastAsia="zh-CN"/>
        </w:rPr>
        <w:t>个百分点；相对提示词基线</w:t>
      </w:r>
      <w:r>
        <w:t>80%</w:t>
      </w:r>
      <w:r>
        <w:rPr>
          <w:rFonts w:hint="eastAsia" w:ascii="宋体" w:hAnsi="宋体" w:eastAsia="宋体" w:cs="宋体"/>
          <w:lang w:eastAsia="zh-CN"/>
        </w:rPr>
        <w:t>、</w:t>
      </w:r>
      <w:r>
        <w:t>58%</w:t>
      </w:r>
      <w:r>
        <w:rPr>
          <w:rFonts w:hint="eastAsia" w:ascii="宋体" w:hAnsi="宋体" w:eastAsia="宋体" w:cs="宋体"/>
          <w:lang w:eastAsia="zh-CN"/>
        </w:rPr>
        <w:t>、</w:t>
      </w:r>
      <w:r>
        <w:t>40%</w:t>
      </w:r>
      <w:r>
        <w:rPr>
          <w:rFonts w:hint="eastAsia" w:ascii="宋体" w:hAnsi="宋体" w:eastAsia="宋体" w:cs="宋体"/>
          <w:lang w:eastAsia="zh-CN"/>
        </w:rPr>
        <w:t>，差值为</w:t>
      </w:r>
      <w:r>
        <w:t>20</w:t>
      </w:r>
      <w:r>
        <w:rPr>
          <w:rFonts w:hint="eastAsia" w:ascii="宋体" w:hAnsi="宋体" w:eastAsia="宋体" w:cs="宋体"/>
          <w:lang w:eastAsia="zh-CN"/>
        </w:rPr>
        <w:t>、</w:t>
      </w:r>
      <w:r>
        <w:t>32</w:t>
      </w:r>
      <w:r>
        <w:rPr>
          <w:rFonts w:hint="eastAsia" w:ascii="宋体" w:hAnsi="宋体" w:eastAsia="宋体" w:cs="宋体"/>
          <w:lang w:eastAsia="zh-CN"/>
        </w:rPr>
        <w:t>和</w:t>
      </w:r>
      <w:r>
        <w:t>20</w:t>
      </w:r>
      <w:r>
        <w:rPr>
          <w:rFonts w:hint="eastAsia" w:ascii="宋体" w:hAnsi="宋体" w:eastAsia="宋体" w:cs="宋体"/>
          <w:lang w:eastAsia="zh-CN"/>
        </w:rPr>
        <w:t>个百分点。提升在</w:t>
      </w:r>
      <w:r>
        <w:t>normal</w:t>
      </w:r>
      <w:r>
        <w:rPr>
          <w:rFonts w:hint="eastAsia" w:ascii="宋体" w:hAnsi="宋体" w:eastAsia="宋体" w:cs="宋体"/>
          <w:lang w:eastAsia="zh-CN"/>
        </w:rPr>
        <w:t>档最大，且</w:t>
      </w:r>
      <w:r>
        <w:t>hard</w:t>
      </w:r>
      <w:r>
        <w:rPr>
          <w:rFonts w:hint="eastAsia" w:ascii="宋体" w:hAnsi="宋体" w:eastAsia="宋体" w:cs="宋体"/>
          <w:lang w:eastAsia="zh-CN"/>
        </w:rPr>
        <w:t>档仍保留</w:t>
      </w:r>
      <w:r>
        <w:t>60%</w:t>
      </w:r>
      <w:r>
        <w:rPr>
          <w:rFonts w:hint="eastAsia" w:ascii="宋体" w:hAnsi="宋体" w:eastAsia="宋体" w:cs="宋体"/>
          <w:lang w:eastAsia="zh-CN"/>
        </w:rPr>
        <w:t>的胜率，说明最终</w:t>
      </w:r>
      <w:r>
        <w:t>8B</w:t>
      </w:r>
      <w:r>
        <w:rPr>
          <w:rFonts w:hint="eastAsia" w:ascii="宋体" w:hAnsi="宋体" w:eastAsia="宋体" w:cs="宋体"/>
          <w:lang w:eastAsia="zh-CN"/>
        </w:rPr>
        <w:t>适配器不仅复现了提示词教师，还在</w:t>
      </w:r>
      <w:r>
        <w:t>3</w:t>
      </w:r>
      <w:r>
        <w:rPr>
          <w:rFonts w:hint="eastAsia" w:ascii="宋体" w:hAnsi="宋体" w:eastAsia="宋体" w:cs="宋体"/>
          <w:lang w:eastAsia="zh-CN"/>
        </w:rPr>
        <w:t>档完整对局上取得了更高的描述性成绩。</w:t>
      </w:r>
    </w:p>
    <w:tbl>
      <w:tblPr>
        <w:tblStyle w:val="000033"/>
        <w:tblW w:w="5000" w:type="pct"/>
        <w:tblInd w:w="0" w:type="dxa"/>
        <w:tblLayout w:type="autofit"/>
        <w:tblCellMar>
          <w:top w:w="0" w:type="dxa"/>
          <w:left w:w="108" w:type="dxa"/>
          <w:bottom w:w="0" w:type="dxa"/>
          <w:right w:w="108" w:type="dxa"/>
        </w:tblCellMar>
      </w:tblPr>
      <w:tblGrid>
        <w:gridCol w:w="2281"/>
        <w:gridCol w:w="2281"/>
        <w:gridCol w:w="2281"/>
        <w:gridCol w:w="2281"/>
      </w:tblGrid>
      <w:tr>
        <w:trPr/>
        <w:tc>
          <w:tcPr>
            <w:tcW w:w="2160" w:type="dxa"/>
            <w:tcBorders>
              <w:top w:val="single" w:color="000000" w:sz="12" w:space="0"/>
              <w:left w:val="nil"/>
              <w:bottom w:val="single" w:color="000000" w:sz="6" w:space="0"/>
              <w:right w:val="nil"/>
            </w:tcBorders>
            <w:tcMar>
              <w:top w:w="84" w:type="dxa"/>
              <w:left w:w="168" w:type="dxa"/>
              <w:bottom w:w="84" w:type="dxa"/>
              <w:right w:w="168" w:type="dxa"/>
            </w:tcMar>
            <w:vAlign w:val="center"/>
          </w:tcPr>
          <w:p w14:paraId="64503A01">
            <w:pPr>
              <w:spacing w:before="52" w:after="52" w:line="240" w:lineRule="auto"/>
              <w:jc w:val="left"/>
            </w:pPr>
            <w:r>
              <w:rPr>
                <w:rFonts w:hint="eastAsia"/>
                <w:b w:val="1"/>
                <w:sz w:val="21"/>
              </w:rPr>
              <w:t>正派模型</w:t>
            </w:r>
          </w:p>
        </w:tc>
        <w:tc>
          <w:tcPr>
            <w:tcW w:w="2160" w:type="dxa"/>
            <w:tcBorders>
              <w:top w:val="single" w:color="000000" w:sz="12" w:space="0"/>
              <w:left w:val="nil"/>
              <w:bottom w:val="single" w:color="000000" w:sz="6" w:space="0"/>
              <w:right w:val="nil"/>
            </w:tcBorders>
            <w:tcMar>
              <w:top w:w="84" w:type="dxa"/>
              <w:left w:w="168" w:type="dxa"/>
              <w:bottom w:w="84" w:type="dxa"/>
              <w:right w:w="168" w:type="dxa"/>
            </w:tcMar>
            <w:vAlign w:val="center"/>
          </w:tcPr>
          <w:p w14:paraId="2A89110F">
            <w:pPr>
              <w:spacing w:before="52" w:after="52" w:line="240" w:lineRule="auto"/>
              <w:jc w:val="left"/>
            </w:pPr>
            <w:r>
              <w:rPr>
                <w:b w:val="1"/>
                <w:sz w:val="21"/>
              </w:rPr>
              <w:t>easy</w:t>
            </w:r>
          </w:p>
        </w:tc>
        <w:tc>
          <w:tcPr>
            <w:tcW w:w="2160" w:type="dxa"/>
            <w:tcBorders>
              <w:top w:val="single" w:color="000000" w:sz="12" w:space="0"/>
              <w:left w:val="nil"/>
              <w:bottom w:val="single" w:color="000000" w:sz="6" w:space="0"/>
              <w:right w:val="nil"/>
            </w:tcBorders>
            <w:tcMar>
              <w:top w:w="84" w:type="dxa"/>
              <w:left w:w="168" w:type="dxa"/>
              <w:bottom w:w="84" w:type="dxa"/>
              <w:right w:w="168" w:type="dxa"/>
            </w:tcMar>
            <w:vAlign w:val="center"/>
          </w:tcPr>
          <w:p w14:paraId="3D504B2B">
            <w:pPr>
              <w:spacing w:before="52" w:after="52" w:line="240" w:lineRule="auto"/>
              <w:jc w:val="left"/>
            </w:pPr>
            <w:r>
              <w:rPr>
                <w:b w:val="1"/>
                <w:sz w:val="21"/>
              </w:rPr>
              <w:t>normal</w:t>
            </w:r>
          </w:p>
        </w:tc>
        <w:tc>
          <w:tcPr>
            <w:tcW w:w="2160" w:type="dxa"/>
            <w:tcBorders>
              <w:top w:val="single" w:color="000000" w:sz="12" w:space="0"/>
              <w:left w:val="nil"/>
              <w:bottom w:val="single" w:color="000000" w:sz="6" w:space="0"/>
              <w:right w:val="nil"/>
            </w:tcBorders>
            <w:tcMar>
              <w:top w:w="84" w:type="dxa"/>
              <w:left w:w="168" w:type="dxa"/>
              <w:bottom w:w="84" w:type="dxa"/>
              <w:right w:w="168" w:type="dxa"/>
            </w:tcMar>
            <w:vAlign w:val="center"/>
          </w:tcPr>
          <w:p w14:paraId="43BF1026">
            <w:pPr>
              <w:spacing w:before="52" w:after="52" w:line="240" w:lineRule="auto"/>
              <w:jc w:val="left"/>
            </w:pPr>
            <w:r>
              <w:rPr>
                <w:b w:val="1"/>
                <w:sz w:val="21"/>
              </w:rPr>
              <w:t>hard</w:t>
            </w:r>
          </w:p>
        </w:tc>
      </w:tr>
      <w:tr>
        <w:trPr/>
        <w:tc>
          <w:tcPr>
            <w:tcW w:w="2160" w:type="dxa"/>
            <w:tcBorders>
              <w:left w:val="nil"/>
              <w:right w:val="nil"/>
            </w:tcBorders>
            <w:tcMar>
              <w:top w:w="84" w:type="dxa"/>
              <w:left w:w="168" w:type="dxa"/>
              <w:bottom w:w="84" w:type="dxa"/>
              <w:right w:w="168" w:type="dxa"/>
            </w:tcMar>
            <w:vAlign w:val="center"/>
          </w:tcPr>
          <w:p w14:paraId="340733E9">
            <w:pPr>
              <w:spacing w:before="52" w:after="52" w:line="240" w:lineRule="auto"/>
              <w:jc w:val="left"/>
            </w:pPr>
            <w:r>
              <w:rPr>
                <w:rFonts w:hint="eastAsia"/>
                <w:sz w:val="21"/>
              </w:rPr>
              <w:t>规则基线</w:t>
            </w:r>
          </w:p>
        </w:tc>
        <w:tc>
          <w:tcPr>
            <w:tcW w:w="2160" w:type="dxa"/>
            <w:tcBorders>
              <w:left w:val="nil"/>
              <w:right w:val="nil"/>
            </w:tcBorders>
            <w:tcMar>
              <w:top w:w="84" w:type="dxa"/>
              <w:left w:w="168" w:type="dxa"/>
              <w:bottom w:w="84" w:type="dxa"/>
              <w:right w:w="168" w:type="dxa"/>
            </w:tcMar>
            <w:vAlign w:val="center"/>
          </w:tcPr>
          <w:p w14:paraId="5D1D3A50">
            <w:pPr>
              <w:spacing w:before="52" w:after="52" w:line="240" w:lineRule="auto"/>
              <w:jc w:val="left"/>
            </w:pPr>
            <w:r>
              <w:rPr>
                <w:sz w:val="21"/>
              </w:rPr>
              <w:t>89%</w:t>
            </w:r>
          </w:p>
        </w:tc>
        <w:tc>
          <w:tcPr>
            <w:tcW w:w="2160" w:type="dxa"/>
            <w:tcBorders>
              <w:left w:val="nil"/>
              <w:right w:val="nil"/>
            </w:tcBorders>
            <w:tcMar>
              <w:top w:w="84" w:type="dxa"/>
              <w:left w:w="168" w:type="dxa"/>
              <w:bottom w:w="84" w:type="dxa"/>
              <w:right w:w="168" w:type="dxa"/>
            </w:tcMar>
            <w:vAlign w:val="center"/>
          </w:tcPr>
          <w:p w14:paraId="42658448">
            <w:pPr>
              <w:spacing w:before="52" w:after="52" w:line="240" w:lineRule="auto"/>
              <w:jc w:val="left"/>
            </w:pPr>
            <w:r>
              <w:rPr>
                <w:sz w:val="21"/>
              </w:rPr>
              <w:t>62%</w:t>
            </w:r>
          </w:p>
        </w:tc>
        <w:tc>
          <w:tcPr>
            <w:tcW w:w="2160" w:type="dxa"/>
            <w:tcBorders>
              <w:left w:val="nil"/>
              <w:right w:val="nil"/>
            </w:tcBorders>
            <w:tcMar>
              <w:top w:w="84" w:type="dxa"/>
              <w:left w:w="168" w:type="dxa"/>
              <w:bottom w:w="84" w:type="dxa"/>
              <w:right w:w="168" w:type="dxa"/>
            </w:tcMar>
            <w:vAlign w:val="center"/>
          </w:tcPr>
          <w:p w14:paraId="6B5032C1">
            <w:pPr>
              <w:spacing w:before="52" w:after="52" w:line="240" w:lineRule="auto"/>
              <w:jc w:val="left"/>
            </w:pPr>
            <w:r>
              <w:rPr>
                <w:sz w:val="21"/>
              </w:rPr>
              <w:t>48%</w:t>
            </w:r>
          </w:p>
        </w:tc>
      </w:tr>
      <w:tr>
        <w:trPr/>
        <w:tc>
          <w:tcPr>
            <w:tcW w:w="2160" w:type="dxa"/>
            <w:tcBorders>
              <w:left w:val="nil"/>
              <w:right w:val="nil"/>
            </w:tcBorders>
            <w:tcMar>
              <w:top w:w="84" w:type="dxa"/>
              <w:left w:w="168" w:type="dxa"/>
              <w:bottom w:w="84" w:type="dxa"/>
              <w:right w:w="168" w:type="dxa"/>
            </w:tcMar>
            <w:vAlign w:val="center"/>
          </w:tcPr>
          <w:p w14:paraId="7F8B457A">
            <w:pPr>
              <w:spacing w:before="52" w:after="52" w:line="240" w:lineRule="auto"/>
              <w:jc w:val="left"/>
            </w:pPr>
            <w:r>
              <w:rPr>
                <w:rFonts w:hint="eastAsia"/>
                <w:sz w:val="21"/>
              </w:rPr>
              <w:t>提示词基线（ deepseek-chat ）</w:t>
            </w:r>
          </w:p>
        </w:tc>
        <w:tc>
          <w:tcPr>
            <w:tcW w:w="2160" w:type="dxa"/>
            <w:tcBorders>
              <w:left w:val="nil"/>
              <w:right w:val="nil"/>
            </w:tcBorders>
            <w:tcMar>
              <w:top w:w="84" w:type="dxa"/>
              <w:left w:w="168" w:type="dxa"/>
              <w:bottom w:w="84" w:type="dxa"/>
              <w:right w:w="168" w:type="dxa"/>
            </w:tcMar>
            <w:vAlign w:val="center"/>
          </w:tcPr>
          <w:p w14:paraId="64A2FEAF">
            <w:pPr>
              <w:spacing w:before="52" w:after="52" w:line="240" w:lineRule="auto"/>
              <w:jc w:val="left"/>
            </w:pPr>
            <w:r>
              <w:rPr>
                <w:sz w:val="21"/>
              </w:rPr>
              <w:t>80%</w:t>
            </w:r>
          </w:p>
        </w:tc>
        <w:tc>
          <w:tcPr>
            <w:tcW w:w="2160" w:type="dxa"/>
            <w:tcBorders>
              <w:left w:val="nil"/>
              <w:right w:val="nil"/>
            </w:tcBorders>
            <w:tcMar>
              <w:top w:w="84" w:type="dxa"/>
              <w:left w:w="168" w:type="dxa"/>
              <w:bottom w:w="84" w:type="dxa"/>
              <w:right w:w="168" w:type="dxa"/>
            </w:tcMar>
            <w:vAlign w:val="center"/>
          </w:tcPr>
          <w:p w14:paraId="0DB0701D">
            <w:pPr>
              <w:spacing w:before="52" w:after="52" w:line="240" w:lineRule="auto"/>
              <w:jc w:val="left"/>
            </w:pPr>
            <w:r>
              <w:rPr>
                <w:sz w:val="21"/>
              </w:rPr>
              <w:t>58%</w:t>
            </w:r>
          </w:p>
        </w:tc>
        <w:tc>
          <w:tcPr>
            <w:tcW w:w="2160" w:type="dxa"/>
            <w:tcBorders>
              <w:left w:val="nil"/>
              <w:right w:val="nil"/>
            </w:tcBorders>
            <w:tcMar>
              <w:top w:w="84" w:type="dxa"/>
              <w:left w:w="168" w:type="dxa"/>
              <w:bottom w:w="84" w:type="dxa"/>
              <w:right w:w="168" w:type="dxa"/>
            </w:tcMar>
            <w:vAlign w:val="center"/>
          </w:tcPr>
          <w:p w14:paraId="3245EE84">
            <w:pPr>
              <w:spacing w:before="52" w:after="52" w:line="240" w:lineRule="auto"/>
              <w:jc w:val="left"/>
            </w:pPr>
            <w:r>
              <w:rPr>
                <w:sz w:val="21"/>
              </w:rPr>
              <w:t>40%</w:t>
            </w:r>
          </w:p>
        </w:tc>
      </w:tr>
      <w:tr>
        <w:trPr/>
        <w:tc>
          <w:tcPr>
            <w:tcW w:w="2160" w:type="dxa"/>
            <w:tcBorders>
              <w:left w:val="nil"/>
              <w:right w:val="nil"/>
            </w:tcBorders>
            <w:tcMar>
              <w:top w:w="84" w:type="dxa"/>
              <w:left w:w="168" w:type="dxa"/>
              <w:bottom w:w="84" w:type="dxa"/>
              <w:right w:w="168" w:type="dxa"/>
            </w:tcMar>
            <w:vAlign w:val="center"/>
          </w:tcPr>
          <w:p w14:paraId="4B463FB2">
            <w:pPr>
              <w:spacing w:before="52" w:after="52" w:line="240" w:lineRule="auto"/>
              <w:jc w:val="left"/>
            </w:pPr>
            <w:r>
              <w:rPr>
                <w:rFonts w:hint="eastAsia"/>
                <w:sz w:val="21"/>
              </w:rPr>
              <w:t>Qwen3-8B 微调</w:t>
            </w:r>
          </w:p>
        </w:tc>
        <w:tc>
          <w:tcPr>
            <w:tcW w:w="2160" w:type="dxa"/>
            <w:tcBorders>
              <w:left w:val="nil"/>
              <w:right w:val="nil"/>
            </w:tcBorders>
            <w:tcMar>
              <w:top w:w="84" w:type="dxa"/>
              <w:left w:w="168" w:type="dxa"/>
              <w:bottom w:w="84" w:type="dxa"/>
              <w:right w:w="168" w:type="dxa"/>
            </w:tcMar>
            <w:vAlign w:val="center"/>
          </w:tcPr>
          <w:p w14:paraId="1E37C09D">
            <w:pPr>
              <w:spacing w:before="52" w:after="52" w:line="240" w:lineRule="auto"/>
              <w:jc w:val="left"/>
            </w:pPr>
            <w:r>
              <w:rPr>
                <w:b w:val="1"/>
                <w:sz w:val="21"/>
              </w:rPr>
              <w:t>100%</w:t>
            </w:r>
          </w:p>
        </w:tc>
        <w:tc>
          <w:tcPr>
            <w:tcW w:w="2160" w:type="dxa"/>
            <w:tcBorders>
              <w:left w:val="nil"/>
              <w:right w:val="nil"/>
            </w:tcBorders>
            <w:tcMar>
              <w:top w:w="84" w:type="dxa"/>
              <w:left w:w="168" w:type="dxa"/>
              <w:bottom w:w="84" w:type="dxa"/>
              <w:right w:w="168" w:type="dxa"/>
            </w:tcMar>
            <w:vAlign w:val="center"/>
          </w:tcPr>
          <w:p w14:paraId="072FB6EF">
            <w:pPr>
              <w:spacing w:before="52" w:after="52" w:line="240" w:lineRule="auto"/>
              <w:jc w:val="left"/>
            </w:pPr>
            <w:r>
              <w:rPr>
                <w:b w:val="1"/>
                <w:sz w:val="21"/>
              </w:rPr>
              <w:t>90%</w:t>
            </w:r>
          </w:p>
        </w:tc>
        <w:tc>
          <w:tcPr>
            <w:tcW w:w="2160" w:type="dxa"/>
            <w:tcBorders>
              <w:left w:val="nil"/>
              <w:right w:val="nil"/>
            </w:tcBorders>
            <w:tcMar>
              <w:top w:w="84" w:type="dxa"/>
              <w:left w:w="168" w:type="dxa"/>
              <w:bottom w:w="84" w:type="dxa"/>
              <w:right w:w="168" w:type="dxa"/>
            </w:tcMar>
            <w:vAlign w:val="center"/>
          </w:tcPr>
          <w:p w14:paraId="2FD03EBA">
            <w:pPr>
              <w:spacing w:before="52" w:after="52" w:line="240" w:lineRule="auto"/>
              <w:jc w:val="left"/>
            </w:pPr>
            <w:r>
              <w:rPr>
                <w:b w:val="1"/>
                <w:sz w:val="21"/>
              </w:rPr>
              <w:t>60%</w:t>
            </w:r>
          </w:p>
        </w:tc>
      </w:tr>
      <w:tr>
        <w:trPr/>
        <w:tc>
          <w:tcPr>
            <w:tcW w:w="2160" w:type="dxa"/>
            <w:tcBorders>
              <w:left w:val="nil"/>
              <w:bottom w:val="single" w:color="000000" w:sz="12" w:space="0"/>
              <w:right w:val="nil"/>
            </w:tcBorders>
            <w:tcMar>
              <w:top w:w="84" w:type="dxa"/>
              <w:left w:w="168" w:type="dxa"/>
              <w:bottom w:w="84" w:type="dxa"/>
              <w:right w:w="168" w:type="dxa"/>
            </w:tcMar>
            <w:vAlign w:val="center"/>
          </w:tcPr>
          <w:p w14:paraId="39461DC7">
            <w:pPr>
              <w:spacing w:before="52" w:after="52" w:line="240" w:lineRule="auto"/>
              <w:jc w:val="left"/>
            </w:pPr>
            <w:r>
              <w:rPr>
                <w:rFonts w:hint="eastAsia"/>
                <w:sz w:val="21"/>
              </w:rPr>
              <w:t>DS-14B 微调</w:t>
            </w:r>
          </w:p>
        </w:tc>
        <w:tc>
          <w:tcPr>
            <w:tcW w:w="2160" w:type="dxa"/>
            <w:tcBorders>
              <w:left w:val="nil"/>
              <w:bottom w:val="single" w:color="000000" w:sz="12" w:space="0"/>
              <w:right w:val="nil"/>
            </w:tcBorders>
            <w:tcMar>
              <w:top w:w="84" w:type="dxa"/>
              <w:left w:w="168" w:type="dxa"/>
              <w:bottom w:w="84" w:type="dxa"/>
              <w:right w:w="168" w:type="dxa"/>
            </w:tcMar>
            <w:vAlign w:val="center"/>
          </w:tcPr>
          <w:p w14:paraId="2E5DAA44">
            <w:pPr>
              <w:spacing w:before="52" w:after="52" w:line="240" w:lineRule="auto"/>
              <w:jc w:val="left"/>
            </w:pPr>
            <w:r>
              <w:rPr>
                <w:sz w:val="21"/>
              </w:rPr>
              <w:t>70%</w:t>
            </w:r>
          </w:p>
        </w:tc>
        <w:tc>
          <w:tcPr>
            <w:tcW w:w="2160" w:type="dxa"/>
            <w:tcBorders>
              <w:left w:val="nil"/>
              <w:bottom w:val="single" w:color="000000" w:sz="12" w:space="0"/>
              <w:right w:val="nil"/>
            </w:tcBorders>
            <w:tcMar>
              <w:top w:w="84" w:type="dxa"/>
              <w:left w:w="168" w:type="dxa"/>
              <w:bottom w:w="84" w:type="dxa"/>
              <w:right w:w="168" w:type="dxa"/>
            </w:tcMar>
            <w:vAlign w:val="center"/>
          </w:tcPr>
          <w:p w14:paraId="573AB04C">
            <w:pPr>
              <w:spacing w:before="52" w:after="52" w:line="240" w:lineRule="auto"/>
              <w:jc w:val="left"/>
            </w:pPr>
            <w:r>
              <w:rPr>
                <w:sz w:val="21"/>
              </w:rPr>
              <w:t>70%</w:t>
            </w:r>
          </w:p>
        </w:tc>
        <w:tc>
          <w:tcPr>
            <w:tcW w:w="2160" w:type="dxa"/>
            <w:tcBorders>
              <w:left w:val="nil"/>
              <w:bottom w:val="single" w:color="000000" w:sz="12" w:space="0"/>
              <w:right w:val="nil"/>
            </w:tcBorders>
            <w:tcMar>
              <w:top w:w="84" w:type="dxa"/>
              <w:left w:w="168" w:type="dxa"/>
              <w:bottom w:w="84" w:type="dxa"/>
              <w:right w:w="168" w:type="dxa"/>
            </w:tcMar>
            <w:vAlign w:val="center"/>
          </w:tcPr>
          <w:p w14:paraId="7C0B3ADF">
            <w:pPr>
              <w:spacing w:before="52" w:after="52" w:line="240" w:lineRule="auto"/>
              <w:jc w:val="left"/>
            </w:pPr>
            <w:r>
              <w:rPr>
                <w:sz w:val="21"/>
              </w:rPr>
              <w:t>50%</w:t>
            </w:r>
          </w:p>
        </w:tc>
      </w:tr>
    </w:tbl>
    <w:p w14:paraId="510D5B1E">
      <w:pPr>
        <w:jc w:val="center"/>
      </w:pPr>
      <w:bookmarkStart w:id="109" w:name="_GoBack"/>
      <w:r>
        <w:drawing>
          <wp:inline distT="0" distB="0" distL="114300" distR="114300">
            <wp:extent cx="5173980" cy="3126740"/>
            <wp:effectExtent l="0" t="0" r="7620" b="10160"/>
            <wp:docPr id="17" name="Picture 6"/>
            <wp:cNvGraphicFramePr>
              <a:graphicFrameLocks noChangeAspect="1"/>
            </wp:cNvGraphicFramePr>
            <a:graphic>
              <a:graphicData uri="http://schemas.openxmlformats.org/drawingml/2006/picture">
                <pic:pic>
                  <pic:nvPicPr>
                    <pic:cNvPr id="18" name="Picture 6"/>
                    <pic:cNvPicPr>
                      <a:picLocks noChangeAspect="1"/>
                    </pic:cNvPicPr>
                  </pic:nvPicPr>
                  <pic:blipFill>
                    <a:blip r:embed="rId13"/>
                    <a:stretch>
                      <a:fillRect/>
                    </a:stretch>
                  </pic:blipFill>
                  <pic:spPr>
                    <a:xfrm>
                      <a:off x="0" y="0"/>
                      <a:ext cx="5173980" cy="3126740"/>
                    </a:xfrm>
                    <a:prstGeom prst="rect">
                      <a:avLst/>
                    </a:prstGeom>
                  </pic:spPr>
                </pic:pic>
              </a:graphicData>
            </a:graphic>
          </wp:inline>
        </w:drawing>
      </w:r>
      <w:bookmarkEnd w:id="109"/>
      <w:r>
        <w:rPr>
          <w:rFonts w:hint="eastAsia" w:ascii="宋体" w:hAnsi="宋体" w:eastAsia="宋体" w:cs="宋体"/>
          <w:lang w:eastAsia="zh-CN"/>
        </w:rPr>
        <w:t>图</w:t>
      </w:r>
      <w:r>
        <w:t xml:space="preserve">6-1 </w:t>
      </w:r>
      <w:r>
        <w:rPr>
          <w:rFonts w:hint="eastAsia" w:ascii="宋体" w:hAnsi="宋体" w:eastAsia="宋体" w:cs="宋体"/>
          <w:lang w:eastAsia="zh-CN"/>
        </w:rPr>
        <w:t>正派视角下规则、提示词与</w:t>
      </w:r>
      <w:r>
        <w:t>2</w:t>
      </w:r>
      <w:r>
        <w:rPr>
          <w:rFonts w:hint="eastAsia" w:ascii="宋体" w:hAnsi="宋体" w:eastAsia="宋体" w:cs="宋体"/>
          <w:lang w:eastAsia="zh-CN"/>
        </w:rPr>
        <w:t>个微调模型的三档胜率</w:t>
      </w:r>
    </w:p>
    <w:p w14:paraId="3CF02C00">
      <w:pPr>
        <w:ind w:firstLine="480"/>
        <w:jc w:val="both"/>
      </w:pPr>
      <w:r>
        <w:t>DS-14B</w:t>
      </w:r>
      <w:r>
        <w:rPr>
          <w:rFonts w:hint="eastAsia" w:ascii="宋体" w:hAnsi="宋体" w:eastAsia="宋体" w:cs="宋体"/>
          <w:lang w:eastAsia="zh-CN"/>
        </w:rPr>
        <w:t>在</w:t>
      </w:r>
      <w:r>
        <w:t>easy</w:t>
      </w:r>
      <w:r>
        <w:rPr>
          <w:rFonts w:hint="eastAsia" w:ascii="宋体" w:hAnsi="宋体" w:eastAsia="宋体" w:cs="宋体"/>
          <w:lang w:eastAsia="zh-CN"/>
        </w:rPr>
        <w:t>、</w:t>
      </w:r>
      <w:r>
        <w:t>normal</w:t>
      </w:r>
      <w:r>
        <w:rPr>
          <w:rFonts w:hint="eastAsia" w:ascii="宋体" w:hAnsi="宋体" w:eastAsia="宋体" w:cs="宋体"/>
          <w:lang w:eastAsia="zh-CN"/>
        </w:rPr>
        <w:t>、</w:t>
      </w:r>
      <w:r>
        <w:t>hard</w:t>
      </w:r>
      <w:r>
        <w:rPr>
          <w:rFonts w:hint="eastAsia" w:ascii="宋体" w:hAnsi="宋体" w:eastAsia="宋体" w:cs="宋体"/>
          <w:lang w:eastAsia="zh-CN"/>
        </w:rPr>
        <w:t>分别为</w:t>
      </w:r>
      <w:r>
        <w:t>70%</w:t>
      </w:r>
      <w:r>
        <w:rPr>
          <w:rFonts w:hint="eastAsia" w:ascii="宋体" w:hAnsi="宋体" w:eastAsia="宋体" w:cs="宋体"/>
          <w:lang w:eastAsia="zh-CN"/>
        </w:rPr>
        <w:t>、</w:t>
      </w:r>
      <w:r>
        <w:t>70%</w:t>
      </w:r>
      <w:r>
        <w:rPr>
          <w:rFonts w:hint="eastAsia" w:ascii="宋体" w:hAnsi="宋体" w:eastAsia="宋体" w:cs="宋体"/>
          <w:lang w:eastAsia="zh-CN"/>
        </w:rPr>
        <w:t>、</w:t>
      </w:r>
      <w:r>
        <w:t>50%</w:t>
      </w:r>
      <w:r>
        <w:rPr>
          <w:rFonts w:hint="eastAsia" w:ascii="宋体" w:hAnsi="宋体" w:eastAsia="宋体" w:cs="宋体"/>
          <w:lang w:eastAsia="zh-CN"/>
        </w:rPr>
        <w:t>。它在</w:t>
      </w:r>
      <w:r>
        <w:t>normal</w:t>
      </w:r>
      <w:r>
        <w:rPr>
          <w:rFonts w:hint="eastAsia" w:ascii="宋体" w:hAnsi="宋体" w:eastAsia="宋体" w:cs="宋体"/>
          <w:lang w:eastAsia="zh-CN"/>
        </w:rPr>
        <w:t>和</w:t>
      </w:r>
      <w:r>
        <w:t>hard</w:t>
      </w:r>
      <w:r>
        <w:rPr>
          <w:rFonts w:hint="eastAsia" w:ascii="宋体" w:hAnsi="宋体" w:eastAsia="宋体" w:cs="宋体"/>
          <w:lang w:eastAsia="zh-CN"/>
        </w:rPr>
        <w:t>上比提示词基线高</w:t>
      </w:r>
      <w:r>
        <w:t>12</w:t>
      </w:r>
      <w:r>
        <w:rPr>
          <w:rFonts w:hint="eastAsia" w:ascii="宋体" w:hAnsi="宋体" w:eastAsia="宋体" w:cs="宋体"/>
          <w:lang w:eastAsia="zh-CN"/>
        </w:rPr>
        <w:t>和</w:t>
      </w:r>
      <w:r>
        <w:t>10</w:t>
      </w:r>
      <w:r>
        <w:rPr>
          <w:rFonts w:hint="eastAsia" w:ascii="宋体" w:hAnsi="宋体" w:eastAsia="宋体" w:cs="宋体"/>
          <w:lang w:eastAsia="zh-CN"/>
        </w:rPr>
        <w:t>个百分点，但</w:t>
      </w:r>
      <w:r>
        <w:t>easy</w:t>
      </w:r>
      <w:r>
        <w:rPr>
          <w:rFonts w:hint="eastAsia" w:ascii="宋体" w:hAnsi="宋体" w:eastAsia="宋体" w:cs="宋体"/>
          <w:lang w:eastAsia="zh-CN"/>
        </w:rPr>
        <w:t>低</w:t>
      </w:r>
      <w:r>
        <w:t>10</w:t>
      </w:r>
      <w:r>
        <w:rPr>
          <w:rFonts w:hint="eastAsia" w:ascii="宋体" w:hAnsi="宋体" w:eastAsia="宋体" w:cs="宋体"/>
          <w:lang w:eastAsia="zh-CN"/>
        </w:rPr>
        <w:t>个百分点；与</w:t>
      </w:r>
      <w:r>
        <w:t>8B</w:t>
      </w:r>
      <w:r>
        <w:rPr>
          <w:rFonts w:hint="eastAsia" w:ascii="宋体" w:hAnsi="宋体" w:eastAsia="宋体" w:cs="宋体"/>
          <w:lang w:eastAsia="zh-CN"/>
        </w:rPr>
        <w:t>相比，</w:t>
      </w:r>
      <w:r>
        <w:t>3</w:t>
      </w:r>
      <w:r>
        <w:rPr>
          <w:rFonts w:hint="eastAsia" w:ascii="宋体" w:hAnsi="宋体" w:eastAsia="宋体" w:cs="宋体"/>
          <w:lang w:eastAsia="zh-CN"/>
        </w:rPr>
        <w:t>档分别低</w:t>
      </w:r>
      <w:r>
        <w:t>30</w:t>
      </w:r>
      <w:r>
        <w:rPr>
          <w:rFonts w:hint="eastAsia" w:ascii="宋体" w:hAnsi="宋体" w:eastAsia="宋体" w:cs="宋体"/>
          <w:lang w:eastAsia="zh-CN"/>
        </w:rPr>
        <w:t>、</w:t>
      </w:r>
      <w:r>
        <w:t>20</w:t>
      </w:r>
      <w:r>
        <w:rPr>
          <w:rFonts w:hint="eastAsia" w:ascii="宋体" w:hAnsi="宋体" w:eastAsia="宋体" w:cs="宋体"/>
          <w:lang w:eastAsia="zh-CN"/>
        </w:rPr>
        <w:t>和</w:t>
      </w:r>
      <w:r>
        <w:t>10</w:t>
      </w:r>
      <w:r>
        <w:rPr>
          <w:rFonts w:hint="eastAsia" w:ascii="宋体" w:hAnsi="宋体" w:eastAsia="宋体" w:cs="宋体"/>
          <w:lang w:eastAsia="zh-CN"/>
        </w:rPr>
        <w:t>个百分点。由此可以得出针对本项目的直接结论：参数量更大的</w:t>
      </w:r>
      <w:r>
        <w:t>14B</w:t>
      </w:r>
      <w:r>
        <w:rPr>
          <w:rFonts w:hint="eastAsia" w:ascii="宋体" w:hAnsi="宋体" w:eastAsia="宋体" w:cs="宋体"/>
          <w:lang w:eastAsia="zh-CN"/>
        </w:rPr>
        <w:t>推理型底座没有在正派任务上形成更高胜率，</w:t>
      </w:r>
      <w:r>
        <w:t>8B</w:t>
      </w:r>
      <w:r>
        <w:rPr>
          <w:rFonts w:hint="eastAsia" w:ascii="宋体" w:hAnsi="宋体" w:eastAsia="宋体" w:cs="宋体"/>
          <w:lang w:eastAsia="zh-CN"/>
        </w:rPr>
        <w:t>在当前</w:t>
      </w:r>
      <w:r>
        <w:t>3</w:t>
      </w:r>
      <w:r>
        <w:rPr>
          <w:rFonts w:hint="eastAsia" w:ascii="宋体" w:hAnsi="宋体" w:eastAsia="宋体" w:cs="宋体"/>
          <w:lang w:eastAsia="zh-CN"/>
        </w:rPr>
        <w:t>档均占优。</w:t>
      </w:r>
    </w:p>
    <w:p w14:paraId="78FB1422">
      <w:pPr>
        <w:ind w:firstLine="480"/>
        <w:jc w:val="both"/>
      </w:pPr>
      <w:r>
        <w:rPr>
          <w:rFonts w:hint="eastAsia" w:ascii="宋体" w:hAnsi="宋体" w:eastAsia="宋体" w:cs="宋体"/>
          <w:lang w:eastAsia="zh-CN"/>
        </w:rPr>
        <w:t>提示词基线的单决策平均命中数为</w:t>
      </w:r>
      <w:r>
        <w:t>1.88</w:t>
      </w:r>
      <w:r>
        <w:rPr>
          <w:rFonts w:hint="eastAsia" w:ascii="宋体" w:hAnsi="宋体" w:eastAsia="宋体" w:cs="宋体"/>
          <w:lang w:eastAsia="zh-CN"/>
        </w:rPr>
        <w:t>，说明教师模型每次从</w:t>
      </w:r>
      <w:r>
        <w:t>3</w:t>
      </w:r>
      <w:r>
        <w:rPr>
          <w:rFonts w:hint="eastAsia" w:ascii="宋体" w:hAnsi="宋体" w:eastAsia="宋体" w:cs="宋体"/>
          <w:lang w:eastAsia="zh-CN"/>
        </w:rPr>
        <w:t>个监视位中平均命中接近</w:t>
      </w:r>
      <w:r>
        <w:t>2</w:t>
      </w:r>
      <w:r>
        <w:rPr>
          <w:rFonts w:hint="eastAsia" w:ascii="宋体" w:hAnsi="宋体" w:eastAsia="宋体" w:cs="宋体"/>
          <w:lang w:eastAsia="zh-CN"/>
        </w:rPr>
        <w:t>名反派，但该局部指标没有对应的</w:t>
      </w:r>
      <w:r>
        <w:t>8B</w:t>
      </w:r>
      <w:r>
        <w:rPr>
          <w:rFonts w:hint="eastAsia" w:ascii="宋体" w:hAnsi="宋体" w:eastAsia="宋体" w:cs="宋体"/>
          <w:lang w:eastAsia="zh-CN"/>
        </w:rPr>
        <w:t>、</w:t>
      </w:r>
      <w:r>
        <w:t>14B</w:t>
      </w:r>
      <w:r>
        <w:rPr>
          <w:rFonts w:hint="eastAsia" w:ascii="宋体" w:hAnsi="宋体" w:eastAsia="宋体" w:cs="宋体"/>
          <w:lang w:eastAsia="zh-CN"/>
        </w:rPr>
        <w:t>同口径数值，不能据此计算微调后的命中增量。当前可以比较的是完整对局胜率；</w:t>
      </w:r>
      <w:r>
        <w:t>“SFT+DPO</w:t>
      </w:r>
      <w:r>
        <w:rPr>
          <w:rFonts w:hint="eastAsia" w:ascii="宋体" w:hAnsi="宋体" w:eastAsia="宋体" w:cs="宋体"/>
          <w:lang w:eastAsia="zh-CN"/>
        </w:rPr>
        <w:t>分别贡献多少</w:t>
      </w:r>
      <w:r>
        <w:t>”</w:t>
      </w:r>
      <w:r>
        <w:rPr>
          <w:rFonts w:hint="eastAsia" w:ascii="宋体" w:hAnsi="宋体" w:eastAsia="宋体" w:cs="宋体"/>
          <w:lang w:eastAsia="zh-CN"/>
        </w:rPr>
        <w:t>也无法从表</w:t>
      </w:r>
      <w:r>
        <w:t>6-4</w:t>
      </w:r>
      <w:r>
        <w:rPr>
          <w:rFonts w:hint="eastAsia" w:ascii="宋体" w:hAnsi="宋体" w:eastAsia="宋体" w:cs="宋体"/>
          <w:lang w:eastAsia="zh-CN"/>
        </w:rPr>
        <w:t>分离，因为尚未完成</w:t>
      </w:r>
      <w:r>
        <w:t>8B</w:t>
      </w:r>
      <w:r>
        <w:rPr>
          <w:rFonts w:hint="eastAsia" w:ascii="宋体" w:hAnsi="宋体" w:eastAsia="宋体" w:cs="宋体"/>
          <w:lang w:eastAsia="zh-CN"/>
        </w:rPr>
        <w:t>的</w:t>
      </w:r>
      <w:r>
        <w:t>SFT-only</w:t>
      </w:r>
      <w:r>
        <w:rPr>
          <w:rFonts w:hint="eastAsia" w:ascii="宋体" w:hAnsi="宋体" w:eastAsia="宋体" w:cs="宋体"/>
          <w:lang w:eastAsia="zh-CN"/>
        </w:rPr>
        <w:t>消融。</w:t>
      </w:r>
    </w:p>
    <w:p w14:paraId="345B9F97">
      <w:pPr>
        <w:pStyle w:val="000026"/>
        <w:spacing w:line="360" w:lineRule="auto"/>
      </w:pPr>
      <w:bookmarkStart w:id="110" w:name="sec-6-4-2"/>
      <w:bookmarkEnd w:id="110"/>
      <w:r>
        <w:rPr>
          <w:rFonts w:hint="eastAsia" w:ascii="宋体" w:hAnsi="宋体" w:eastAsia="宋体" w:cs="宋体"/>
          <w:b w:val="1"/>
          <w:sz w:val="24"/>
          <w:lang w:eastAsia="zh-CN"/>
        </w:rPr>
        <w:t>6.4.2 反派视角</w:t>
      </w:r>
    </w:p>
    <w:p w14:paraId="012B6909">
      <w:pPr>
        <w:ind w:firstLine="480"/>
        <w:jc w:val="both"/>
      </w:pPr>
      <w:r>
        <w:rPr>
          <w:rFonts w:hint="eastAsia" w:ascii="宋体" w:hAnsi="宋体" w:eastAsia="宋体" w:cs="宋体"/>
          <w:lang w:eastAsia="zh-CN"/>
        </w:rPr>
        <w:t>反派结果呈现不同排序。</w:t>
      </w:r>
      <w:r>
        <w:t>Qwen3-8B</w:t>
      </w:r>
      <w:r>
        <w:rPr>
          <w:rFonts w:hint="eastAsia" w:ascii="宋体" w:hAnsi="宋体" w:eastAsia="宋体" w:cs="宋体"/>
          <w:lang w:eastAsia="zh-CN"/>
        </w:rPr>
        <w:t>的</w:t>
      </w:r>
      <w:r>
        <w:t>easy</w:t>
      </w:r>
      <w:r>
        <w:rPr>
          <w:rFonts w:hint="eastAsia" w:ascii="宋体" w:hAnsi="宋体" w:eastAsia="宋体" w:cs="宋体"/>
          <w:lang w:eastAsia="zh-CN"/>
        </w:rPr>
        <w:t>、</w:t>
      </w:r>
      <w:r>
        <w:t>normal</w:t>
      </w:r>
      <w:r>
        <w:rPr>
          <w:rFonts w:hint="eastAsia" w:ascii="宋体" w:hAnsi="宋体" w:eastAsia="宋体" w:cs="宋体"/>
          <w:lang w:eastAsia="zh-CN"/>
        </w:rPr>
        <w:t>、</w:t>
      </w:r>
      <w:r>
        <w:t>hard</w:t>
      </w:r>
      <w:r>
        <w:rPr>
          <w:rFonts w:hint="eastAsia" w:ascii="宋体" w:hAnsi="宋体" w:eastAsia="宋体" w:cs="宋体"/>
          <w:lang w:eastAsia="zh-CN"/>
        </w:rPr>
        <w:t>胜率为</w:t>
      </w:r>
      <w:r>
        <w:t>100%</w:t>
      </w:r>
      <w:r>
        <w:rPr>
          <w:rFonts w:hint="eastAsia" w:ascii="宋体" w:hAnsi="宋体" w:eastAsia="宋体" w:cs="宋体"/>
          <w:lang w:eastAsia="zh-CN"/>
        </w:rPr>
        <w:t>、</w:t>
      </w:r>
      <w:r>
        <w:t>20%</w:t>
      </w:r>
      <w:r>
        <w:rPr>
          <w:rFonts w:hint="eastAsia" w:ascii="宋体" w:hAnsi="宋体" w:eastAsia="宋体" w:cs="宋体"/>
          <w:lang w:eastAsia="zh-CN"/>
        </w:rPr>
        <w:t>、</w:t>
      </w:r>
      <w:r>
        <w:t>20%</w:t>
      </w:r>
      <w:r>
        <w:rPr>
          <w:rFonts w:hint="eastAsia" w:ascii="宋体" w:hAnsi="宋体" w:eastAsia="宋体" w:cs="宋体"/>
          <w:lang w:eastAsia="zh-CN"/>
        </w:rPr>
        <w:t>，</w:t>
      </w:r>
      <w:r>
        <w:t>DS-14B</w:t>
      </w:r>
      <w:r>
        <w:rPr>
          <w:rFonts w:hint="eastAsia" w:ascii="宋体" w:hAnsi="宋体" w:eastAsia="宋体" w:cs="宋体"/>
          <w:lang w:eastAsia="zh-CN"/>
        </w:rPr>
        <w:t>为</w:t>
      </w:r>
      <w:r>
        <w:t>100%</w:t>
      </w:r>
      <w:r>
        <w:rPr>
          <w:rFonts w:hint="eastAsia" w:ascii="宋体" w:hAnsi="宋体" w:eastAsia="宋体" w:cs="宋体"/>
          <w:lang w:eastAsia="zh-CN"/>
        </w:rPr>
        <w:t>、</w:t>
      </w:r>
      <w:r>
        <w:t>50%</w:t>
      </w:r>
      <w:r>
        <w:rPr>
          <w:rFonts w:hint="eastAsia" w:ascii="宋体" w:hAnsi="宋体" w:eastAsia="宋体" w:cs="宋体"/>
          <w:lang w:eastAsia="zh-CN"/>
        </w:rPr>
        <w:t>、</w:t>
      </w:r>
      <w:r>
        <w:t>10%</w:t>
      </w:r>
      <w:r>
        <w:rPr>
          <w:rFonts w:hint="eastAsia" w:ascii="宋体" w:hAnsi="宋体" w:eastAsia="宋体" w:cs="宋体"/>
          <w:lang w:eastAsia="zh-CN"/>
        </w:rPr>
        <w:t>。</w:t>
      </w:r>
      <w:r>
        <w:t>14B</w:t>
      </w:r>
      <w:r>
        <w:rPr>
          <w:rFonts w:hint="eastAsia" w:ascii="宋体" w:hAnsi="宋体" w:eastAsia="宋体" w:cs="宋体"/>
          <w:lang w:eastAsia="zh-CN"/>
        </w:rPr>
        <w:t>在</w:t>
      </w:r>
      <w:r>
        <w:t>easy</w:t>
      </w:r>
      <w:r>
        <w:rPr>
          <w:rFonts w:hint="eastAsia" w:ascii="宋体" w:hAnsi="宋体" w:eastAsia="宋体" w:cs="宋体"/>
          <w:lang w:eastAsia="zh-CN"/>
        </w:rPr>
        <w:t>与</w:t>
      </w:r>
      <w:r>
        <w:t>8B</w:t>
      </w:r>
      <w:r>
        <w:rPr>
          <w:rFonts w:hint="eastAsia" w:ascii="宋体" w:hAnsi="宋体" w:eastAsia="宋体" w:cs="宋体"/>
          <w:lang w:eastAsia="zh-CN"/>
        </w:rPr>
        <w:t>持平，在</w:t>
      </w:r>
      <w:r>
        <w:t>normal</w:t>
      </w:r>
      <w:r>
        <w:rPr>
          <w:rFonts w:hint="eastAsia" w:ascii="宋体" w:hAnsi="宋体" w:eastAsia="宋体" w:cs="宋体"/>
          <w:lang w:eastAsia="zh-CN"/>
        </w:rPr>
        <w:t>高</w:t>
      </w:r>
      <w:r>
        <w:t>30</w:t>
      </w:r>
      <w:r>
        <w:rPr>
          <w:rFonts w:hint="eastAsia" w:ascii="宋体" w:hAnsi="宋体" w:eastAsia="宋体" w:cs="宋体"/>
          <w:lang w:eastAsia="zh-CN"/>
        </w:rPr>
        <w:t>个百分点，在</w:t>
      </w:r>
      <w:r>
        <w:t>hard</w:t>
      </w:r>
      <w:r>
        <w:rPr>
          <w:rFonts w:hint="eastAsia" w:ascii="宋体" w:hAnsi="宋体" w:eastAsia="宋体" w:cs="宋体"/>
          <w:lang w:eastAsia="zh-CN"/>
        </w:rPr>
        <w:t>反而低</w:t>
      </w:r>
      <w:r>
        <w:t>10</w:t>
      </w:r>
      <w:r>
        <w:rPr>
          <w:rFonts w:hint="eastAsia" w:ascii="宋体" w:hAnsi="宋体" w:eastAsia="宋体" w:cs="宋体"/>
          <w:lang w:eastAsia="zh-CN"/>
        </w:rPr>
        <w:t>个百分点；按</w:t>
      </w:r>
      <w:r>
        <w:t>3</w:t>
      </w:r>
      <w:r>
        <w:rPr>
          <w:rFonts w:hint="eastAsia" w:ascii="宋体" w:hAnsi="宋体" w:eastAsia="宋体" w:cs="宋体"/>
          <w:lang w:eastAsia="zh-CN"/>
        </w:rPr>
        <w:t>档不加权平均，</w:t>
      </w:r>
      <w:r>
        <w:t>14B</w:t>
      </w:r>
      <w:r>
        <w:rPr>
          <w:rFonts w:hint="eastAsia" w:ascii="宋体" w:hAnsi="宋体" w:eastAsia="宋体" w:cs="宋体"/>
          <w:lang w:eastAsia="zh-CN"/>
        </w:rPr>
        <w:t>为</w:t>
      </w:r>
      <w:r>
        <w:t>53.3%</w:t>
      </w:r>
      <w:r>
        <w:rPr>
          <w:rFonts w:hint="eastAsia" w:ascii="宋体" w:hAnsi="宋体" w:eastAsia="宋体" w:cs="宋体"/>
          <w:lang w:eastAsia="zh-CN"/>
        </w:rPr>
        <w:t>，</w:t>
      </w:r>
      <w:r>
        <w:t>8B</w:t>
      </w:r>
      <w:r>
        <w:rPr>
          <w:rFonts w:hint="eastAsia" w:ascii="宋体" w:hAnsi="宋体" w:eastAsia="宋体" w:cs="宋体"/>
          <w:lang w:eastAsia="zh-CN"/>
        </w:rPr>
        <w:t>为</w:t>
      </w:r>
      <w:r>
        <w:t>46.7%</w:t>
      </w:r>
      <w:r>
        <w:rPr>
          <w:rFonts w:hint="eastAsia" w:ascii="宋体" w:hAnsi="宋体" w:eastAsia="宋体" w:cs="宋体"/>
          <w:lang w:eastAsia="zh-CN"/>
        </w:rPr>
        <w:t>，但这一平均只用于描述趋势，不能掩盖</w:t>
      </w:r>
      <w:r>
        <w:t>hard</w:t>
      </w:r>
      <w:r>
        <w:rPr>
          <w:rFonts w:hint="eastAsia" w:ascii="宋体" w:hAnsi="宋体" w:eastAsia="宋体" w:cs="宋体"/>
          <w:lang w:eastAsia="zh-CN"/>
        </w:rPr>
        <w:t>档的反向结果。</w:t>
      </w:r>
    </w:p>
    <w:tbl>
      <w:tblPr>
        <w:tblStyle w:val="000033"/>
        <w:tblW w:w="5000" w:type="pct"/>
        <w:tblInd w:w="0" w:type="dxa"/>
        <w:tblLayout w:type="autofit"/>
        <w:tblCellMar>
          <w:top w:w="0" w:type="dxa"/>
          <w:left w:w="108" w:type="dxa"/>
          <w:bottom w:w="0" w:type="dxa"/>
          <w:right w:w="108" w:type="dxa"/>
        </w:tblCellMar>
      </w:tblPr>
      <w:tblGrid>
        <w:gridCol w:w="2281"/>
        <w:gridCol w:w="2281"/>
        <w:gridCol w:w="2281"/>
        <w:gridCol w:w="2281"/>
      </w:tblGrid>
      <w:tr>
        <w:trPr/>
        <w:tc>
          <w:tcPr>
            <w:tcW w:w="2160" w:type="dxa"/>
            <w:tcBorders>
              <w:top w:val="single" w:color="000000" w:sz="12" w:space="0"/>
              <w:left w:val="nil"/>
              <w:bottom w:val="single" w:color="000000" w:sz="6" w:space="0"/>
              <w:right w:val="nil"/>
            </w:tcBorders>
            <w:tcMar>
              <w:top w:w="84" w:type="dxa"/>
              <w:left w:w="168" w:type="dxa"/>
              <w:bottom w:w="84" w:type="dxa"/>
              <w:right w:w="168" w:type="dxa"/>
            </w:tcMar>
            <w:vAlign w:val="center"/>
          </w:tcPr>
          <w:p w14:paraId="54500200">
            <w:pPr>
              <w:spacing w:before="52" w:after="52" w:line="240" w:lineRule="auto"/>
              <w:jc w:val="left"/>
            </w:pPr>
            <w:r>
              <w:rPr>
                <w:rFonts w:hint="eastAsia"/>
                <w:b w:val="1"/>
                <w:sz w:val="21"/>
              </w:rPr>
              <w:t>反派模型</w:t>
            </w:r>
          </w:p>
        </w:tc>
        <w:tc>
          <w:tcPr>
            <w:tcW w:w="2160" w:type="dxa"/>
            <w:tcBorders>
              <w:top w:val="single" w:color="000000" w:sz="12" w:space="0"/>
              <w:left w:val="nil"/>
              <w:bottom w:val="single" w:color="000000" w:sz="6" w:space="0"/>
              <w:right w:val="nil"/>
            </w:tcBorders>
            <w:tcMar>
              <w:top w:w="84" w:type="dxa"/>
              <w:left w:w="168" w:type="dxa"/>
              <w:bottom w:w="84" w:type="dxa"/>
              <w:right w:w="168" w:type="dxa"/>
            </w:tcMar>
            <w:vAlign w:val="center"/>
          </w:tcPr>
          <w:p w14:paraId="1F89230F">
            <w:pPr>
              <w:spacing w:before="52" w:after="52" w:line="240" w:lineRule="auto"/>
              <w:jc w:val="left"/>
            </w:pPr>
            <w:r>
              <w:rPr>
                <w:b w:val="1"/>
                <w:sz w:val="21"/>
              </w:rPr>
              <w:t>easy</w:t>
            </w:r>
          </w:p>
        </w:tc>
        <w:tc>
          <w:tcPr>
            <w:tcW w:w="2160" w:type="dxa"/>
            <w:tcBorders>
              <w:top w:val="single" w:color="000000" w:sz="12" w:space="0"/>
              <w:left w:val="nil"/>
              <w:bottom w:val="single" w:color="000000" w:sz="6" w:space="0"/>
              <w:right w:val="nil"/>
            </w:tcBorders>
            <w:tcMar>
              <w:top w:w="84" w:type="dxa"/>
              <w:left w:w="168" w:type="dxa"/>
              <w:bottom w:w="84" w:type="dxa"/>
              <w:right w:w="168" w:type="dxa"/>
            </w:tcMar>
            <w:vAlign w:val="center"/>
          </w:tcPr>
          <w:p w14:paraId="6D5003EB">
            <w:pPr>
              <w:spacing w:before="52" w:after="52" w:line="240" w:lineRule="auto"/>
              <w:jc w:val="left"/>
            </w:pPr>
            <w:r>
              <w:rPr>
                <w:b w:val="1"/>
                <w:sz w:val="21"/>
              </w:rPr>
              <w:t>normal</w:t>
            </w:r>
          </w:p>
        </w:tc>
        <w:tc>
          <w:tcPr>
            <w:tcW w:w="2160" w:type="dxa"/>
            <w:tcBorders>
              <w:top w:val="single" w:color="000000" w:sz="12" w:space="0"/>
              <w:left w:val="nil"/>
              <w:bottom w:val="single" w:color="000000" w:sz="6" w:space="0"/>
              <w:right w:val="nil"/>
            </w:tcBorders>
            <w:tcMar>
              <w:top w:w="84" w:type="dxa"/>
              <w:left w:w="168" w:type="dxa"/>
              <w:bottom w:w="84" w:type="dxa"/>
              <w:right w:w="168" w:type="dxa"/>
            </w:tcMar>
            <w:vAlign w:val="center"/>
          </w:tcPr>
          <w:p w14:paraId="30FEE466">
            <w:pPr>
              <w:spacing w:before="52" w:after="52" w:line="240" w:lineRule="auto"/>
              <w:jc w:val="left"/>
            </w:pPr>
            <w:r>
              <w:rPr>
                <w:b w:val="1"/>
                <w:sz w:val="21"/>
              </w:rPr>
              <w:t>hard</w:t>
            </w:r>
          </w:p>
        </w:tc>
      </w:tr>
      <w:tr>
        <w:trPr/>
        <w:tc>
          <w:tcPr>
            <w:tcW w:w="2160" w:type="dxa"/>
            <w:tcBorders>
              <w:left w:val="nil"/>
              <w:right w:val="nil"/>
            </w:tcBorders>
            <w:tcMar>
              <w:top w:w="84" w:type="dxa"/>
              <w:left w:w="168" w:type="dxa"/>
              <w:bottom w:w="84" w:type="dxa"/>
              <w:right w:w="168" w:type="dxa"/>
            </w:tcMar>
            <w:vAlign w:val="center"/>
          </w:tcPr>
          <w:p w14:paraId="64075CA9">
            <w:pPr>
              <w:spacing w:before="52" w:after="52" w:line="240" w:lineRule="auto"/>
              <w:jc w:val="left"/>
            </w:pPr>
            <w:r>
              <w:rPr>
                <w:rFonts w:hint="eastAsia"/>
                <w:sz w:val="21"/>
              </w:rPr>
              <w:t>规则基线</w:t>
            </w:r>
          </w:p>
        </w:tc>
        <w:tc>
          <w:tcPr>
            <w:tcW w:w="2160" w:type="dxa"/>
            <w:tcBorders>
              <w:left w:val="nil"/>
              <w:right w:val="nil"/>
            </w:tcBorders>
            <w:tcMar>
              <w:top w:w="84" w:type="dxa"/>
              <w:left w:w="168" w:type="dxa"/>
              <w:bottom w:w="84" w:type="dxa"/>
              <w:right w:w="168" w:type="dxa"/>
            </w:tcMar>
            <w:vAlign w:val="center"/>
          </w:tcPr>
          <w:p w14:paraId="498F253C">
            <w:pPr>
              <w:spacing w:before="52" w:after="52" w:line="240" w:lineRule="auto"/>
              <w:jc w:val="left"/>
            </w:pPr>
            <w:r>
              <w:rPr>
                <w:rFonts w:hint="eastAsia"/>
                <w:sz w:val="21"/>
              </w:rPr>
              <w:t>约 16%</w:t>
            </w:r>
          </w:p>
        </w:tc>
        <w:tc>
          <w:tcPr>
            <w:tcW w:w="2160" w:type="dxa"/>
            <w:tcBorders>
              <w:left w:val="nil"/>
              <w:right w:val="nil"/>
            </w:tcBorders>
            <w:tcMar>
              <w:top w:w="84" w:type="dxa"/>
              <w:left w:w="168" w:type="dxa"/>
              <w:bottom w:w="84" w:type="dxa"/>
              <w:right w:w="168" w:type="dxa"/>
            </w:tcMar>
            <w:vAlign w:val="center"/>
          </w:tcPr>
          <w:p w14:paraId="3D06EA4E">
            <w:pPr>
              <w:spacing w:before="52" w:after="52" w:line="240" w:lineRule="auto"/>
              <w:jc w:val="left"/>
            </w:pPr>
            <w:r>
              <w:rPr>
                <w:rFonts w:hint="eastAsia"/>
                <w:sz w:val="21"/>
              </w:rPr>
              <w:t>约 22%</w:t>
            </w:r>
          </w:p>
        </w:tc>
        <w:tc>
          <w:tcPr>
            <w:tcW w:w="2160" w:type="dxa"/>
            <w:tcBorders>
              <w:left w:val="nil"/>
              <w:right w:val="nil"/>
            </w:tcBorders>
            <w:tcMar>
              <w:top w:w="84" w:type="dxa"/>
              <w:left w:w="168" w:type="dxa"/>
              <w:bottom w:w="84" w:type="dxa"/>
              <w:right w:w="168" w:type="dxa"/>
            </w:tcMar>
            <w:vAlign w:val="center"/>
          </w:tcPr>
          <w:p w14:paraId="629959DB">
            <w:pPr>
              <w:spacing w:before="52" w:after="52" w:line="240" w:lineRule="auto"/>
              <w:jc w:val="left"/>
            </w:pPr>
            <w:r>
              <w:rPr>
                <w:rFonts w:hint="eastAsia"/>
                <w:sz w:val="21"/>
              </w:rPr>
              <w:t>约 22%</w:t>
            </w:r>
          </w:p>
        </w:tc>
      </w:tr>
      <w:tr>
        <w:trPr/>
        <w:tc>
          <w:tcPr>
            <w:tcW w:w="2160" w:type="dxa"/>
            <w:tcBorders>
              <w:left w:val="nil"/>
              <w:right w:val="nil"/>
            </w:tcBorders>
            <w:tcMar>
              <w:top w:w="84" w:type="dxa"/>
              <w:left w:w="168" w:type="dxa"/>
              <w:bottom w:w="84" w:type="dxa"/>
              <w:right w:w="168" w:type="dxa"/>
            </w:tcMar>
            <w:vAlign w:val="center"/>
          </w:tcPr>
          <w:p w14:paraId="3B8AE8E2">
            <w:pPr>
              <w:spacing w:before="52" w:after="52" w:line="240" w:lineRule="auto"/>
              <w:jc w:val="left"/>
            </w:pPr>
            <w:r>
              <w:rPr>
                <w:rFonts w:hint="eastAsia"/>
                <w:sz w:val="21"/>
              </w:rPr>
              <w:t>Qwen3-8B 微调</w:t>
            </w:r>
          </w:p>
        </w:tc>
        <w:tc>
          <w:tcPr>
            <w:tcW w:w="2160" w:type="dxa"/>
            <w:tcBorders>
              <w:left w:val="nil"/>
              <w:right w:val="nil"/>
            </w:tcBorders>
            <w:tcMar>
              <w:top w:w="84" w:type="dxa"/>
              <w:left w:w="168" w:type="dxa"/>
              <w:bottom w:w="84" w:type="dxa"/>
              <w:right w:w="168" w:type="dxa"/>
            </w:tcMar>
            <w:vAlign w:val="center"/>
          </w:tcPr>
          <w:p w14:paraId="4D4274A8">
            <w:pPr>
              <w:spacing w:before="52" w:after="52" w:line="240" w:lineRule="auto"/>
              <w:jc w:val="left"/>
            </w:pPr>
            <w:r>
              <w:rPr>
                <w:b w:val="1"/>
                <w:sz w:val="21"/>
              </w:rPr>
              <w:t>100%</w:t>
            </w:r>
          </w:p>
        </w:tc>
        <w:tc>
          <w:tcPr>
            <w:tcW w:w="2160" w:type="dxa"/>
            <w:tcBorders>
              <w:left w:val="nil"/>
              <w:right w:val="nil"/>
            </w:tcBorders>
            <w:tcMar>
              <w:top w:w="84" w:type="dxa"/>
              <w:left w:w="168" w:type="dxa"/>
              <w:bottom w:w="84" w:type="dxa"/>
              <w:right w:w="168" w:type="dxa"/>
            </w:tcMar>
            <w:vAlign w:val="center"/>
          </w:tcPr>
          <w:p w14:paraId="765BEE1F">
            <w:pPr>
              <w:spacing w:before="52" w:after="52" w:line="240" w:lineRule="auto"/>
              <w:jc w:val="left"/>
            </w:pPr>
            <w:r>
              <w:rPr>
                <w:sz w:val="21"/>
              </w:rPr>
              <w:t>20%</w:t>
            </w:r>
          </w:p>
        </w:tc>
        <w:tc>
          <w:tcPr>
            <w:tcW w:w="2160" w:type="dxa"/>
            <w:tcBorders>
              <w:left w:val="nil"/>
              <w:right w:val="nil"/>
            </w:tcBorders>
            <w:tcMar>
              <w:top w:w="84" w:type="dxa"/>
              <w:left w:w="168" w:type="dxa"/>
              <w:bottom w:w="84" w:type="dxa"/>
              <w:right w:w="168" w:type="dxa"/>
            </w:tcMar>
            <w:vAlign w:val="center"/>
          </w:tcPr>
          <w:p w14:paraId="1F2B6789">
            <w:pPr>
              <w:spacing w:before="52" w:after="52" w:line="240" w:lineRule="auto"/>
              <w:jc w:val="left"/>
            </w:pPr>
            <w:r>
              <w:rPr>
                <w:b w:val="1"/>
                <w:sz w:val="21"/>
              </w:rPr>
              <w:t>20%</w:t>
            </w:r>
          </w:p>
        </w:tc>
      </w:tr>
      <w:tr>
        <w:trPr/>
        <w:tc>
          <w:tcPr>
            <w:tcW w:w="2160" w:type="dxa"/>
            <w:tcBorders>
              <w:left w:val="nil"/>
              <w:bottom w:val="single" w:color="000000" w:sz="12" w:space="0"/>
              <w:right w:val="nil"/>
            </w:tcBorders>
            <w:tcMar>
              <w:top w:w="84" w:type="dxa"/>
              <w:left w:w="168" w:type="dxa"/>
              <w:bottom w:w="84" w:type="dxa"/>
              <w:right w:w="168" w:type="dxa"/>
            </w:tcMar>
            <w:vAlign w:val="center"/>
          </w:tcPr>
          <w:p w14:paraId="75897697">
            <w:pPr>
              <w:spacing w:before="52" w:after="52" w:line="240" w:lineRule="auto"/>
              <w:jc w:val="left"/>
            </w:pPr>
            <w:r>
              <w:rPr>
                <w:rFonts w:hint="eastAsia"/>
                <w:sz w:val="21"/>
              </w:rPr>
              <w:t>DS-14B 微调</w:t>
            </w:r>
          </w:p>
        </w:tc>
        <w:tc>
          <w:tcPr>
            <w:tcW w:w="2160" w:type="dxa"/>
            <w:tcBorders>
              <w:left w:val="nil"/>
              <w:bottom w:val="single" w:color="000000" w:sz="12" w:space="0"/>
              <w:right w:val="nil"/>
            </w:tcBorders>
            <w:tcMar>
              <w:top w:w="84" w:type="dxa"/>
              <w:left w:w="168" w:type="dxa"/>
              <w:bottom w:w="84" w:type="dxa"/>
              <w:right w:w="168" w:type="dxa"/>
            </w:tcMar>
            <w:vAlign w:val="center"/>
          </w:tcPr>
          <w:p w14:paraId="3F45D6F2">
            <w:pPr>
              <w:spacing w:before="52" w:after="52" w:line="240" w:lineRule="auto"/>
              <w:jc w:val="left"/>
            </w:pPr>
            <w:r>
              <w:rPr>
                <w:b w:val="1"/>
                <w:sz w:val="21"/>
              </w:rPr>
              <w:t>100%</w:t>
            </w:r>
          </w:p>
        </w:tc>
        <w:tc>
          <w:tcPr>
            <w:tcW w:w="2160" w:type="dxa"/>
            <w:tcBorders>
              <w:left w:val="nil"/>
              <w:bottom w:val="single" w:color="000000" w:sz="12" w:space="0"/>
              <w:right w:val="nil"/>
            </w:tcBorders>
            <w:tcMar>
              <w:top w:w="84" w:type="dxa"/>
              <w:left w:w="168" w:type="dxa"/>
              <w:bottom w:w="84" w:type="dxa"/>
              <w:right w:w="168" w:type="dxa"/>
            </w:tcMar>
            <w:vAlign w:val="center"/>
          </w:tcPr>
          <w:p w14:paraId="203D682A">
            <w:pPr>
              <w:spacing w:before="52" w:after="52" w:line="240" w:lineRule="auto"/>
              <w:jc w:val="left"/>
            </w:pPr>
            <w:r>
              <w:rPr>
                <w:b w:val="1"/>
                <w:sz w:val="21"/>
              </w:rPr>
              <w:t>50%</w:t>
            </w:r>
          </w:p>
        </w:tc>
        <w:tc>
          <w:tcPr>
            <w:tcW w:w="2160" w:type="dxa"/>
            <w:tcBorders>
              <w:left w:val="nil"/>
              <w:bottom w:val="single" w:color="000000" w:sz="12" w:space="0"/>
              <w:right w:val="nil"/>
            </w:tcBorders>
            <w:tcMar>
              <w:top w:w="84" w:type="dxa"/>
              <w:left w:w="168" w:type="dxa"/>
              <w:bottom w:w="84" w:type="dxa"/>
              <w:right w:w="168" w:type="dxa"/>
            </w:tcMar>
            <w:vAlign w:val="center"/>
          </w:tcPr>
          <w:p w14:paraId="4926E65E">
            <w:pPr>
              <w:spacing w:before="52" w:after="52" w:line="240" w:lineRule="auto"/>
              <w:jc w:val="left"/>
            </w:pPr>
            <w:r>
              <w:rPr>
                <w:sz w:val="21"/>
              </w:rPr>
              <w:t>10%</w:t>
            </w:r>
          </w:p>
        </w:tc>
      </w:tr>
    </w:tbl>
    <w:p w14:paraId="77EFDB39">
      <w:pPr>
        <w:ind w:firstLine="480"/>
        <w:jc w:val="both"/>
      </w:pPr>
      <w:r>
        <w:rPr>
          <w:rFonts w:hint="eastAsia" w:ascii="宋体" w:hAnsi="宋体" w:eastAsia="宋体" w:cs="宋体"/>
          <w:lang w:eastAsia="zh-CN"/>
        </w:rPr>
        <w:t>反派规则基线约为</w:t>
      </w:r>
      <w:r>
        <w:t>16%</w:t>
      </w:r>
      <w:r>
        <w:rPr>
          <w:rFonts w:hint="eastAsia" w:ascii="宋体" w:hAnsi="宋体" w:eastAsia="宋体" w:cs="宋体"/>
          <w:lang w:eastAsia="zh-CN"/>
        </w:rPr>
        <w:t>、</w:t>
      </w:r>
      <w:r>
        <w:t>22%</w:t>
      </w:r>
      <w:r>
        <w:rPr>
          <w:rFonts w:hint="eastAsia" w:ascii="宋体" w:hAnsi="宋体" w:eastAsia="宋体" w:cs="宋体"/>
          <w:lang w:eastAsia="zh-CN"/>
        </w:rPr>
        <w:t>、</w:t>
      </w:r>
      <w:r>
        <w:t>22%</w:t>
      </w:r>
      <w:r>
        <w:rPr>
          <w:rFonts w:hint="eastAsia" w:ascii="宋体" w:hAnsi="宋体" w:eastAsia="宋体" w:cs="宋体"/>
          <w:lang w:eastAsia="zh-CN"/>
        </w:rPr>
        <w:t>，只作为数量级参照。</w:t>
      </w:r>
      <w:r>
        <w:t>8B</w:t>
      </w:r>
      <w:r>
        <w:rPr>
          <w:rFonts w:hint="eastAsia" w:ascii="宋体" w:hAnsi="宋体" w:eastAsia="宋体" w:cs="宋体"/>
          <w:lang w:eastAsia="zh-CN"/>
        </w:rPr>
        <w:t>在</w:t>
      </w:r>
      <w:r>
        <w:t>easy</w:t>
      </w:r>
      <w:r>
        <w:rPr>
          <w:rFonts w:hint="eastAsia" w:ascii="宋体" w:hAnsi="宋体" w:eastAsia="宋体" w:cs="宋体"/>
          <w:lang w:eastAsia="zh-CN"/>
        </w:rPr>
        <w:t>显著高于该基线，在</w:t>
      </w:r>
      <w:r>
        <w:t>normal</w:t>
      </w:r>
      <w:r>
        <w:rPr>
          <w:rFonts w:hint="eastAsia" w:ascii="宋体" w:hAnsi="宋体" w:eastAsia="宋体" w:cs="宋体"/>
          <w:lang w:eastAsia="zh-CN"/>
        </w:rPr>
        <w:t>与</w:t>
      </w:r>
      <w:r>
        <w:t>hard</w:t>
      </w:r>
      <w:r>
        <w:rPr>
          <w:rFonts w:hint="eastAsia" w:ascii="宋体" w:hAnsi="宋体" w:eastAsia="宋体" w:cs="宋体"/>
          <w:lang w:eastAsia="zh-CN"/>
        </w:rPr>
        <w:t>接近基线；</w:t>
      </w:r>
      <w:r>
        <w:t>14B</w:t>
      </w:r>
      <w:r>
        <w:rPr>
          <w:rFonts w:hint="eastAsia" w:ascii="宋体" w:hAnsi="宋体" w:eastAsia="宋体" w:cs="宋体"/>
          <w:lang w:eastAsia="zh-CN"/>
        </w:rPr>
        <w:t>在</w:t>
      </w:r>
      <w:r>
        <w:t>easy</w:t>
      </w:r>
      <w:r>
        <w:rPr>
          <w:rFonts w:hint="eastAsia" w:ascii="宋体" w:hAnsi="宋体" w:eastAsia="宋体" w:cs="宋体"/>
          <w:lang w:eastAsia="zh-CN"/>
        </w:rPr>
        <w:t>和</w:t>
      </w:r>
      <w:r>
        <w:t>normal</w:t>
      </w:r>
      <w:r>
        <w:rPr>
          <w:rFonts w:hint="eastAsia" w:ascii="宋体" w:hAnsi="宋体" w:eastAsia="宋体" w:cs="宋体"/>
          <w:lang w:eastAsia="zh-CN"/>
        </w:rPr>
        <w:t>更高，在</w:t>
      </w:r>
      <w:r>
        <w:t>hard</w:t>
      </w:r>
      <w:r>
        <w:rPr>
          <w:rFonts w:hint="eastAsia" w:ascii="宋体" w:hAnsi="宋体" w:eastAsia="宋体" w:cs="宋体"/>
          <w:lang w:eastAsia="zh-CN"/>
        </w:rPr>
        <w:t>低于约</w:t>
      </w:r>
      <w:r>
        <w:t>22%</w:t>
      </w:r>
      <w:r>
        <w:rPr>
          <w:rFonts w:hint="eastAsia" w:ascii="宋体" w:hAnsi="宋体" w:eastAsia="宋体" w:cs="宋体"/>
          <w:lang w:eastAsia="zh-CN"/>
        </w:rPr>
        <w:t>的规则结果。由于每个模型单元格只有</w:t>
      </w:r>
      <w:r>
        <w:t>10</w:t>
      </w:r>
      <w:r>
        <w:rPr>
          <w:rFonts w:hint="eastAsia" w:ascii="宋体" w:hAnsi="宋体" w:eastAsia="宋体" w:cs="宋体"/>
          <w:lang w:eastAsia="zh-CN"/>
        </w:rPr>
        <w:t>局，</w:t>
      </w:r>
      <w:r>
        <w:t>100%</w:t>
      </w:r>
      <w:r>
        <w:rPr>
          <w:rFonts w:hint="eastAsia" w:ascii="宋体" w:hAnsi="宋体" w:eastAsia="宋体" w:cs="宋体"/>
          <w:lang w:eastAsia="zh-CN"/>
        </w:rPr>
        <w:t>对应</w:t>
      </w:r>
      <w:r>
        <w:t>10</w:t>
      </w:r>
      <w:r>
        <w:rPr>
          <w:rFonts w:hint="eastAsia" w:ascii="宋体" w:hAnsi="宋体" w:eastAsia="宋体" w:cs="宋体"/>
          <w:lang w:eastAsia="zh-CN"/>
        </w:rPr>
        <w:t>胜、</w:t>
      </w:r>
      <w:r>
        <w:t>10%</w:t>
      </w:r>
      <w:r>
        <w:rPr>
          <w:rFonts w:hint="eastAsia" w:ascii="宋体" w:hAnsi="宋体" w:eastAsia="宋体" w:cs="宋体"/>
          <w:lang w:eastAsia="zh-CN"/>
        </w:rPr>
        <w:t>对应</w:t>
      </w:r>
      <w:r>
        <w:t>1</w:t>
      </w:r>
      <w:r>
        <w:rPr>
          <w:rFonts w:hint="eastAsia" w:ascii="宋体" w:hAnsi="宋体" w:eastAsia="宋体" w:cs="宋体"/>
          <w:lang w:eastAsia="zh-CN"/>
        </w:rPr>
        <w:t>胜，单局波动即可改变</w:t>
      </w:r>
      <w:r>
        <w:t>10</w:t>
      </w:r>
      <w:r>
        <w:rPr>
          <w:rFonts w:hint="eastAsia" w:ascii="宋体" w:hAnsi="宋体" w:eastAsia="宋体" w:cs="宋体"/>
          <w:lang w:eastAsia="zh-CN"/>
        </w:rPr>
        <w:t>个百分点，因而不能把</w:t>
      </w:r>
      <w:r>
        <w:t>normal</w:t>
      </w:r>
      <w:r>
        <w:rPr>
          <w:rFonts w:hint="eastAsia" w:ascii="宋体" w:hAnsi="宋体" w:eastAsia="宋体" w:cs="宋体"/>
          <w:lang w:eastAsia="zh-CN"/>
        </w:rPr>
        <w:t>档的</w:t>
      </w:r>
      <w:r>
        <w:t>30</w:t>
      </w:r>
      <w:r>
        <w:rPr>
          <w:rFonts w:hint="eastAsia" w:ascii="宋体" w:hAnsi="宋体" w:eastAsia="宋体" w:cs="宋体"/>
          <w:lang w:eastAsia="zh-CN"/>
        </w:rPr>
        <w:t>个百分点优势外推成所有难度上的稳定优势。</w:t>
      </w:r>
    </w:p>
    <w:p w14:paraId="7645A13E">
      <w:pPr>
        <w:pStyle w:val="000024"/>
        <w:spacing w:line="360" w:lineRule="auto"/>
      </w:pPr>
      <w:bookmarkStart w:id="111" w:name="sec-6-5"/>
      <w:bookmarkEnd w:id="111"/>
      <w:bookmarkStart w:id="112" w:name="_Toc_sec_6_5"/>
      <w:r>
        <w:rPr>
          <w:rFonts w:hint="eastAsia" w:ascii="宋体" w:hAnsi="宋体" w:eastAsia="宋体" w:cs="宋体"/>
          <w:b w:val="1"/>
          <w:sz w:val="28"/>
          <w:lang w:eastAsia="zh-CN"/>
        </w:rPr>
        <w:t>6.5 规模—角色适配不对称验证</w:t>
      </w:r>
      <w:bookmarkEnd w:id="112"/>
    </w:p>
    <w:p w14:paraId="6C291F62">
      <w:pPr>
        <w:ind w:firstLine="480"/>
        <w:jc w:val="both"/>
      </w:pPr>
      <w:r>
        <w:rPr>
          <w:rFonts w:hint="eastAsia" w:ascii="宋体" w:hAnsi="宋体" w:eastAsia="宋体" w:cs="宋体"/>
          <w:lang w:eastAsia="zh-CN"/>
        </w:rPr>
        <w:t>第五章将</w:t>
      </w:r>
      <w:r>
        <w:t>“</w:t>
      </w:r>
      <w:r>
        <w:rPr>
          <w:rFonts w:hint="eastAsia" w:ascii="宋体" w:hAnsi="宋体" w:eastAsia="宋体" w:cs="宋体"/>
          <w:lang w:eastAsia="zh-CN"/>
        </w:rPr>
        <w:t>规模</w:t>
      </w:r>
      <w:r>
        <w:t>—</w:t>
      </w:r>
      <w:r>
        <w:rPr>
          <w:rFonts w:hint="eastAsia" w:ascii="宋体" w:hAnsi="宋体" w:eastAsia="宋体" w:cs="宋体"/>
          <w:lang w:eastAsia="zh-CN"/>
        </w:rPr>
        <w:t>角色适配不对称</w:t>
      </w:r>
      <w:r>
        <w:t>”</w:t>
      </w:r>
      <w:r>
        <w:rPr>
          <w:rFonts w:hint="eastAsia" w:ascii="宋体" w:hAnsi="宋体" w:eastAsia="宋体" w:cs="宋体"/>
          <w:lang w:eastAsia="zh-CN"/>
        </w:rPr>
        <w:t>定义为待验证假设，本章结果提供了部分支持。正派</w:t>
      </w:r>
      <w:r>
        <w:t>3</w:t>
      </w:r>
      <w:r>
        <w:rPr>
          <w:rFonts w:hint="eastAsia" w:ascii="宋体" w:hAnsi="宋体" w:eastAsia="宋体" w:cs="宋体"/>
          <w:lang w:eastAsia="zh-CN"/>
        </w:rPr>
        <w:t>档中</w:t>
      </w:r>
      <w:r>
        <w:t>8B</w:t>
      </w:r>
      <w:r>
        <w:rPr>
          <w:rFonts w:hint="eastAsia" w:ascii="宋体" w:hAnsi="宋体" w:eastAsia="宋体" w:cs="宋体"/>
          <w:lang w:eastAsia="zh-CN"/>
        </w:rPr>
        <w:t>全部高于</w:t>
      </w:r>
      <w:r>
        <w:t>14B</w:t>
      </w:r>
      <w:r>
        <w:rPr>
          <w:rFonts w:hint="eastAsia" w:ascii="宋体" w:hAnsi="宋体" w:eastAsia="宋体" w:cs="宋体"/>
          <w:lang w:eastAsia="zh-CN"/>
        </w:rPr>
        <w:t>，</w:t>
      </w:r>
      <w:r>
        <w:t>3</w:t>
      </w:r>
      <w:r>
        <w:rPr>
          <w:rFonts w:hint="eastAsia" w:ascii="宋体" w:hAnsi="宋体" w:eastAsia="宋体" w:cs="宋体"/>
          <w:lang w:eastAsia="zh-CN"/>
        </w:rPr>
        <w:t>档不加权平均分别为</w:t>
      </w:r>
      <w:r>
        <w:t>83.3%</w:t>
      </w:r>
      <w:r>
        <w:rPr>
          <w:rFonts w:hint="eastAsia" w:ascii="宋体" w:hAnsi="宋体" w:eastAsia="宋体" w:cs="宋体"/>
          <w:lang w:eastAsia="zh-CN"/>
        </w:rPr>
        <w:t>和</w:t>
      </w:r>
      <w:r>
        <w:t>63.3%</w:t>
      </w:r>
      <w:r>
        <w:rPr>
          <w:rFonts w:hint="eastAsia" w:ascii="宋体" w:hAnsi="宋体" w:eastAsia="宋体" w:cs="宋体"/>
          <w:lang w:eastAsia="zh-CN"/>
        </w:rPr>
        <w:t>，差</w:t>
      </w:r>
      <w:r>
        <w:t>20.0</w:t>
      </w:r>
      <w:r>
        <w:rPr>
          <w:rFonts w:hint="eastAsia" w:ascii="宋体" w:hAnsi="宋体" w:eastAsia="宋体" w:cs="宋体"/>
          <w:lang w:eastAsia="zh-CN"/>
        </w:rPr>
        <w:t>个百分点；反派</w:t>
      </w:r>
      <w:r>
        <w:t>3</w:t>
      </w:r>
      <w:r>
        <w:rPr>
          <w:rFonts w:hint="eastAsia" w:ascii="宋体" w:hAnsi="宋体" w:eastAsia="宋体" w:cs="宋体"/>
          <w:lang w:eastAsia="zh-CN"/>
        </w:rPr>
        <w:t>档平均则由</w:t>
      </w:r>
      <w:r>
        <w:t>8B</w:t>
      </w:r>
      <w:r>
        <w:rPr>
          <w:rFonts w:hint="eastAsia" w:ascii="宋体" w:hAnsi="宋体" w:eastAsia="宋体" w:cs="宋体"/>
          <w:lang w:eastAsia="zh-CN"/>
        </w:rPr>
        <w:t>的</w:t>
      </w:r>
      <w:r>
        <w:t>46.7%</w:t>
      </w:r>
      <w:r>
        <w:rPr>
          <w:rFonts w:hint="eastAsia" w:ascii="宋体" w:hAnsi="宋体" w:eastAsia="宋体" w:cs="宋体"/>
          <w:lang w:eastAsia="zh-CN"/>
        </w:rPr>
        <w:t>变为</w:t>
      </w:r>
      <w:r>
        <w:t>14B</w:t>
      </w:r>
      <w:r>
        <w:rPr>
          <w:rFonts w:hint="eastAsia" w:ascii="宋体" w:hAnsi="宋体" w:eastAsia="宋体" w:cs="宋体"/>
          <w:lang w:eastAsia="zh-CN"/>
        </w:rPr>
        <w:t>的</w:t>
      </w:r>
      <w:r>
        <w:t>53.3%</w:t>
      </w:r>
      <w:r>
        <w:rPr>
          <w:rFonts w:hint="eastAsia" w:ascii="宋体" w:hAnsi="宋体" w:eastAsia="宋体" w:cs="宋体"/>
          <w:lang w:eastAsia="zh-CN"/>
        </w:rPr>
        <w:t>，方向发生反转。该反转表明，在</w:t>
      </w:r>
      <w:r>
        <w:t>2</w:t>
      </w:r>
      <w:r>
        <w:rPr>
          <w:rFonts w:hint="eastAsia" w:ascii="宋体" w:hAnsi="宋体" w:eastAsia="宋体" w:cs="宋体"/>
          <w:lang w:eastAsia="zh-CN"/>
        </w:rPr>
        <w:t>个具体底座、</w:t>
      </w:r>
      <w:r>
        <w:t>350</w:t>
      </w:r>
      <w:r>
        <w:rPr>
          <w:rFonts w:hint="eastAsia" w:ascii="宋体" w:hAnsi="宋体" w:eastAsia="宋体" w:cs="宋体"/>
          <w:lang w:eastAsia="zh-CN"/>
        </w:rPr>
        <w:t>条</w:t>
      </w:r>
      <w:r>
        <w:t>SFT</w:t>
      </w:r>
      <w:r>
        <w:rPr>
          <w:rFonts w:hint="eastAsia" w:ascii="宋体" w:hAnsi="宋体" w:eastAsia="宋体" w:cs="宋体"/>
          <w:lang w:eastAsia="zh-CN"/>
        </w:rPr>
        <w:t>和</w:t>
      </w:r>
      <w:r>
        <w:t>148</w:t>
      </w:r>
      <w:r>
        <w:rPr>
          <w:rFonts w:hint="eastAsia" w:ascii="宋体" w:hAnsi="宋体" w:eastAsia="宋体" w:cs="宋体"/>
          <w:lang w:eastAsia="zh-CN"/>
        </w:rPr>
        <w:t>对</w:t>
      </w:r>
      <w:r>
        <w:t>DPO</w:t>
      </w:r>
      <w:r>
        <w:rPr>
          <w:rFonts w:hint="eastAsia" w:ascii="宋体" w:hAnsi="宋体" w:eastAsia="宋体" w:cs="宋体"/>
          <w:lang w:eastAsia="zh-CN"/>
        </w:rPr>
        <w:t>的条件下，模型规模与底座类型没有对</w:t>
      </w:r>
      <w:r>
        <w:t>2</w:t>
      </w:r>
      <w:r>
        <w:rPr>
          <w:rFonts w:hint="eastAsia" w:ascii="宋体" w:hAnsi="宋体" w:eastAsia="宋体" w:cs="宋体"/>
          <w:lang w:eastAsia="zh-CN"/>
        </w:rPr>
        <w:t>种角色产生同方向收益。</w:t>
      </w:r>
    </w:p>
    <w:tbl>
      <w:tblPr>
        <w:tblStyle w:val="000033"/>
        <w:tblW w:w="5000" w:type="pct"/>
        <w:tblInd w:w="0" w:type="dxa"/>
        <w:tblLayout w:type="autofit"/>
        <w:tblCellMar>
          <w:top w:w="0" w:type="dxa"/>
          <w:left w:w="108" w:type="dxa"/>
          <w:bottom w:w="0" w:type="dxa"/>
          <w:right w:w="108" w:type="dxa"/>
        </w:tblCellMar>
      </w:tblPr>
      <w:tblGrid>
        <w:gridCol w:w="2281"/>
        <w:gridCol w:w="2281"/>
        <w:gridCol w:w="2281"/>
        <w:gridCol w:w="2281"/>
      </w:tblGrid>
      <w:tr>
        <w:trPr/>
        <w:tc>
          <w:tcPr>
            <w:tcW w:w="2160" w:type="dxa"/>
            <w:tcBorders>
              <w:top w:val="single" w:color="000000" w:sz="12" w:space="0"/>
              <w:left w:val="nil"/>
              <w:bottom w:val="single" w:color="000000" w:sz="6" w:space="0"/>
              <w:right w:val="nil"/>
            </w:tcBorders>
            <w:tcMar>
              <w:top w:w="84" w:type="dxa"/>
              <w:left w:w="168" w:type="dxa"/>
              <w:bottom w:w="84" w:type="dxa"/>
              <w:right w:w="168" w:type="dxa"/>
            </w:tcMar>
            <w:vAlign w:val="center"/>
          </w:tcPr>
          <w:p w14:paraId="39F0EC15">
            <w:pPr>
              <w:spacing w:before="52" w:after="52" w:line="240" w:lineRule="auto"/>
              <w:jc w:val="left"/>
            </w:pPr>
            <w:r>
              <w:rPr>
                <w:rFonts w:hint="eastAsia"/>
                <w:b w:val="1"/>
                <w:sz w:val="21"/>
              </w:rPr>
              <w:t>比较视角</w:t>
            </w:r>
          </w:p>
        </w:tc>
        <w:tc>
          <w:tcPr>
            <w:tcW w:w="2160" w:type="dxa"/>
            <w:tcBorders>
              <w:top w:val="single" w:color="000000" w:sz="12" w:space="0"/>
              <w:left w:val="nil"/>
              <w:bottom w:val="single" w:color="000000" w:sz="6" w:space="0"/>
              <w:right w:val="nil"/>
            </w:tcBorders>
            <w:tcMar>
              <w:top w:w="84" w:type="dxa"/>
              <w:left w:w="168" w:type="dxa"/>
              <w:bottom w:w="84" w:type="dxa"/>
              <w:right w:w="168" w:type="dxa"/>
            </w:tcMar>
            <w:vAlign w:val="center"/>
          </w:tcPr>
          <w:p w14:paraId="4FABD97A">
            <w:pPr>
              <w:spacing w:before="52" w:after="52" w:line="240" w:lineRule="auto"/>
              <w:jc w:val="left"/>
            </w:pPr>
            <w:r>
              <w:rPr>
                <w:b w:val="1"/>
                <w:sz w:val="21"/>
              </w:rPr>
              <w:t>Qwen3-8B</w:t>
            </w:r>
          </w:p>
        </w:tc>
        <w:tc>
          <w:tcPr>
            <w:tcW w:w="2160" w:type="dxa"/>
            <w:tcBorders>
              <w:top w:val="single" w:color="000000" w:sz="12" w:space="0"/>
              <w:left w:val="nil"/>
              <w:bottom w:val="single" w:color="000000" w:sz="6" w:space="0"/>
              <w:right w:val="nil"/>
            </w:tcBorders>
            <w:tcMar>
              <w:top w:w="84" w:type="dxa"/>
              <w:left w:w="168" w:type="dxa"/>
              <w:bottom w:w="84" w:type="dxa"/>
              <w:right w:w="168" w:type="dxa"/>
            </w:tcMar>
            <w:vAlign w:val="center"/>
          </w:tcPr>
          <w:p w14:paraId="590C9DFE">
            <w:pPr>
              <w:spacing w:before="52" w:after="52" w:line="240" w:lineRule="auto"/>
              <w:jc w:val="left"/>
            </w:pPr>
            <w:r>
              <w:rPr>
                <w:b w:val="1"/>
                <w:sz w:val="21"/>
              </w:rPr>
              <w:t>DS-14B</w:t>
            </w:r>
          </w:p>
        </w:tc>
        <w:tc>
          <w:tcPr>
            <w:tcW w:w="2160" w:type="dxa"/>
            <w:tcBorders>
              <w:top w:val="single" w:color="000000" w:sz="12" w:space="0"/>
              <w:left w:val="nil"/>
              <w:bottom w:val="single" w:color="000000" w:sz="6" w:space="0"/>
              <w:right w:val="nil"/>
            </w:tcBorders>
            <w:tcMar>
              <w:top w:w="84" w:type="dxa"/>
              <w:left w:w="168" w:type="dxa"/>
              <w:bottom w:w="84" w:type="dxa"/>
              <w:right w:w="168" w:type="dxa"/>
            </w:tcMar>
            <w:vAlign w:val="center"/>
          </w:tcPr>
          <w:p w14:paraId="0574B591">
            <w:pPr>
              <w:spacing w:before="52" w:after="52" w:line="240" w:lineRule="auto"/>
              <w:jc w:val="left"/>
            </w:pPr>
            <w:r>
              <w:rPr>
                <w:rFonts w:hint="eastAsia"/>
                <w:b w:val="1"/>
                <w:sz w:val="21"/>
              </w:rPr>
              <w:t>可验证结论</w:t>
            </w:r>
          </w:p>
        </w:tc>
      </w:tr>
      <w:tr>
        <w:trPr/>
        <w:tc>
          <w:tcPr>
            <w:tcW w:w="2160" w:type="dxa"/>
            <w:tcBorders>
              <w:left w:val="nil"/>
              <w:right w:val="nil"/>
            </w:tcBorders>
            <w:tcMar>
              <w:top w:w="84" w:type="dxa"/>
              <w:left w:w="168" w:type="dxa"/>
              <w:bottom w:w="84" w:type="dxa"/>
              <w:right w:w="168" w:type="dxa"/>
            </w:tcMar>
            <w:vAlign w:val="center"/>
          </w:tcPr>
          <w:p w14:paraId="3DAD7B27">
            <w:pPr>
              <w:spacing w:before="52" w:after="52" w:line="240" w:lineRule="auto"/>
              <w:jc w:val="left"/>
            </w:pPr>
            <w:r>
              <w:rPr>
                <w:rFonts w:hint="eastAsia"/>
                <w:sz w:val="21"/>
              </w:rPr>
              <w:t>正派 3 档平均胜率</w:t>
            </w:r>
          </w:p>
        </w:tc>
        <w:tc>
          <w:tcPr>
            <w:tcW w:w="2160" w:type="dxa"/>
            <w:tcBorders>
              <w:left w:val="nil"/>
              <w:right w:val="nil"/>
            </w:tcBorders>
            <w:tcMar>
              <w:top w:w="84" w:type="dxa"/>
              <w:left w:w="168" w:type="dxa"/>
              <w:bottom w:w="84" w:type="dxa"/>
              <w:right w:w="168" w:type="dxa"/>
            </w:tcMar>
            <w:vAlign w:val="center"/>
          </w:tcPr>
          <w:p w14:paraId="69D4DA50">
            <w:pPr>
              <w:spacing w:before="52" w:after="52" w:line="240" w:lineRule="auto"/>
              <w:jc w:val="left"/>
            </w:pPr>
            <w:r>
              <w:rPr>
                <w:sz w:val="21"/>
              </w:rPr>
              <w:t>83.3%</w:t>
            </w:r>
          </w:p>
        </w:tc>
        <w:tc>
          <w:tcPr>
            <w:tcW w:w="2160" w:type="dxa"/>
            <w:tcBorders>
              <w:left w:val="nil"/>
              <w:right w:val="nil"/>
            </w:tcBorders>
            <w:tcMar>
              <w:top w:w="84" w:type="dxa"/>
              <w:left w:w="168" w:type="dxa"/>
              <w:bottom w:w="84" w:type="dxa"/>
              <w:right w:w="168" w:type="dxa"/>
            </w:tcMar>
            <w:vAlign w:val="center"/>
          </w:tcPr>
          <w:p w14:paraId="545FCBCE">
            <w:pPr>
              <w:spacing w:before="52" w:after="52" w:line="240" w:lineRule="auto"/>
              <w:jc w:val="left"/>
            </w:pPr>
            <w:r>
              <w:rPr>
                <w:sz w:val="21"/>
              </w:rPr>
              <w:t>63.3%</w:t>
            </w:r>
          </w:p>
        </w:tc>
        <w:tc>
          <w:tcPr>
            <w:tcW w:w="2160" w:type="dxa"/>
            <w:tcBorders>
              <w:left w:val="nil"/>
              <w:right w:val="nil"/>
            </w:tcBorders>
            <w:tcMar>
              <w:top w:w="84" w:type="dxa"/>
              <w:left w:w="168" w:type="dxa"/>
              <w:bottom w:w="84" w:type="dxa"/>
              <w:right w:w="168" w:type="dxa"/>
            </w:tcMar>
            <w:vAlign w:val="center"/>
          </w:tcPr>
          <w:p w14:paraId="30DEB2F5">
            <w:pPr>
              <w:spacing w:before="52" w:after="52" w:line="240" w:lineRule="auto"/>
              <w:jc w:val="left"/>
            </w:pPr>
            <w:r>
              <w:rPr>
                <w:rFonts w:hint="eastAsia"/>
                <w:sz w:val="21"/>
              </w:rPr>
              <w:t>8B 高 20.0 个百分点</w:t>
            </w:r>
          </w:p>
        </w:tc>
      </w:tr>
      <w:tr>
        <w:trPr/>
        <w:tc>
          <w:tcPr>
            <w:tcW w:w="2160" w:type="dxa"/>
            <w:tcBorders>
              <w:left w:val="nil"/>
              <w:right w:val="nil"/>
            </w:tcBorders>
            <w:tcMar>
              <w:top w:w="84" w:type="dxa"/>
              <w:left w:w="168" w:type="dxa"/>
              <w:bottom w:w="84" w:type="dxa"/>
              <w:right w:w="168" w:type="dxa"/>
            </w:tcMar>
            <w:vAlign w:val="center"/>
          </w:tcPr>
          <w:p w14:paraId="29B4782A">
            <w:pPr>
              <w:spacing w:before="52" w:after="52" w:line="240" w:lineRule="auto"/>
              <w:jc w:val="left"/>
            </w:pPr>
            <w:r>
              <w:rPr>
                <w:rFonts w:hint="eastAsia"/>
                <w:sz w:val="21"/>
              </w:rPr>
              <w:t>反派 3 档平均胜率</w:t>
            </w:r>
          </w:p>
        </w:tc>
        <w:tc>
          <w:tcPr>
            <w:tcW w:w="2160" w:type="dxa"/>
            <w:tcBorders>
              <w:left w:val="nil"/>
              <w:right w:val="nil"/>
            </w:tcBorders>
            <w:tcMar>
              <w:top w:w="84" w:type="dxa"/>
              <w:left w:w="168" w:type="dxa"/>
              <w:bottom w:w="84" w:type="dxa"/>
              <w:right w:w="168" w:type="dxa"/>
            </w:tcMar>
            <w:vAlign w:val="center"/>
          </w:tcPr>
          <w:p w14:paraId="143CA9BF">
            <w:pPr>
              <w:spacing w:before="52" w:after="52" w:line="240" w:lineRule="auto"/>
              <w:jc w:val="left"/>
            </w:pPr>
            <w:r>
              <w:rPr>
                <w:sz w:val="21"/>
              </w:rPr>
              <w:t>46.7%</w:t>
            </w:r>
          </w:p>
        </w:tc>
        <w:tc>
          <w:tcPr>
            <w:tcW w:w="2160" w:type="dxa"/>
            <w:tcBorders>
              <w:left w:val="nil"/>
              <w:right w:val="nil"/>
            </w:tcBorders>
            <w:tcMar>
              <w:top w:w="84" w:type="dxa"/>
              <w:left w:w="168" w:type="dxa"/>
              <w:bottom w:w="84" w:type="dxa"/>
              <w:right w:w="168" w:type="dxa"/>
            </w:tcMar>
            <w:vAlign w:val="center"/>
          </w:tcPr>
          <w:p w14:paraId="408BA90C">
            <w:pPr>
              <w:spacing w:before="52" w:after="52" w:line="240" w:lineRule="auto"/>
              <w:jc w:val="left"/>
            </w:pPr>
            <w:r>
              <w:rPr>
                <w:sz w:val="21"/>
              </w:rPr>
              <w:t>53.3%</w:t>
            </w:r>
          </w:p>
        </w:tc>
        <w:tc>
          <w:tcPr>
            <w:tcW w:w="2160" w:type="dxa"/>
            <w:tcBorders>
              <w:left w:val="nil"/>
              <w:right w:val="nil"/>
            </w:tcBorders>
            <w:tcMar>
              <w:top w:w="84" w:type="dxa"/>
              <w:left w:w="168" w:type="dxa"/>
              <w:bottom w:w="84" w:type="dxa"/>
              <w:right w:w="168" w:type="dxa"/>
            </w:tcMar>
            <w:vAlign w:val="center"/>
          </w:tcPr>
          <w:p w14:paraId="7A195E7E">
            <w:pPr>
              <w:spacing w:before="52" w:after="52" w:line="240" w:lineRule="auto"/>
              <w:jc w:val="left"/>
            </w:pPr>
            <w:r>
              <w:rPr>
                <w:rFonts w:hint="eastAsia"/>
                <w:sz w:val="21"/>
              </w:rPr>
              <w:t>14B 高 6.6 个百分点，优势来自 normal 档</w:t>
            </w:r>
          </w:p>
        </w:tc>
      </w:tr>
      <w:tr>
        <w:trPr/>
        <w:tc>
          <w:tcPr>
            <w:tcW w:w="2160" w:type="dxa"/>
            <w:tcBorders>
              <w:left w:val="nil"/>
              <w:right w:val="nil"/>
            </w:tcBorders>
            <w:tcMar>
              <w:top w:w="84" w:type="dxa"/>
              <w:left w:w="168" w:type="dxa"/>
              <w:bottom w:w="84" w:type="dxa"/>
              <w:right w:w="168" w:type="dxa"/>
            </w:tcMar>
            <w:vAlign w:val="center"/>
          </w:tcPr>
          <w:p w14:paraId="569F1E46">
            <w:pPr>
              <w:spacing w:before="52" w:after="52" w:line="240" w:lineRule="auto"/>
              <w:jc w:val="left"/>
            </w:pPr>
            <w:r>
              <w:rPr>
                <w:rFonts w:hint="eastAsia"/>
                <w:sz w:val="21"/>
              </w:rPr>
              <w:t>反派 easy 对手命中数</w:t>
            </w:r>
          </w:p>
        </w:tc>
        <w:tc>
          <w:tcPr>
            <w:tcW w:w="2160" w:type="dxa"/>
            <w:tcBorders>
              <w:left w:val="nil"/>
              <w:right w:val="nil"/>
            </w:tcBorders>
            <w:tcMar>
              <w:top w:w="84" w:type="dxa"/>
              <w:left w:w="168" w:type="dxa"/>
              <w:bottom w:w="84" w:type="dxa"/>
              <w:right w:w="168" w:type="dxa"/>
            </w:tcMar>
            <w:vAlign w:val="center"/>
          </w:tcPr>
          <w:p w14:paraId="7D87543A">
            <w:pPr>
              <w:spacing w:before="52" w:after="52" w:line="240" w:lineRule="auto"/>
              <w:jc w:val="left"/>
            </w:pPr>
            <w:r>
              <w:rPr>
                <w:rFonts w:hint="eastAsia"/>
                <w:sz w:val="21"/>
              </w:rPr>
              <w:t>未记录</w:t>
            </w:r>
          </w:p>
        </w:tc>
        <w:tc>
          <w:tcPr>
            <w:tcW w:w="2160" w:type="dxa"/>
            <w:tcBorders>
              <w:left w:val="nil"/>
              <w:right w:val="nil"/>
            </w:tcBorders>
            <w:tcMar>
              <w:top w:w="84" w:type="dxa"/>
              <w:left w:w="168" w:type="dxa"/>
              <w:bottom w:w="84" w:type="dxa"/>
              <w:right w:w="168" w:type="dxa"/>
            </w:tcMar>
            <w:vAlign w:val="center"/>
          </w:tcPr>
          <w:p w14:paraId="0A4699DD">
            <w:pPr>
              <w:spacing w:before="52" w:after="52" w:line="240" w:lineRule="auto"/>
              <w:jc w:val="left"/>
            </w:pPr>
            <w:r>
              <w:rPr>
                <w:sz w:val="21"/>
              </w:rPr>
              <w:t>0.38</w:t>
            </w:r>
          </w:p>
        </w:tc>
        <w:tc>
          <w:tcPr>
            <w:tcW w:w="2160" w:type="dxa"/>
            <w:tcBorders>
              <w:left w:val="nil"/>
              <w:right w:val="nil"/>
            </w:tcBorders>
            <w:tcMar>
              <w:top w:w="84" w:type="dxa"/>
              <w:left w:w="168" w:type="dxa"/>
              <w:bottom w:w="84" w:type="dxa"/>
              <w:right w:w="168" w:type="dxa"/>
            </w:tcMar>
            <w:vAlign w:val="center"/>
          </w:tcPr>
          <w:p w14:paraId="2AA22836">
            <w:pPr>
              <w:spacing w:before="52" w:after="52" w:line="240" w:lineRule="auto"/>
              <w:jc w:val="left"/>
            </w:pPr>
            <w:r>
              <w:rPr>
                <w:rFonts w:hint="eastAsia"/>
                <w:sz w:val="21"/>
              </w:rPr>
              <w:t>14B 在 easy 隐蔽性较强</w:t>
            </w:r>
          </w:p>
        </w:tc>
      </w:tr>
      <w:tr>
        <w:trPr/>
        <w:tc>
          <w:tcPr>
            <w:tcW w:w="2160" w:type="dxa"/>
            <w:tcBorders>
              <w:left w:val="nil"/>
              <w:right w:val="nil"/>
            </w:tcBorders>
            <w:tcMar>
              <w:top w:w="84" w:type="dxa"/>
              <w:left w:w="168" w:type="dxa"/>
              <w:bottom w:w="84" w:type="dxa"/>
              <w:right w:w="168" w:type="dxa"/>
            </w:tcMar>
            <w:vAlign w:val="center"/>
          </w:tcPr>
          <w:p w14:paraId="71B4E091">
            <w:pPr>
              <w:spacing w:before="52" w:after="52" w:line="240" w:lineRule="auto"/>
              <w:jc w:val="left"/>
            </w:pPr>
            <w:r>
              <w:rPr>
                <w:rFonts w:hint="eastAsia"/>
                <w:sz w:val="21"/>
              </w:rPr>
              <w:t>反派 normal/hard 对手命中数</w:t>
            </w:r>
          </w:p>
        </w:tc>
        <w:tc>
          <w:tcPr>
            <w:tcW w:w="2160" w:type="dxa"/>
            <w:tcBorders>
              <w:left w:val="nil"/>
              <w:right w:val="nil"/>
            </w:tcBorders>
            <w:tcMar>
              <w:top w:w="84" w:type="dxa"/>
              <w:left w:w="168" w:type="dxa"/>
              <w:bottom w:w="84" w:type="dxa"/>
              <w:right w:w="168" w:type="dxa"/>
            </w:tcMar>
            <w:vAlign w:val="center"/>
          </w:tcPr>
          <w:p w14:paraId="18A26AEB">
            <w:pPr>
              <w:spacing w:before="52" w:after="52" w:line="240" w:lineRule="auto"/>
              <w:jc w:val="left"/>
            </w:pPr>
            <w:r>
              <w:rPr>
                <w:rFonts w:hint="eastAsia"/>
                <w:sz w:val="21"/>
              </w:rPr>
              <w:t>未记录</w:t>
            </w:r>
          </w:p>
        </w:tc>
        <w:tc>
          <w:tcPr>
            <w:tcW w:w="2160" w:type="dxa"/>
            <w:tcBorders>
              <w:left w:val="nil"/>
              <w:right w:val="nil"/>
            </w:tcBorders>
            <w:tcMar>
              <w:top w:w="84" w:type="dxa"/>
              <w:left w:w="168" w:type="dxa"/>
              <w:bottom w:w="84" w:type="dxa"/>
              <w:right w:w="168" w:type="dxa"/>
            </w:tcMar>
            <w:vAlign w:val="center"/>
          </w:tcPr>
          <w:p w14:paraId="4C397956">
            <w:pPr>
              <w:spacing w:before="52" w:after="52" w:line="240" w:lineRule="auto"/>
              <w:jc w:val="left"/>
            </w:pPr>
            <w:r>
              <w:rPr>
                <w:sz w:val="21"/>
              </w:rPr>
              <w:t>1.62/1.61</w:t>
            </w:r>
          </w:p>
        </w:tc>
        <w:tc>
          <w:tcPr>
            <w:tcW w:w="2160" w:type="dxa"/>
            <w:tcBorders>
              <w:left w:val="nil"/>
              <w:right w:val="nil"/>
            </w:tcBorders>
            <w:tcMar>
              <w:top w:w="84" w:type="dxa"/>
              <w:left w:w="168" w:type="dxa"/>
              <w:bottom w:w="84" w:type="dxa"/>
              <w:right w:w="168" w:type="dxa"/>
            </w:tcMar>
            <w:vAlign w:val="center"/>
          </w:tcPr>
          <w:p w14:paraId="6C37C84D">
            <w:pPr>
              <w:spacing w:before="52" w:after="52" w:line="240" w:lineRule="auto"/>
              <w:jc w:val="left"/>
            </w:pPr>
            <w:r>
              <w:rPr>
                <w:rFonts w:hint="eastAsia"/>
                <w:sz w:val="21"/>
              </w:rPr>
              <w:t>难度升高后未保持 easy 表现</w:t>
            </w:r>
          </w:p>
        </w:tc>
      </w:tr>
      <w:tr>
        <w:trPr/>
        <w:tc>
          <w:tcPr>
            <w:tcW w:w="2160" w:type="dxa"/>
            <w:tcBorders>
              <w:left w:val="nil"/>
              <w:bottom w:val="single" w:color="000000" w:sz="12" w:space="0"/>
              <w:right w:val="nil"/>
            </w:tcBorders>
            <w:tcMar>
              <w:top w:w="84" w:type="dxa"/>
              <w:left w:w="168" w:type="dxa"/>
              <w:bottom w:w="84" w:type="dxa"/>
              <w:right w:w="168" w:type="dxa"/>
            </w:tcMar>
            <w:vAlign w:val="center"/>
          </w:tcPr>
          <w:p w14:paraId="0C51D720">
            <w:pPr>
              <w:spacing w:before="52" w:after="52" w:line="240" w:lineRule="auto"/>
              <w:jc w:val="left"/>
            </w:pPr>
            <w:r>
              <w:rPr>
                <w:rFonts w:hint="eastAsia"/>
                <w:sz w:val="21"/>
              </w:rPr>
              <w:t>规则反派 hard 对手命中数</w:t>
            </w:r>
          </w:p>
        </w:tc>
        <w:tc>
          <w:tcPr>
            <w:tcW w:w="2160" w:type="dxa"/>
            <w:tcBorders>
              <w:left w:val="nil"/>
              <w:bottom w:val="single" w:color="000000" w:sz="12" w:space="0"/>
              <w:right w:val="nil"/>
            </w:tcBorders>
            <w:tcMar>
              <w:top w:w="84" w:type="dxa"/>
              <w:left w:w="168" w:type="dxa"/>
              <w:bottom w:w="84" w:type="dxa"/>
              <w:right w:w="168" w:type="dxa"/>
            </w:tcMar>
            <w:vAlign w:val="center"/>
          </w:tcPr>
          <w:p w14:paraId="77ADDFEB">
            <w:pPr>
              <w:spacing w:before="52" w:after="52" w:line="240" w:lineRule="auto"/>
              <w:jc w:val="left"/>
            </w:pPr>
            <w:r>
              <w:rPr>
                <w:sz w:val="21"/>
              </w:rPr>
              <w:t>—</w:t>
            </w:r>
          </w:p>
        </w:tc>
        <w:tc>
          <w:tcPr>
            <w:tcW w:w="2160" w:type="dxa"/>
            <w:tcBorders>
              <w:left w:val="nil"/>
              <w:bottom w:val="single" w:color="000000" w:sz="12" w:space="0"/>
              <w:right w:val="nil"/>
            </w:tcBorders>
            <w:tcMar>
              <w:top w:w="84" w:type="dxa"/>
              <w:left w:w="168" w:type="dxa"/>
              <w:bottom w:w="84" w:type="dxa"/>
              <w:right w:w="168" w:type="dxa"/>
            </w:tcMar>
            <w:vAlign w:val="center"/>
          </w:tcPr>
          <w:p w14:paraId="400CDF8F">
            <w:pPr>
              <w:spacing w:before="52" w:after="52" w:line="240" w:lineRule="auto"/>
              <w:jc w:val="left"/>
            </w:pPr>
            <w:r>
              <w:rPr>
                <w:rFonts w:hint="eastAsia"/>
                <w:sz w:val="21"/>
              </w:rPr>
              <w:t>约 0.68</w:t>
            </w:r>
          </w:p>
        </w:tc>
        <w:tc>
          <w:tcPr>
            <w:tcW w:w="2160" w:type="dxa"/>
            <w:tcBorders>
              <w:left w:val="nil"/>
              <w:bottom w:val="single" w:color="000000" w:sz="12" w:space="0"/>
              <w:right w:val="nil"/>
            </w:tcBorders>
            <w:tcMar>
              <w:top w:w="84" w:type="dxa"/>
              <w:left w:w="168" w:type="dxa"/>
              <w:bottom w:w="84" w:type="dxa"/>
              <w:right w:w="168" w:type="dxa"/>
            </w:tcMar>
            <w:vAlign w:val="center"/>
          </w:tcPr>
          <w:p w14:paraId="4D6935EB">
            <w:pPr>
              <w:spacing w:before="52" w:after="52" w:line="240" w:lineRule="auto"/>
              <w:jc w:val="left"/>
            </w:pPr>
            <w:r>
              <w:rPr>
                <w:rFonts w:hint="eastAsia"/>
                <w:sz w:val="21"/>
              </w:rPr>
              <w:t>14B hard 的 1.61 并不优于该基线</w:t>
            </w:r>
          </w:p>
        </w:tc>
      </w:tr>
    </w:tbl>
    <w:p w14:paraId="25A6013F">
      <w:pPr>
        <w:ind w:firstLine="480"/>
        <w:jc w:val="both"/>
      </w:pPr>
      <w:r>
        <w:rPr>
          <w:rFonts w:hint="eastAsia" w:ascii="宋体" w:hAnsi="宋体" w:eastAsia="宋体" w:cs="宋体"/>
          <w:lang w:eastAsia="zh-CN"/>
        </w:rPr>
        <w:t>反派隐蔽性以对手正派每次监视命中的反派数衡量，越低越好。</w:t>
      </w:r>
      <w:r>
        <w:t>14B</w:t>
      </w:r>
      <w:r>
        <w:rPr>
          <w:rFonts w:hint="eastAsia" w:ascii="宋体" w:hAnsi="宋体" w:eastAsia="宋体" w:cs="宋体"/>
          <w:lang w:eastAsia="zh-CN"/>
        </w:rPr>
        <w:t>在</w:t>
      </w:r>
      <w:r>
        <w:t>easy</w:t>
      </w:r>
      <w:r>
        <w:rPr>
          <w:rFonts w:hint="eastAsia" w:ascii="宋体" w:hAnsi="宋体" w:eastAsia="宋体" w:cs="宋体"/>
          <w:lang w:eastAsia="zh-CN"/>
        </w:rPr>
        <w:t>为</w:t>
      </w:r>
      <w:r>
        <w:t>0.38</w:t>
      </w:r>
      <w:r>
        <w:rPr>
          <w:rFonts w:hint="eastAsia" w:ascii="宋体" w:hAnsi="宋体" w:eastAsia="宋体" w:cs="宋体"/>
          <w:lang w:eastAsia="zh-CN"/>
        </w:rPr>
        <w:t>，</w:t>
      </w:r>
      <w:r>
        <w:t>normal</w:t>
      </w:r>
      <w:r>
        <w:rPr>
          <w:rFonts w:hint="eastAsia" w:ascii="宋体" w:hAnsi="宋体" w:eastAsia="宋体" w:cs="宋体"/>
          <w:lang w:eastAsia="zh-CN"/>
        </w:rPr>
        <w:t>和</w:t>
      </w:r>
      <w:r>
        <w:t>hard</w:t>
      </w:r>
      <w:r>
        <w:rPr>
          <w:rFonts w:hint="eastAsia" w:ascii="宋体" w:hAnsi="宋体" w:eastAsia="宋体" w:cs="宋体"/>
          <w:lang w:eastAsia="zh-CN"/>
        </w:rPr>
        <w:t>分别为</w:t>
      </w:r>
      <w:r>
        <w:t>1.62</w:t>
      </w:r>
      <w:r>
        <w:rPr>
          <w:rFonts w:hint="eastAsia" w:ascii="宋体" w:hAnsi="宋体" w:eastAsia="宋体" w:cs="宋体"/>
          <w:lang w:eastAsia="zh-CN"/>
        </w:rPr>
        <w:t>、</w:t>
      </w:r>
      <w:r>
        <w:t>1.61</w:t>
      </w:r>
      <w:r>
        <w:rPr>
          <w:rFonts w:hint="eastAsia" w:ascii="宋体" w:hAnsi="宋体" w:eastAsia="宋体" w:cs="宋体"/>
          <w:lang w:eastAsia="zh-CN"/>
        </w:rPr>
        <w:t>；规则反派</w:t>
      </w:r>
      <w:r>
        <w:t>hard</w:t>
      </w:r>
      <w:r>
        <w:rPr>
          <w:rFonts w:hint="eastAsia" w:ascii="宋体" w:hAnsi="宋体" w:eastAsia="宋体" w:cs="宋体"/>
          <w:lang w:eastAsia="zh-CN"/>
        </w:rPr>
        <w:t>基线约为</w:t>
      </w:r>
      <w:r>
        <w:t>0.68</w:t>
      </w:r>
      <w:r>
        <w:rPr>
          <w:rFonts w:hint="eastAsia" w:ascii="宋体" w:hAnsi="宋体" w:eastAsia="宋体" w:cs="宋体"/>
          <w:lang w:eastAsia="zh-CN"/>
        </w:rPr>
        <w:t>。该指标并不支持</w:t>
      </w:r>
      <w:r>
        <w:t>“14B</w:t>
      </w:r>
      <w:r>
        <w:rPr>
          <w:rFonts w:hint="eastAsia" w:ascii="宋体" w:hAnsi="宋体" w:eastAsia="宋体" w:cs="宋体"/>
          <w:lang w:eastAsia="zh-CN"/>
        </w:rPr>
        <w:t>在所有反派设置中都更隐蔽</w:t>
      </w:r>
      <w:r>
        <w:t>”</w:t>
      </w:r>
      <w:r>
        <w:rPr>
          <w:rFonts w:hint="eastAsia" w:ascii="宋体" w:hAnsi="宋体" w:eastAsia="宋体" w:cs="宋体"/>
          <w:lang w:eastAsia="zh-CN"/>
        </w:rPr>
        <w:t>：</w:t>
      </w:r>
      <w:r>
        <w:t>0.38</w:t>
      </w:r>
      <w:r>
        <w:rPr>
          <w:rFonts w:hint="eastAsia" w:ascii="宋体" w:hAnsi="宋体" w:eastAsia="宋体" w:cs="宋体"/>
          <w:lang w:eastAsia="zh-CN"/>
        </w:rPr>
        <w:t>只说明</w:t>
      </w:r>
      <w:r>
        <w:t>easy</w:t>
      </w:r>
      <w:r>
        <w:rPr>
          <w:rFonts w:hint="eastAsia" w:ascii="宋体" w:hAnsi="宋体" w:eastAsia="宋体" w:cs="宋体"/>
          <w:lang w:eastAsia="zh-CN"/>
        </w:rPr>
        <w:t>条件下暴露控制有效，而</w:t>
      </w:r>
      <w:r>
        <w:t>hard</w:t>
      </w:r>
      <w:r>
        <w:rPr>
          <w:rFonts w:hint="eastAsia" w:ascii="宋体" w:hAnsi="宋体" w:eastAsia="宋体" w:cs="宋体"/>
          <w:lang w:eastAsia="zh-CN"/>
        </w:rPr>
        <w:t>的</w:t>
      </w:r>
      <w:r>
        <w:t>1.61</w:t>
      </w:r>
      <w:r>
        <w:rPr>
          <w:rFonts w:hint="eastAsia" w:ascii="宋体" w:hAnsi="宋体" w:eastAsia="宋体" w:cs="宋体"/>
          <w:lang w:eastAsia="zh-CN"/>
        </w:rPr>
        <w:t>明显高于约</w:t>
      </w:r>
      <w:r>
        <w:t>0.68</w:t>
      </w:r>
      <w:r>
        <w:rPr>
          <w:rFonts w:hint="eastAsia" w:ascii="宋体" w:hAnsi="宋体" w:eastAsia="宋体" w:cs="宋体"/>
          <w:lang w:eastAsia="zh-CN"/>
        </w:rPr>
        <w:t>。结合胜率，当前更准确的说法是</w:t>
      </w:r>
      <w:r>
        <w:t>14B</w:t>
      </w:r>
      <w:r>
        <w:rPr>
          <w:rFonts w:hint="eastAsia" w:ascii="宋体" w:hAnsi="宋体" w:eastAsia="宋体" w:cs="宋体"/>
          <w:lang w:eastAsia="zh-CN"/>
        </w:rPr>
        <w:t>在反派</w:t>
      </w:r>
      <w:r>
        <w:t>normal</w:t>
      </w:r>
      <w:r>
        <w:rPr>
          <w:rFonts w:hint="eastAsia" w:ascii="宋体" w:hAnsi="宋体" w:eastAsia="宋体" w:cs="宋体"/>
          <w:lang w:eastAsia="zh-CN"/>
        </w:rPr>
        <w:t>档表现出优势，反派侧</w:t>
      </w:r>
      <w:r>
        <w:t>3</w:t>
      </w:r>
      <w:r>
        <w:rPr>
          <w:rFonts w:hint="eastAsia" w:ascii="宋体" w:hAnsi="宋体" w:eastAsia="宋体" w:cs="宋体"/>
          <w:lang w:eastAsia="zh-CN"/>
        </w:rPr>
        <w:t>档平均略高，但这种优势没有跨难度稳定成立。</w:t>
      </w:r>
    </w:p>
    <w:p w14:paraId="6199462D">
      <w:pPr>
        <w:ind w:firstLine="480"/>
        <w:jc w:val="both"/>
      </w:pPr>
      <w:r>
        <w:rPr>
          <w:rFonts w:hint="eastAsia" w:ascii="宋体" w:hAnsi="宋体" w:eastAsia="宋体" w:cs="宋体"/>
          <w:lang w:eastAsia="zh-CN"/>
        </w:rPr>
        <w:t>一种待后续消融验证的成因假设是，</w:t>
      </w:r>
      <w:r>
        <w:t>DeepSeek-R1-Distill-Qwen-14B</w:t>
      </w:r>
      <w:r>
        <w:rPr>
          <w:rFonts w:hint="eastAsia" w:ascii="宋体" w:hAnsi="宋体" w:eastAsia="宋体" w:cs="宋体"/>
          <w:lang w:eastAsia="zh-CN"/>
        </w:rPr>
        <w:t>的显式推理倾向可能更适合反派的卡牌节奏、诱饵安排和多步隐蔽规划，因此在</w:t>
      </w:r>
      <w:r>
        <w:t>normal</w:t>
      </w:r>
      <w:r>
        <w:rPr>
          <w:rFonts w:hint="eastAsia" w:ascii="宋体" w:hAnsi="宋体" w:eastAsia="宋体" w:cs="宋体"/>
          <w:lang w:eastAsia="zh-CN"/>
        </w:rPr>
        <w:t>档把胜率从</w:t>
      </w:r>
      <w:r>
        <w:t>20%</w:t>
      </w:r>
      <w:r>
        <w:rPr>
          <w:rFonts w:hint="eastAsia" w:ascii="宋体" w:hAnsi="宋体" w:eastAsia="宋体" w:cs="宋体"/>
          <w:lang w:eastAsia="zh-CN"/>
        </w:rPr>
        <w:t>提高到</w:t>
      </w:r>
      <w:r>
        <w:t>50%</w:t>
      </w:r>
      <w:r>
        <w:rPr>
          <w:rFonts w:hint="eastAsia" w:ascii="宋体" w:hAnsi="宋体" w:eastAsia="宋体" w:cs="宋体"/>
          <w:lang w:eastAsia="zh-CN"/>
        </w:rPr>
        <w:t>；正派任务则更依赖从受限信念表快速选择</w:t>
      </w:r>
      <w:r>
        <w:t>3</w:t>
      </w:r>
      <w:r>
        <w:rPr>
          <w:rFonts w:hint="eastAsia" w:ascii="宋体" w:hAnsi="宋体" w:eastAsia="宋体" w:cs="宋体"/>
          <w:lang w:eastAsia="zh-CN"/>
        </w:rPr>
        <w:t>个目标，较长推理可能没有转化为更好的动作。另一种假设是训练数据覆盖不均：</w:t>
      </w:r>
      <w:r>
        <w:t>350</w:t>
      </w:r>
      <w:r>
        <w:rPr>
          <w:rFonts w:hint="eastAsia" w:ascii="宋体" w:hAnsi="宋体" w:eastAsia="宋体" w:cs="宋体"/>
          <w:lang w:eastAsia="zh-CN"/>
        </w:rPr>
        <w:t>条</w:t>
      </w:r>
      <w:r>
        <w:t>SFT</w:t>
      </w:r>
      <w:r>
        <w:rPr>
          <w:rFonts w:hint="eastAsia" w:ascii="宋体" w:hAnsi="宋体" w:eastAsia="宋体" w:cs="宋体"/>
          <w:lang w:eastAsia="zh-CN"/>
        </w:rPr>
        <w:t>中正派</w:t>
      </w:r>
      <w:r>
        <w:t>198</w:t>
      </w:r>
      <w:r>
        <w:rPr>
          <w:rFonts w:hint="eastAsia" w:ascii="宋体" w:hAnsi="宋体" w:eastAsia="宋体" w:cs="宋体"/>
          <w:lang w:eastAsia="zh-CN"/>
        </w:rPr>
        <w:t>条、反派</w:t>
      </w:r>
      <w:r>
        <w:t>152</w:t>
      </w:r>
      <w:r>
        <w:rPr>
          <w:rFonts w:hint="eastAsia" w:ascii="宋体" w:hAnsi="宋体" w:eastAsia="宋体" w:cs="宋体"/>
          <w:lang w:eastAsia="zh-CN"/>
        </w:rPr>
        <w:t>条，</w:t>
      </w:r>
      <w:r>
        <w:t>148</w:t>
      </w:r>
      <w:r>
        <w:rPr>
          <w:rFonts w:hint="eastAsia" w:ascii="宋体" w:hAnsi="宋体" w:eastAsia="宋体" w:cs="宋体"/>
          <w:lang w:eastAsia="zh-CN"/>
        </w:rPr>
        <w:t>对</w:t>
      </w:r>
      <w:r>
        <w:t>DPO</w:t>
      </w:r>
      <w:r>
        <w:rPr>
          <w:rFonts w:hint="eastAsia" w:ascii="宋体" w:hAnsi="宋体" w:eastAsia="宋体" w:cs="宋体"/>
          <w:lang w:eastAsia="zh-CN"/>
        </w:rPr>
        <w:t>的局面分布又没有完整归档，</w:t>
      </w:r>
      <w:r>
        <w:t>2</w:t>
      </w:r>
      <w:r>
        <w:rPr>
          <w:rFonts w:hint="eastAsia" w:ascii="宋体" w:hAnsi="宋体" w:eastAsia="宋体" w:cs="宋体"/>
          <w:lang w:eastAsia="zh-CN"/>
        </w:rPr>
        <w:t>个底座可能对同一小样本产生不同偏置。以上解释均为假设，现有实验没有隔离参数规模、预训练风格、推理长度和样本构成，不能确认为因果机制。</w:t>
      </w:r>
    </w:p>
    <w:p w14:paraId="13946ECC">
      <w:pPr>
        <w:ind w:firstLine="480"/>
        <w:jc w:val="both"/>
      </w:pPr>
      <w:r>
        <w:rPr>
          <w:rFonts w:hint="eastAsia" w:ascii="宋体" w:hAnsi="宋体" w:eastAsia="宋体" w:cs="宋体"/>
          <w:lang w:eastAsia="zh-CN"/>
        </w:rPr>
        <w:t>工程部署不应据此简单选择</w:t>
      </w:r>
      <w:r>
        <w:t>“</w:t>
      </w:r>
      <w:r>
        <w:rPr>
          <w:rFonts w:hint="eastAsia" w:ascii="宋体" w:hAnsi="宋体" w:eastAsia="宋体" w:cs="宋体"/>
          <w:lang w:eastAsia="zh-CN"/>
        </w:rPr>
        <w:t>更大模型</w:t>
      </w:r>
      <w:r>
        <w:t>”</w:t>
      </w:r>
      <w:r>
        <w:rPr>
          <w:rFonts w:hint="eastAsia" w:ascii="宋体" w:hAnsi="宋体" w:eastAsia="宋体" w:cs="宋体"/>
          <w:lang w:eastAsia="zh-CN"/>
        </w:rPr>
        <w:t>。当前证据支持正派优先部署</w:t>
      </w:r>
      <w:r>
        <w:t>8B</w:t>
      </w:r>
      <w:r>
        <w:rPr>
          <w:rFonts w:hint="eastAsia" w:ascii="宋体" w:hAnsi="宋体" w:eastAsia="宋体" w:cs="宋体"/>
          <w:lang w:eastAsia="zh-CN"/>
        </w:rPr>
        <w:t>；反派若主要面对</w:t>
      </w:r>
      <w:r>
        <w:t>normal</w:t>
      </w:r>
      <w:r>
        <w:rPr>
          <w:rFonts w:hint="eastAsia" w:ascii="宋体" w:hAnsi="宋体" w:eastAsia="宋体" w:cs="宋体"/>
          <w:lang w:eastAsia="zh-CN"/>
        </w:rPr>
        <w:t>规则对手，可进一步验证</w:t>
      </w:r>
      <w:r>
        <w:t>14B</w:t>
      </w:r>
      <w:r>
        <w:rPr>
          <w:rFonts w:hint="eastAsia" w:ascii="宋体" w:hAnsi="宋体" w:eastAsia="宋体" w:cs="宋体"/>
          <w:lang w:eastAsia="zh-CN"/>
        </w:rPr>
        <w:t>，但</w:t>
      </w:r>
      <w:r>
        <w:t>hard</w:t>
      </w:r>
      <w:r>
        <w:rPr>
          <w:rFonts w:hint="eastAsia" w:ascii="宋体" w:hAnsi="宋体" w:eastAsia="宋体" w:cs="宋体"/>
          <w:lang w:eastAsia="zh-CN"/>
        </w:rPr>
        <w:t>档</w:t>
      </w:r>
      <w:r>
        <w:t>10%</w:t>
      </w:r>
      <w:r>
        <w:rPr>
          <w:rFonts w:hint="eastAsia" w:ascii="宋体" w:hAnsi="宋体" w:eastAsia="宋体" w:cs="宋体"/>
          <w:lang w:eastAsia="zh-CN"/>
        </w:rPr>
        <w:t>的结果要求保留</w:t>
      </w:r>
      <w:r>
        <w:t>8B</w:t>
      </w:r>
      <w:r>
        <w:rPr>
          <w:rFonts w:hint="eastAsia" w:ascii="宋体" w:hAnsi="宋体" w:eastAsia="宋体" w:cs="宋体"/>
          <w:lang w:eastAsia="zh-CN"/>
        </w:rPr>
        <w:t>或规则方案作为对照。按角色选择模型比统一使用</w:t>
      </w:r>
      <w:r>
        <w:t>14B</w:t>
      </w:r>
      <w:r>
        <w:rPr>
          <w:rFonts w:hint="eastAsia" w:ascii="宋体" w:hAnsi="宋体" w:eastAsia="宋体" w:cs="宋体"/>
          <w:lang w:eastAsia="zh-CN"/>
        </w:rPr>
        <w:t>更符合本轮成绩，也能减少在</w:t>
      </w:r>
      <w:r>
        <w:t>8GB</w:t>
      </w:r>
      <w:r>
        <w:rPr>
          <w:rFonts w:hint="eastAsia" w:ascii="宋体" w:hAnsi="宋体" w:eastAsia="宋体" w:cs="宋体"/>
          <w:lang w:eastAsia="zh-CN"/>
        </w:rPr>
        <w:t>本机加载更大底座的资源压力。</w:t>
      </w:r>
    </w:p>
    <w:p w14:paraId="0B7F07D0">
      <w:pPr>
        <w:pStyle w:val="000024"/>
        <w:spacing w:line="360" w:lineRule="auto"/>
      </w:pPr>
      <w:bookmarkStart w:id="113" w:name="sec-6-6"/>
      <w:bookmarkEnd w:id="113"/>
      <w:bookmarkStart w:id="114" w:name="_Toc_sec_6_6"/>
      <w:r>
        <w:rPr>
          <w:rFonts w:hint="eastAsia" w:ascii="宋体" w:hAnsi="宋体" w:eastAsia="宋体" w:cs="宋体"/>
          <w:b w:val="1"/>
          <w:sz w:val="28"/>
          <w:lang w:eastAsia="zh-CN"/>
        </w:rPr>
        <w:t>6.6 不确定性治理验证</w:t>
      </w:r>
      <w:bookmarkEnd w:id="114"/>
    </w:p>
    <w:p w14:paraId="5E223377">
      <w:pPr>
        <w:ind w:firstLine="480"/>
        <w:jc w:val="both"/>
      </w:pPr>
      <w:r>
        <w:t>14B</w:t>
      </w:r>
      <w:r>
        <w:rPr>
          <w:rFonts w:hint="eastAsia" w:ascii="宋体" w:hAnsi="宋体" w:eastAsia="宋体" w:cs="宋体"/>
          <w:lang w:eastAsia="zh-CN"/>
        </w:rPr>
        <w:t>最初接入时会在</w:t>
      </w:r>
      <w:r>
        <w:t>JSON</w:t>
      </w:r>
      <w:r>
        <w:rPr>
          <w:rFonts w:hint="eastAsia" w:ascii="宋体" w:hAnsi="宋体" w:eastAsia="宋体" w:cs="宋体"/>
          <w:lang w:eastAsia="zh-CN"/>
        </w:rPr>
        <w:t>前后输出思维块或散文，使格式合法率降为</w:t>
      </w:r>
      <w:r>
        <w:t>0%</w:t>
      </w:r>
      <w:r>
        <w:rPr>
          <w:rFonts w:hint="eastAsia" w:ascii="宋体" w:hAnsi="宋体" w:eastAsia="宋体" w:cs="宋体"/>
          <w:lang w:eastAsia="zh-CN"/>
        </w:rPr>
        <w:t>、请求</w:t>
      </w:r>
      <w:r>
        <w:t>100%</w:t>
      </w:r>
      <w:r>
        <w:rPr>
          <w:rFonts w:hint="eastAsia" w:ascii="宋体" w:hAnsi="宋体" w:eastAsia="宋体" w:cs="宋体"/>
          <w:lang w:eastAsia="zh-CN"/>
        </w:rPr>
        <w:t>回退。问题不在游戏策略，而在生成结果无法进入</w:t>
      </w:r>
      <w:r>
        <w:rPr>
          <w:rFonts w:ascii="Courier New" w:hAnsi="Courier New"/>
          <w:sz w:val="21"/>
        </w:rPr>
        <w:t>validator.py</w:t>
      </w:r>
      <w:r>
        <w:rPr>
          <w:rFonts w:hint="eastAsia" w:ascii="宋体" w:hAnsi="宋体" w:eastAsia="宋体" w:cs="宋体"/>
          <w:lang w:eastAsia="zh-CN"/>
        </w:rPr>
        <w:t>。</w:t>
      </w:r>
      <w:r>
        <w:rPr>
          <w:rFonts w:ascii="Courier New" w:hAnsi="Courier New"/>
          <w:sz w:val="21"/>
        </w:rPr>
        <w:t>cloud_serve.py</w:t>
      </w:r>
      <w:r>
        <w:rPr>
          <w:rFonts w:hint="eastAsia" w:ascii="宋体" w:hAnsi="宋体" w:eastAsia="宋体" w:cs="宋体"/>
          <w:lang w:eastAsia="zh-CN"/>
        </w:rPr>
        <w:t>随后加入</w:t>
      </w:r>
      <w:r>
        <w:t>JSON</w:t>
      </w:r>
      <w:r>
        <w:rPr>
          <w:rFonts w:hint="eastAsia" w:ascii="宋体" w:hAnsi="宋体" w:eastAsia="宋体" w:cs="宋体"/>
          <w:lang w:eastAsia="zh-CN"/>
        </w:rPr>
        <w:t>模式：首</w:t>
      </w:r>
      <w:r>
        <w:t>token</w:t>
      </w:r>
      <w:r>
        <w:rPr>
          <w:rFonts w:hint="eastAsia" w:ascii="宋体" w:hAnsi="宋体" w:eastAsia="宋体" w:cs="宋体"/>
          <w:lang w:eastAsia="zh-CN"/>
        </w:rPr>
        <w:t>约束输出从</w:t>
      </w:r>
      <w:r>
        <w:t>“{”</w:t>
      </w:r>
      <w:r>
        <w:rPr>
          <w:rFonts w:hint="eastAsia" w:ascii="宋体" w:hAnsi="宋体" w:eastAsia="宋体" w:cs="宋体"/>
          <w:lang w:eastAsia="zh-CN"/>
        </w:rPr>
        <w:t>开始，生成后提取最短合法</w:t>
      </w:r>
      <w:r>
        <w:t>JSON</w:t>
      </w:r>
      <w:r>
        <w:rPr>
          <w:rFonts w:hint="eastAsia" w:ascii="宋体" w:hAnsi="宋体" w:eastAsia="宋体" w:cs="宋体"/>
          <w:lang w:eastAsia="zh-CN"/>
        </w:rPr>
        <w:t>，并加固终止符；</w:t>
      </w:r>
      <w:r>
        <w:t>v5</w:t>
      </w:r>
      <w:r>
        <w:rPr>
          <w:rFonts w:hint="eastAsia" w:ascii="宋体" w:hAnsi="宋体" w:eastAsia="宋体" w:cs="宋体"/>
          <w:lang w:eastAsia="zh-CN"/>
        </w:rPr>
        <w:t>冒烟测试通过后，最终有效批次的</w:t>
      </w:r>
      <w:r>
        <w:t>L1</w:t>
      </w:r>
      <w:r>
        <w:rPr>
          <w:rFonts w:hint="eastAsia" w:ascii="宋体" w:hAnsi="宋体" w:eastAsia="宋体" w:cs="宋体"/>
          <w:lang w:eastAsia="zh-CN"/>
        </w:rPr>
        <w:t>合法率恢复到</w:t>
      </w:r>
      <w:r>
        <w:t>92%</w:t>
      </w:r>
      <w:r>
        <w:rPr>
          <w:rFonts w:hint="eastAsia" w:ascii="宋体" w:hAnsi="宋体" w:eastAsia="宋体" w:cs="宋体"/>
          <w:lang w:eastAsia="zh-CN"/>
        </w:rPr>
        <w:t>～</w:t>
      </w:r>
      <w:r>
        <w:t>100%</w:t>
      </w:r>
      <w:r>
        <w:rPr>
          <w:rFonts w:hint="eastAsia" w:ascii="宋体" w:hAnsi="宋体" w:eastAsia="宋体" w:cs="宋体"/>
          <w:lang w:eastAsia="zh-CN"/>
        </w:rPr>
        <w:t>。</w:t>
      </w:r>
      <w:r>
        <w:t>0%</w:t>
      </w:r>
      <w:r>
        <w:rPr>
          <w:rFonts w:hint="eastAsia" w:ascii="宋体" w:hAnsi="宋体" w:eastAsia="宋体" w:cs="宋体"/>
          <w:lang w:eastAsia="zh-CN"/>
        </w:rPr>
        <w:t>到可执行区间的变化证明，生成约束是</w:t>
      </w:r>
      <w:r>
        <w:t>14B</w:t>
      </w:r>
      <w:r>
        <w:rPr>
          <w:rFonts w:hint="eastAsia" w:ascii="宋体" w:hAnsi="宋体" w:eastAsia="宋体" w:cs="宋体"/>
          <w:lang w:eastAsia="zh-CN"/>
        </w:rPr>
        <w:t>进入游戏链路的必要条件。</w:t>
      </w:r>
    </w:p>
    <w:p w14:paraId="38B0974B">
      <w:pPr>
        <w:ind w:firstLine="480"/>
        <w:jc w:val="both"/>
      </w:pPr>
      <w:r>
        <w:rPr>
          <w:rFonts w:hint="eastAsia" w:ascii="宋体" w:hAnsi="宋体" w:eastAsia="宋体" w:cs="宋体"/>
          <w:lang w:eastAsia="zh-CN"/>
        </w:rPr>
        <w:t>运行时采用</w:t>
      </w:r>
      <w:r>
        <w:t>4</w:t>
      </w:r>
      <w:r>
        <w:rPr>
          <w:rFonts w:hint="eastAsia" w:ascii="宋体" w:hAnsi="宋体" w:eastAsia="宋体" w:cs="宋体"/>
          <w:lang w:eastAsia="zh-CN"/>
        </w:rPr>
        <w:t>级容错链路：第</w:t>
      </w:r>
      <w:r>
        <w:t>1</w:t>
      </w:r>
      <w:r>
        <w:rPr>
          <w:rFonts w:hint="eastAsia" w:ascii="宋体" w:hAnsi="宋体" w:eastAsia="宋体" w:cs="宋体"/>
          <w:lang w:eastAsia="zh-CN"/>
        </w:rPr>
        <w:t>级由推理服务约束</w:t>
      </w:r>
      <w:r>
        <w:t>JSON</w:t>
      </w:r>
      <w:r>
        <w:rPr>
          <w:rFonts w:hint="eastAsia" w:ascii="宋体" w:hAnsi="宋体" w:eastAsia="宋体" w:cs="宋体"/>
          <w:lang w:eastAsia="zh-CN"/>
        </w:rPr>
        <w:t>生成，第</w:t>
      </w:r>
      <w:r>
        <w:t>2</w:t>
      </w:r>
      <w:r>
        <w:rPr>
          <w:rFonts w:hint="eastAsia" w:ascii="宋体" w:hAnsi="宋体" w:eastAsia="宋体" w:cs="宋体"/>
          <w:lang w:eastAsia="zh-CN"/>
        </w:rPr>
        <w:t>级由</w:t>
      </w:r>
      <w:r>
        <w:rPr>
          <w:rFonts w:ascii="Courier New" w:hAnsi="Courier New"/>
          <w:sz w:val="21"/>
        </w:rPr>
        <w:t>_parse_json()</w:t>
      </w:r>
      <w:r>
        <w:rPr>
          <w:rFonts w:hint="eastAsia" w:ascii="宋体" w:hAnsi="宋体" w:eastAsia="宋体" w:cs="宋体"/>
          <w:lang w:eastAsia="zh-CN"/>
        </w:rPr>
        <w:t>解析并由</w:t>
      </w:r>
      <w:r>
        <w:rPr>
          <w:rFonts w:ascii="Courier New" w:hAnsi="Courier New"/>
          <w:sz w:val="21"/>
        </w:rPr>
        <w:t>validator.py</w:t>
      </w:r>
      <w:r>
        <w:rPr>
          <w:rFonts w:hint="eastAsia" w:ascii="宋体" w:hAnsi="宋体" w:eastAsia="宋体" w:cs="宋体"/>
          <w:lang w:eastAsia="zh-CN"/>
        </w:rPr>
        <w:t>校验规则，第</w:t>
      </w:r>
      <w:r>
        <w:t>3</w:t>
      </w:r>
      <w:r>
        <w:rPr>
          <w:rFonts w:hint="eastAsia" w:ascii="宋体" w:hAnsi="宋体" w:eastAsia="宋体" w:cs="宋体"/>
          <w:lang w:eastAsia="zh-CN"/>
        </w:rPr>
        <w:t>级把错误原因带回模型并重试</w:t>
      </w:r>
      <w:r>
        <w:t>1</w:t>
      </w:r>
      <w:r>
        <w:rPr>
          <w:rFonts w:hint="eastAsia" w:ascii="宋体" w:hAnsi="宋体" w:eastAsia="宋体" w:cs="宋体"/>
          <w:lang w:eastAsia="zh-CN"/>
        </w:rPr>
        <w:t>次，第</w:t>
      </w:r>
      <w:r>
        <w:t>4</w:t>
      </w:r>
      <w:r>
        <w:rPr>
          <w:rFonts w:hint="eastAsia" w:ascii="宋体" w:hAnsi="宋体" w:eastAsia="宋体" w:cs="宋体"/>
          <w:lang w:eastAsia="zh-CN"/>
        </w:rPr>
        <w:t>级仍失败时由</w:t>
      </w:r>
      <w:r>
        <w:rPr>
          <w:rFonts w:ascii="Courier New" w:hAnsi="Courier New"/>
          <w:sz w:val="21"/>
        </w:rPr>
        <w:t>RuleBrain</w:t>
      </w:r>
      <w:r>
        <w:rPr>
          <w:rFonts w:hint="eastAsia" w:ascii="宋体" w:hAnsi="宋体" w:eastAsia="宋体" w:cs="宋体"/>
          <w:lang w:eastAsia="zh-CN"/>
        </w:rPr>
        <w:t>接管以避免对局卡死。该链路同时服务可用性与可审计性：回退保证对局能继续，</w:t>
      </w:r>
      <w:r>
        <w:rPr>
          <w:rFonts w:ascii="Courier New" w:hAnsi="Courier New"/>
          <w:sz w:val="21"/>
        </w:rPr>
        <w:t>fallback_count</w:t>
      </w:r>
      <w:r>
        <w:rPr>
          <w:rFonts w:hint="eastAsia" w:ascii="宋体" w:hAnsi="宋体" w:eastAsia="宋体" w:cs="宋体"/>
          <w:lang w:eastAsia="zh-CN"/>
        </w:rPr>
        <w:t>、</w:t>
      </w:r>
      <w:r>
        <w:rPr>
          <w:rFonts w:ascii="Courier New" w:hAnsi="Courier New"/>
          <w:sz w:val="21"/>
        </w:rPr>
        <w:t>retry_count</w:t>
      </w:r>
      <w:r>
        <w:rPr>
          <w:rFonts w:hint="eastAsia" w:ascii="宋体" w:hAnsi="宋体" w:eastAsia="宋体" w:cs="宋体"/>
          <w:lang w:eastAsia="zh-CN"/>
        </w:rPr>
        <w:t>和</w:t>
      </w:r>
      <w:r>
        <w:rPr>
          <w:rFonts w:ascii="Courier New" w:hAnsi="Courier New"/>
          <w:sz w:val="21"/>
        </w:rPr>
        <w:t>parse_errors</w:t>
      </w:r>
      <w:r>
        <w:rPr>
          <w:rFonts w:hint="eastAsia" w:ascii="宋体" w:hAnsi="宋体" w:eastAsia="宋体" w:cs="宋体"/>
          <w:lang w:eastAsia="zh-CN"/>
        </w:rPr>
        <w:t>则防止兜底结果再次冒充模型成绩。</w:t>
      </w:r>
    </w:p>
    <w:p w14:paraId="06289248">
      <w:pPr>
        <w:ind w:firstLine="480"/>
        <w:jc w:val="both"/>
      </w:pPr>
      <w:r>
        <w:rPr>
          <w:rFonts w:hint="eastAsia" w:ascii="宋体" w:hAnsi="宋体" w:eastAsia="宋体" w:cs="宋体"/>
          <w:lang w:eastAsia="zh-CN"/>
        </w:rPr>
        <w:t>现有</w:t>
      </w:r>
      <w:r>
        <w:rPr>
          <w:rFonts w:ascii="Courier New" w:hAnsi="Courier New"/>
          <w:sz w:val="21"/>
        </w:rPr>
        <w:t>data.md</w:t>
      </w:r>
      <w:r>
        <w:rPr>
          <w:rFonts w:hint="eastAsia" w:ascii="宋体" w:hAnsi="宋体" w:eastAsia="宋体" w:cs="宋体"/>
          <w:lang w:eastAsia="zh-CN"/>
        </w:rPr>
        <w:t>没有保存</w:t>
      </w:r>
      <w:r>
        <w:t>“</w:t>
      </w:r>
      <w:r>
        <w:rPr>
          <w:rFonts w:hint="eastAsia" w:ascii="宋体" w:hAnsi="宋体" w:eastAsia="宋体" w:cs="宋体"/>
          <w:lang w:eastAsia="zh-CN"/>
        </w:rPr>
        <w:t>发生重试的决策总数</w:t>
      </w:r>
      <w:r>
        <w:t>”</w:t>
      </w:r>
      <w:r>
        <w:rPr>
          <w:rFonts w:hint="eastAsia" w:ascii="宋体" w:hAnsi="宋体" w:eastAsia="宋体" w:cs="宋体"/>
          <w:lang w:eastAsia="zh-CN"/>
        </w:rPr>
        <w:t>和</w:t>
      </w:r>
      <w:r>
        <w:t>“</w:t>
      </w:r>
      <w:r>
        <w:rPr>
          <w:rFonts w:hint="eastAsia" w:ascii="宋体" w:hAnsi="宋体" w:eastAsia="宋体" w:cs="宋体"/>
          <w:lang w:eastAsia="zh-CN"/>
        </w:rPr>
        <w:t>重试后成功数</w:t>
      </w:r>
      <w:r>
        <w:t>”2</w:t>
      </w:r>
      <w:r>
        <w:rPr>
          <w:rFonts w:hint="eastAsia" w:ascii="宋体" w:hAnsi="宋体" w:eastAsia="宋体" w:cs="宋体"/>
          <w:lang w:eastAsia="zh-CN"/>
        </w:rPr>
        <w:t>个分子、分母，因此本章不能给出数值化重试成功率。可以确认的结果只有：</w:t>
      </w:r>
      <w:r>
        <w:t>8B</w:t>
      </w:r>
      <w:r>
        <w:rPr>
          <w:rFonts w:hint="eastAsia" w:ascii="宋体" w:hAnsi="宋体" w:eastAsia="宋体" w:cs="宋体"/>
          <w:lang w:eastAsia="zh-CN"/>
        </w:rPr>
        <w:t>各档</w:t>
      </w:r>
      <w:r>
        <w:t>L1</w:t>
      </w:r>
      <w:r>
        <w:rPr>
          <w:rFonts w:hint="eastAsia" w:ascii="宋体" w:hAnsi="宋体" w:eastAsia="宋体" w:cs="宋体"/>
          <w:lang w:eastAsia="zh-CN"/>
        </w:rPr>
        <w:t>合法率为</w:t>
      </w:r>
      <w:r>
        <w:t>100%</w:t>
      </w:r>
      <w:r>
        <w:rPr>
          <w:rFonts w:hint="eastAsia" w:ascii="宋体" w:hAnsi="宋体" w:eastAsia="宋体" w:cs="宋体"/>
          <w:lang w:eastAsia="zh-CN"/>
        </w:rPr>
        <w:t>，全部有效批次区间为</w:t>
      </w:r>
      <w:r>
        <w:t>92%</w:t>
      </w:r>
      <w:r>
        <w:rPr>
          <w:rFonts w:hint="eastAsia" w:ascii="宋体" w:hAnsi="宋体" w:eastAsia="宋体" w:cs="宋体"/>
          <w:lang w:eastAsia="zh-CN"/>
        </w:rPr>
        <w:t>～</w:t>
      </w:r>
      <w:r>
        <w:t>100%</w:t>
      </w:r>
      <w:r>
        <w:rPr>
          <w:rFonts w:hint="eastAsia" w:ascii="宋体" w:hAnsi="宋体" w:eastAsia="宋体" w:cs="宋体"/>
          <w:lang w:eastAsia="zh-CN"/>
        </w:rPr>
        <w:t>，</w:t>
      </w:r>
      <w:r>
        <w:t>14B</w:t>
      </w:r>
      <w:r>
        <w:rPr>
          <w:rFonts w:hint="eastAsia" w:ascii="宋体" w:hAnsi="宋体" w:eastAsia="宋体" w:cs="宋体"/>
          <w:lang w:eastAsia="zh-CN"/>
        </w:rPr>
        <w:t>反派</w:t>
      </w:r>
      <w:r>
        <w:t>easy</w:t>
      </w:r>
      <w:r>
        <w:rPr>
          <w:rFonts w:hint="eastAsia" w:ascii="宋体" w:hAnsi="宋体" w:eastAsia="宋体" w:cs="宋体"/>
          <w:lang w:eastAsia="zh-CN"/>
        </w:rPr>
        <w:t>首轮</w:t>
      </w:r>
      <w:r>
        <w:t>8%</w:t>
      </w:r>
      <w:r>
        <w:rPr>
          <w:rFonts w:hint="eastAsia" w:ascii="宋体" w:hAnsi="宋体" w:eastAsia="宋体" w:cs="宋体"/>
          <w:lang w:eastAsia="zh-CN"/>
        </w:rPr>
        <w:t>回退被作废且补跑降至</w:t>
      </w:r>
      <w:r>
        <w:t>0%</w:t>
      </w:r>
      <w:r>
        <w:rPr>
          <w:rFonts w:hint="eastAsia" w:ascii="宋体" w:hAnsi="宋体" w:eastAsia="宋体" w:cs="宋体"/>
          <w:lang w:eastAsia="zh-CN"/>
        </w:rPr>
        <w:t>。这</w:t>
      </w:r>
      <w:r>
        <w:t>3</w:t>
      </w:r>
      <w:r>
        <w:rPr>
          <w:rFonts w:hint="eastAsia" w:ascii="宋体" w:hAnsi="宋体" w:eastAsia="宋体" w:cs="宋体"/>
          <w:lang w:eastAsia="zh-CN"/>
        </w:rPr>
        <w:t>项记录验证了校验、回退红线和补跑制度确实生效，但不能替代独立的重试成功率统计。</w:t>
      </w:r>
    </w:p>
    <w:p w14:paraId="57F404D9">
      <w:pPr>
        <w:pStyle w:val="000024"/>
        <w:spacing w:line="360" w:lineRule="auto"/>
      </w:pPr>
      <w:bookmarkStart w:id="115" w:name="sec-6-7"/>
      <w:bookmarkEnd w:id="115"/>
      <w:bookmarkStart w:id="116" w:name="_Toc_sec_6_7"/>
      <w:r>
        <w:rPr>
          <w:rFonts w:hint="eastAsia" w:ascii="宋体" w:hAnsi="宋体" w:eastAsia="宋体" w:cs="宋体"/>
          <w:b w:val="1"/>
          <w:sz w:val="28"/>
          <w:lang w:eastAsia="zh-CN"/>
        </w:rPr>
        <w:t>6.7 自对弈验证</w:t>
      </w:r>
      <w:bookmarkEnd w:id="116"/>
    </w:p>
    <w:p w14:paraId="55347372">
      <w:pPr>
        <w:ind w:firstLine="480"/>
        <w:jc w:val="both"/>
      </w:pPr>
      <w:r>
        <w:rPr>
          <w:rFonts w:hint="eastAsia" w:ascii="宋体" w:hAnsi="宋体" w:eastAsia="宋体" w:cs="宋体"/>
          <w:lang w:eastAsia="zh-CN"/>
        </w:rPr>
        <w:t>本机</w:t>
      </w:r>
      <w:r>
        <w:t>RTX 4060 Laptop 8GB</w:t>
      </w:r>
      <w:r>
        <w:rPr>
          <w:rFonts w:hint="eastAsia" w:ascii="宋体" w:hAnsi="宋体" w:eastAsia="宋体" w:cs="宋体"/>
          <w:lang w:eastAsia="zh-CN"/>
        </w:rPr>
        <w:t>上进行了</w:t>
      </w:r>
      <w:r>
        <w:t>3</w:t>
      </w:r>
      <w:r>
        <w:rPr>
          <w:rFonts w:hint="eastAsia" w:ascii="宋体" w:hAnsi="宋体" w:eastAsia="宋体" w:cs="宋体"/>
          <w:lang w:eastAsia="zh-CN"/>
        </w:rPr>
        <w:t>局</w:t>
      </w:r>
      <w:r>
        <w:t>Qwen3-8B</w:t>
      </w:r>
      <w:r>
        <w:rPr>
          <w:rFonts w:hint="eastAsia" w:ascii="宋体" w:hAnsi="宋体" w:eastAsia="宋体" w:cs="宋体"/>
          <w:lang w:eastAsia="zh-CN"/>
        </w:rPr>
        <w:t>左右手互搏，正派以</w:t>
      </w:r>
      <w:r>
        <w:t>2:1</w:t>
      </w:r>
      <w:r>
        <w:rPr>
          <w:rFonts w:hint="eastAsia" w:ascii="宋体" w:hAnsi="宋体" w:eastAsia="宋体" w:cs="宋体"/>
          <w:lang w:eastAsia="zh-CN"/>
        </w:rPr>
        <w:t>获胜，平均每局</w:t>
      </w:r>
      <w:r>
        <w:t>5.7</w:t>
      </w:r>
      <w:r>
        <w:rPr>
          <w:rFonts w:hint="eastAsia" w:ascii="宋体" w:hAnsi="宋体" w:eastAsia="宋体" w:cs="宋体"/>
          <w:lang w:eastAsia="zh-CN"/>
        </w:rPr>
        <w:t>回合。正派共决策</w:t>
      </w:r>
      <w:r>
        <w:t>14</w:t>
      </w:r>
      <w:r>
        <w:rPr>
          <w:rFonts w:hint="eastAsia" w:ascii="宋体" w:hAnsi="宋体" w:eastAsia="宋体" w:cs="宋体"/>
          <w:lang w:eastAsia="zh-CN"/>
        </w:rPr>
        <w:t>次，其中</w:t>
      </w:r>
      <w:r>
        <w:t>1</w:t>
      </w:r>
      <w:r>
        <w:rPr>
          <w:rFonts w:hint="eastAsia" w:ascii="宋体" w:hAnsi="宋体" w:eastAsia="宋体" w:cs="宋体"/>
          <w:lang w:eastAsia="zh-CN"/>
        </w:rPr>
        <w:t>次回退，记录回退率约</w:t>
      </w:r>
      <w:r>
        <w:t>3.6%</w:t>
      </w:r>
      <w:r>
        <w:rPr>
          <w:rFonts w:hint="eastAsia" w:ascii="宋体" w:hAnsi="宋体" w:eastAsia="宋体" w:cs="宋体"/>
          <w:lang w:eastAsia="zh-CN"/>
        </w:rPr>
        <w:t>；反派决策</w:t>
      </w:r>
      <w:r>
        <w:t>14</w:t>
      </w:r>
      <w:r>
        <w:rPr>
          <w:rFonts w:hint="eastAsia" w:ascii="宋体" w:hAnsi="宋体" w:eastAsia="宋体" w:cs="宋体"/>
          <w:lang w:eastAsia="zh-CN"/>
        </w:rPr>
        <w:t>次、回退</w:t>
      </w:r>
      <w:r>
        <w:t>0</w:t>
      </w:r>
      <w:r>
        <w:rPr>
          <w:rFonts w:hint="eastAsia" w:ascii="宋体" w:hAnsi="宋体" w:eastAsia="宋体" w:cs="宋体"/>
          <w:lang w:eastAsia="zh-CN"/>
        </w:rPr>
        <w:t>次。正派与反派决策延迟</w:t>
      </w:r>
      <w:r>
        <w:t>P50</w:t>
      </w:r>
      <w:r>
        <w:rPr>
          <w:rFonts w:hint="eastAsia" w:ascii="宋体" w:hAnsi="宋体" w:eastAsia="宋体" w:cs="宋体"/>
          <w:lang w:eastAsia="zh-CN"/>
        </w:rPr>
        <w:t>分别为</w:t>
      </w:r>
      <w:r>
        <w:t>146.9s</w:t>
      </w:r>
      <w:r>
        <w:rPr>
          <w:rFonts w:hint="eastAsia" w:ascii="宋体" w:hAnsi="宋体" w:eastAsia="宋体" w:cs="宋体"/>
          <w:lang w:eastAsia="zh-CN"/>
        </w:rPr>
        <w:t>和</w:t>
      </w:r>
      <w:r>
        <w:t>159.0s</w:t>
      </w:r>
      <w:r>
        <w:rPr>
          <w:rFonts w:hint="eastAsia" w:ascii="宋体" w:hAnsi="宋体" w:eastAsia="宋体" w:cs="宋体"/>
          <w:lang w:eastAsia="zh-CN"/>
        </w:rPr>
        <w:t>，说明同一</w:t>
      </w:r>
      <w:r>
        <w:t>8B</w:t>
      </w:r>
      <w:r>
        <w:rPr>
          <w:rFonts w:hint="eastAsia" w:ascii="宋体" w:hAnsi="宋体" w:eastAsia="宋体" w:cs="宋体"/>
          <w:lang w:eastAsia="zh-CN"/>
        </w:rPr>
        <w:t>适配器可以在单卡上交替承担</w:t>
      </w:r>
      <w:r>
        <w:t>2</w:t>
      </w:r>
      <w:r>
        <w:rPr>
          <w:rFonts w:hint="eastAsia" w:ascii="宋体" w:hAnsi="宋体" w:eastAsia="宋体" w:cs="宋体"/>
          <w:lang w:eastAsia="zh-CN"/>
        </w:rPr>
        <w:t>个角色。</w:t>
      </w:r>
    </w:p>
    <w:tbl>
      <w:tblPr>
        <w:tblStyle w:val="000033"/>
        <w:tblW w:w="5000" w:type="pct"/>
        <w:tblInd w:w="0" w:type="dxa"/>
        <w:tblLayout w:type="autofit"/>
        <w:tblCellMar>
          <w:top w:w="0" w:type="dxa"/>
          <w:left w:w="108" w:type="dxa"/>
          <w:bottom w:w="0" w:type="dxa"/>
          <w:right w:w="108" w:type="dxa"/>
        </w:tblCellMar>
      </w:tblPr>
      <w:tblGrid>
        <w:gridCol w:w="3041"/>
        <w:gridCol w:w="3041"/>
        <w:gridCol w:w="3042"/>
      </w:tblGrid>
      <w:tr>
        <w:trPr/>
        <w:tc>
          <w:tcPr>
            <w:tcW w:w="2880" w:type="dxa"/>
            <w:tcBorders>
              <w:top w:val="single" w:color="000000" w:sz="12" w:space="0"/>
              <w:left w:val="nil"/>
              <w:bottom w:val="single" w:color="000000" w:sz="6" w:space="0"/>
              <w:right w:val="nil"/>
            </w:tcBorders>
            <w:tcMar>
              <w:top w:w="84" w:type="dxa"/>
              <w:left w:w="168" w:type="dxa"/>
              <w:bottom w:w="84" w:type="dxa"/>
              <w:right w:w="168" w:type="dxa"/>
            </w:tcMar>
            <w:vAlign w:val="center"/>
          </w:tcPr>
          <w:p w14:paraId="4E1882B8">
            <w:pPr>
              <w:spacing w:before="52" w:after="52" w:line="240" w:lineRule="auto"/>
              <w:jc w:val="left"/>
            </w:pPr>
            <w:r>
              <w:rPr>
                <w:rFonts w:hint="eastAsia"/>
                <w:b w:val="1"/>
                <w:sz w:val="21"/>
              </w:rPr>
              <w:t>指标</w:t>
            </w:r>
          </w:p>
        </w:tc>
        <w:tc>
          <w:tcPr>
            <w:tcW w:w="2880" w:type="dxa"/>
            <w:tcBorders>
              <w:top w:val="single" w:color="000000" w:sz="12" w:space="0"/>
              <w:left w:val="nil"/>
              <w:bottom w:val="single" w:color="000000" w:sz="6" w:space="0"/>
              <w:right w:val="nil"/>
            </w:tcBorders>
            <w:tcMar>
              <w:top w:w="84" w:type="dxa"/>
              <w:left w:w="168" w:type="dxa"/>
              <w:bottom w:w="84" w:type="dxa"/>
              <w:right w:w="168" w:type="dxa"/>
            </w:tcMar>
            <w:vAlign w:val="center"/>
          </w:tcPr>
          <w:p w14:paraId="61A980C7">
            <w:pPr>
              <w:spacing w:before="52" w:after="52" w:line="240" w:lineRule="auto"/>
              <w:jc w:val="left"/>
            </w:pPr>
            <w:r>
              <w:rPr>
                <w:rFonts w:hint="eastAsia"/>
                <w:b w:val="1"/>
                <w:sz w:val="21"/>
              </w:rPr>
              <w:t>正派 8B</w:t>
            </w:r>
          </w:p>
        </w:tc>
        <w:tc>
          <w:tcPr>
            <w:tcW w:w="2880" w:type="dxa"/>
            <w:tcBorders>
              <w:top w:val="single" w:color="000000" w:sz="12" w:space="0"/>
              <w:left w:val="nil"/>
              <w:bottom w:val="single" w:color="000000" w:sz="6" w:space="0"/>
              <w:right w:val="nil"/>
            </w:tcBorders>
            <w:tcMar>
              <w:top w:w="84" w:type="dxa"/>
              <w:left w:w="168" w:type="dxa"/>
              <w:bottom w:w="84" w:type="dxa"/>
              <w:right w:w="168" w:type="dxa"/>
            </w:tcMar>
            <w:vAlign w:val="center"/>
          </w:tcPr>
          <w:p w14:paraId="35298052">
            <w:pPr>
              <w:spacing w:before="52" w:after="52" w:line="240" w:lineRule="auto"/>
              <w:jc w:val="left"/>
            </w:pPr>
            <w:r>
              <w:rPr>
                <w:rFonts w:hint="eastAsia"/>
                <w:b w:val="1"/>
                <w:sz w:val="21"/>
              </w:rPr>
              <w:t>反派 8B</w:t>
            </w:r>
          </w:p>
        </w:tc>
      </w:tr>
      <w:tr>
        <w:trPr/>
        <w:tc>
          <w:tcPr>
            <w:tcW w:w="2880" w:type="dxa"/>
            <w:tcBorders>
              <w:left w:val="nil"/>
              <w:right w:val="nil"/>
            </w:tcBorders>
            <w:tcMar>
              <w:top w:w="84" w:type="dxa"/>
              <w:left w:w="168" w:type="dxa"/>
              <w:bottom w:w="84" w:type="dxa"/>
              <w:right w:w="168" w:type="dxa"/>
            </w:tcMar>
            <w:vAlign w:val="center"/>
          </w:tcPr>
          <w:p w14:paraId="2766E5EE">
            <w:pPr>
              <w:spacing w:before="52" w:after="52" w:line="240" w:lineRule="auto"/>
              <w:jc w:val="left"/>
            </w:pPr>
            <w:r>
              <w:rPr>
                <w:rFonts w:hint="eastAsia"/>
                <w:sz w:val="21"/>
              </w:rPr>
              <w:t>3 局胜负</w:t>
            </w:r>
          </w:p>
        </w:tc>
        <w:tc>
          <w:tcPr>
            <w:tcW w:w="2880" w:type="dxa"/>
            <w:tcBorders>
              <w:left w:val="nil"/>
              <w:right w:val="nil"/>
            </w:tcBorders>
            <w:tcMar>
              <w:top w:w="84" w:type="dxa"/>
              <w:left w:w="168" w:type="dxa"/>
              <w:bottom w:w="84" w:type="dxa"/>
              <w:right w:w="168" w:type="dxa"/>
            </w:tcMar>
            <w:vAlign w:val="center"/>
          </w:tcPr>
          <w:p w14:paraId="3E4F5DA1">
            <w:pPr>
              <w:spacing w:before="52" w:after="52" w:line="240" w:lineRule="auto"/>
              <w:jc w:val="left"/>
            </w:pPr>
            <w:r>
              <w:rPr>
                <w:rFonts w:hint="eastAsia"/>
                <w:sz w:val="21"/>
              </w:rPr>
              <w:t>2 胜</w:t>
            </w:r>
          </w:p>
        </w:tc>
        <w:tc>
          <w:tcPr>
            <w:tcW w:w="2880" w:type="dxa"/>
            <w:tcBorders>
              <w:left w:val="nil"/>
              <w:right w:val="nil"/>
            </w:tcBorders>
            <w:tcMar>
              <w:top w:w="84" w:type="dxa"/>
              <w:left w:w="168" w:type="dxa"/>
              <w:bottom w:w="84" w:type="dxa"/>
              <w:right w:w="168" w:type="dxa"/>
            </w:tcMar>
            <w:vAlign w:val="center"/>
          </w:tcPr>
          <w:p w14:paraId="1547112B">
            <w:pPr>
              <w:spacing w:before="52" w:after="52" w:line="240" w:lineRule="auto"/>
              <w:jc w:val="left"/>
            </w:pPr>
            <w:r>
              <w:rPr>
                <w:rFonts w:hint="eastAsia"/>
                <w:sz w:val="21"/>
              </w:rPr>
              <w:t>1 胜</w:t>
            </w:r>
          </w:p>
        </w:tc>
      </w:tr>
      <w:tr>
        <w:trPr/>
        <w:tc>
          <w:tcPr>
            <w:tcW w:w="2880" w:type="dxa"/>
            <w:tcBorders>
              <w:left w:val="nil"/>
              <w:right w:val="nil"/>
            </w:tcBorders>
            <w:tcMar>
              <w:top w:w="84" w:type="dxa"/>
              <w:left w:w="168" w:type="dxa"/>
              <w:bottom w:w="84" w:type="dxa"/>
              <w:right w:w="168" w:type="dxa"/>
            </w:tcMar>
            <w:vAlign w:val="center"/>
          </w:tcPr>
          <w:p w14:paraId="28CF7094">
            <w:pPr>
              <w:spacing w:before="52" w:after="52" w:line="240" w:lineRule="auto"/>
              <w:jc w:val="left"/>
            </w:pPr>
            <w:r>
              <w:rPr>
                <w:rFonts w:hint="eastAsia"/>
                <w:sz w:val="21"/>
              </w:rPr>
              <w:t>决策次数</w:t>
            </w:r>
          </w:p>
        </w:tc>
        <w:tc>
          <w:tcPr>
            <w:tcW w:w="2880" w:type="dxa"/>
            <w:tcBorders>
              <w:left w:val="nil"/>
              <w:right w:val="nil"/>
            </w:tcBorders>
            <w:tcMar>
              <w:top w:w="84" w:type="dxa"/>
              <w:left w:w="168" w:type="dxa"/>
              <w:bottom w:w="84" w:type="dxa"/>
              <w:right w:w="168" w:type="dxa"/>
            </w:tcMar>
            <w:vAlign w:val="center"/>
          </w:tcPr>
          <w:p w14:paraId="21EEDE86">
            <w:pPr>
              <w:spacing w:before="52" w:after="52" w:line="240" w:lineRule="auto"/>
              <w:jc w:val="left"/>
            </w:pPr>
            <w:r>
              <w:rPr>
                <w:sz w:val="21"/>
              </w:rPr>
              <w:t>14</w:t>
            </w:r>
          </w:p>
        </w:tc>
        <w:tc>
          <w:tcPr>
            <w:tcW w:w="2880" w:type="dxa"/>
            <w:tcBorders>
              <w:left w:val="nil"/>
              <w:right w:val="nil"/>
            </w:tcBorders>
            <w:tcMar>
              <w:top w:w="84" w:type="dxa"/>
              <w:left w:w="168" w:type="dxa"/>
              <w:bottom w:w="84" w:type="dxa"/>
              <w:right w:w="168" w:type="dxa"/>
            </w:tcMar>
            <w:vAlign w:val="center"/>
          </w:tcPr>
          <w:p w14:paraId="5A0E3F80">
            <w:pPr>
              <w:spacing w:before="52" w:after="52" w:line="240" w:lineRule="auto"/>
              <w:jc w:val="left"/>
            </w:pPr>
            <w:r>
              <w:rPr>
                <w:sz w:val="21"/>
              </w:rPr>
              <w:t>14</w:t>
            </w:r>
          </w:p>
        </w:tc>
      </w:tr>
      <w:tr>
        <w:trPr/>
        <w:tc>
          <w:tcPr>
            <w:tcW w:w="2880" w:type="dxa"/>
            <w:tcBorders>
              <w:left w:val="nil"/>
              <w:right w:val="nil"/>
            </w:tcBorders>
            <w:tcMar>
              <w:top w:w="84" w:type="dxa"/>
              <w:left w:w="168" w:type="dxa"/>
              <w:bottom w:w="84" w:type="dxa"/>
              <w:right w:w="168" w:type="dxa"/>
            </w:tcMar>
            <w:vAlign w:val="center"/>
          </w:tcPr>
          <w:p w14:paraId="6D79D7FD">
            <w:pPr>
              <w:spacing w:before="52" w:after="52" w:line="240" w:lineRule="auto"/>
              <w:jc w:val="left"/>
            </w:pPr>
            <w:r>
              <w:rPr>
                <w:rFonts w:hint="eastAsia"/>
                <w:sz w:val="21"/>
              </w:rPr>
              <w:t>回退次数</w:t>
            </w:r>
          </w:p>
        </w:tc>
        <w:tc>
          <w:tcPr>
            <w:tcW w:w="2880" w:type="dxa"/>
            <w:tcBorders>
              <w:left w:val="nil"/>
              <w:right w:val="nil"/>
            </w:tcBorders>
            <w:tcMar>
              <w:top w:w="84" w:type="dxa"/>
              <w:left w:w="168" w:type="dxa"/>
              <w:bottom w:w="84" w:type="dxa"/>
              <w:right w:w="168" w:type="dxa"/>
            </w:tcMar>
            <w:vAlign w:val="center"/>
          </w:tcPr>
          <w:p w14:paraId="0821AF8F">
            <w:pPr>
              <w:spacing w:before="52" w:after="52" w:line="240" w:lineRule="auto"/>
              <w:jc w:val="left"/>
            </w:pPr>
            <w:r>
              <w:rPr>
                <w:sz w:val="21"/>
              </w:rPr>
              <w:t>1</w:t>
            </w:r>
          </w:p>
        </w:tc>
        <w:tc>
          <w:tcPr>
            <w:tcW w:w="2880" w:type="dxa"/>
            <w:tcBorders>
              <w:left w:val="nil"/>
              <w:right w:val="nil"/>
            </w:tcBorders>
            <w:tcMar>
              <w:top w:w="84" w:type="dxa"/>
              <w:left w:w="168" w:type="dxa"/>
              <w:bottom w:w="84" w:type="dxa"/>
              <w:right w:w="168" w:type="dxa"/>
            </w:tcMar>
            <w:vAlign w:val="center"/>
          </w:tcPr>
          <w:p w14:paraId="23C5771C">
            <w:pPr>
              <w:spacing w:before="52" w:after="52" w:line="240" w:lineRule="auto"/>
              <w:jc w:val="left"/>
            </w:pPr>
            <w:r>
              <w:rPr>
                <w:sz w:val="21"/>
              </w:rPr>
              <w:t>0</w:t>
            </w:r>
          </w:p>
        </w:tc>
      </w:tr>
      <w:tr>
        <w:trPr/>
        <w:tc>
          <w:tcPr>
            <w:tcW w:w="2880" w:type="dxa"/>
            <w:tcBorders>
              <w:left w:val="nil"/>
              <w:right w:val="nil"/>
            </w:tcBorders>
            <w:tcMar>
              <w:top w:w="84" w:type="dxa"/>
              <w:left w:w="168" w:type="dxa"/>
              <w:bottom w:w="84" w:type="dxa"/>
              <w:right w:w="168" w:type="dxa"/>
            </w:tcMar>
            <w:vAlign w:val="center"/>
          </w:tcPr>
          <w:p w14:paraId="558A3720">
            <w:pPr>
              <w:spacing w:before="52" w:after="52" w:line="240" w:lineRule="auto"/>
              <w:jc w:val="left"/>
            </w:pPr>
            <w:r>
              <w:rPr>
                <w:rFonts w:hint="eastAsia"/>
                <w:sz w:val="21"/>
              </w:rPr>
              <w:t>记录回退率</w:t>
            </w:r>
          </w:p>
        </w:tc>
        <w:tc>
          <w:tcPr>
            <w:tcW w:w="2880" w:type="dxa"/>
            <w:tcBorders>
              <w:left w:val="nil"/>
              <w:right w:val="nil"/>
            </w:tcBorders>
            <w:tcMar>
              <w:top w:w="84" w:type="dxa"/>
              <w:left w:w="168" w:type="dxa"/>
              <w:bottom w:w="84" w:type="dxa"/>
              <w:right w:w="168" w:type="dxa"/>
            </w:tcMar>
            <w:vAlign w:val="center"/>
          </w:tcPr>
          <w:p w14:paraId="4633E954">
            <w:pPr>
              <w:spacing w:before="52" w:after="52" w:line="240" w:lineRule="auto"/>
              <w:jc w:val="left"/>
            </w:pPr>
            <w:r>
              <w:rPr>
                <w:rFonts w:hint="eastAsia"/>
                <w:sz w:val="21"/>
              </w:rPr>
              <w:t>约 3.6%</w:t>
            </w:r>
          </w:p>
        </w:tc>
        <w:tc>
          <w:tcPr>
            <w:tcW w:w="2880" w:type="dxa"/>
            <w:tcBorders>
              <w:left w:val="nil"/>
              <w:right w:val="nil"/>
            </w:tcBorders>
            <w:tcMar>
              <w:top w:w="84" w:type="dxa"/>
              <w:left w:w="168" w:type="dxa"/>
              <w:bottom w:w="84" w:type="dxa"/>
              <w:right w:w="168" w:type="dxa"/>
            </w:tcMar>
            <w:vAlign w:val="center"/>
          </w:tcPr>
          <w:p w14:paraId="7F0C2952">
            <w:pPr>
              <w:spacing w:before="52" w:after="52" w:line="240" w:lineRule="auto"/>
              <w:jc w:val="left"/>
            </w:pPr>
            <w:r>
              <w:rPr>
                <w:sz w:val="21"/>
              </w:rPr>
              <w:t>0%</w:t>
            </w:r>
          </w:p>
        </w:tc>
      </w:tr>
      <w:tr>
        <w:trPr/>
        <w:tc>
          <w:tcPr>
            <w:tcW w:w="2880" w:type="dxa"/>
            <w:tcBorders>
              <w:left w:val="nil"/>
              <w:bottom w:val="single" w:color="000000" w:sz="12" w:space="0"/>
              <w:right w:val="nil"/>
            </w:tcBorders>
            <w:tcMar>
              <w:top w:w="84" w:type="dxa"/>
              <w:left w:w="168" w:type="dxa"/>
              <w:bottom w:w="84" w:type="dxa"/>
              <w:right w:w="168" w:type="dxa"/>
            </w:tcMar>
            <w:vAlign w:val="center"/>
          </w:tcPr>
          <w:p w14:paraId="0B689A3F">
            <w:pPr>
              <w:spacing w:before="52" w:after="52" w:line="240" w:lineRule="auto"/>
              <w:jc w:val="left"/>
            </w:pPr>
            <w:r>
              <w:rPr>
                <w:rFonts w:hint="eastAsia"/>
                <w:sz w:val="21"/>
              </w:rPr>
              <w:t>决策延迟 P50</w:t>
            </w:r>
          </w:p>
        </w:tc>
        <w:tc>
          <w:tcPr>
            <w:tcW w:w="2880" w:type="dxa"/>
            <w:tcBorders>
              <w:left w:val="nil"/>
              <w:bottom w:val="single" w:color="000000" w:sz="12" w:space="0"/>
              <w:right w:val="nil"/>
            </w:tcBorders>
            <w:tcMar>
              <w:top w:w="84" w:type="dxa"/>
              <w:left w:w="168" w:type="dxa"/>
              <w:bottom w:w="84" w:type="dxa"/>
              <w:right w:w="168" w:type="dxa"/>
            </w:tcMar>
            <w:vAlign w:val="center"/>
          </w:tcPr>
          <w:p w14:paraId="3D21E233">
            <w:pPr>
              <w:spacing w:before="52" w:after="52" w:line="240" w:lineRule="auto"/>
              <w:jc w:val="left"/>
            </w:pPr>
            <w:r>
              <w:rPr>
                <w:sz w:val="21"/>
              </w:rPr>
              <w:t>146.9s</w:t>
            </w:r>
          </w:p>
        </w:tc>
        <w:tc>
          <w:tcPr>
            <w:tcW w:w="2880" w:type="dxa"/>
            <w:tcBorders>
              <w:left w:val="nil"/>
              <w:bottom w:val="single" w:color="000000" w:sz="12" w:space="0"/>
              <w:right w:val="nil"/>
            </w:tcBorders>
            <w:tcMar>
              <w:top w:w="84" w:type="dxa"/>
              <w:left w:w="168" w:type="dxa"/>
              <w:bottom w:w="84" w:type="dxa"/>
              <w:right w:w="168" w:type="dxa"/>
            </w:tcMar>
            <w:vAlign w:val="center"/>
          </w:tcPr>
          <w:p w14:paraId="2FD6C227">
            <w:pPr>
              <w:spacing w:before="52" w:after="52" w:line="240" w:lineRule="auto"/>
              <w:jc w:val="left"/>
            </w:pPr>
            <w:r>
              <w:rPr>
                <w:sz w:val="21"/>
              </w:rPr>
              <w:t>159.0s</w:t>
            </w:r>
          </w:p>
        </w:tc>
      </w:tr>
    </w:tbl>
    <w:p w14:paraId="367A64BD">
      <w:pPr>
        <w:ind w:firstLine="480"/>
        <w:jc w:val="both"/>
      </w:pPr>
      <w:r>
        <w:rPr>
          <w:rFonts w:hint="eastAsia" w:ascii="宋体" w:hAnsi="宋体" w:eastAsia="宋体" w:cs="宋体"/>
          <w:lang w:eastAsia="zh-CN"/>
        </w:rPr>
        <w:t>这</w:t>
      </w:r>
      <w:r>
        <w:t>3</w:t>
      </w:r>
      <w:r>
        <w:rPr>
          <w:rFonts w:hint="eastAsia" w:ascii="宋体" w:hAnsi="宋体" w:eastAsia="宋体" w:cs="宋体"/>
          <w:lang w:eastAsia="zh-CN"/>
        </w:rPr>
        <w:t>局只能证明双智能体调用链能够完成对局，不能据</w:t>
      </w:r>
      <w:r>
        <w:t>2:1</w:t>
      </w:r>
      <w:r>
        <w:rPr>
          <w:rFonts w:hint="eastAsia" w:ascii="宋体" w:hAnsi="宋体" w:eastAsia="宋体" w:cs="宋体"/>
          <w:lang w:eastAsia="zh-CN"/>
        </w:rPr>
        <w:t>判断正派长期强于反派。回退率约</w:t>
      </w:r>
      <w:r>
        <w:t>3.6%</w:t>
      </w:r>
      <w:r>
        <w:rPr>
          <w:rFonts w:hint="eastAsia" w:ascii="宋体" w:hAnsi="宋体" w:eastAsia="宋体" w:cs="宋体"/>
          <w:lang w:eastAsia="zh-CN"/>
        </w:rPr>
        <w:t>也需谨慎解释：若只以正派</w:t>
      </w:r>
      <w:r>
        <w:t>14</w:t>
      </w:r>
      <w:r>
        <w:rPr>
          <w:rFonts w:hint="eastAsia" w:ascii="宋体" w:hAnsi="宋体" w:eastAsia="宋体" w:cs="宋体"/>
          <w:lang w:eastAsia="zh-CN"/>
        </w:rPr>
        <w:t>次决策为分母，</w:t>
      </w:r>
      <w:r>
        <w:t>1/14</w:t>
      </w:r>
      <w:r>
        <w:rPr>
          <w:rFonts w:hint="eastAsia" w:ascii="宋体" w:hAnsi="宋体" w:eastAsia="宋体" w:cs="宋体"/>
          <w:lang w:eastAsia="zh-CN"/>
        </w:rPr>
        <w:t>约为</w:t>
      </w:r>
      <w:r>
        <w:t>7.1%</w:t>
      </w:r>
      <w:r>
        <w:rPr>
          <w:rFonts w:hint="eastAsia" w:ascii="宋体" w:hAnsi="宋体" w:eastAsia="宋体" w:cs="宋体"/>
          <w:lang w:eastAsia="zh-CN"/>
        </w:rPr>
        <w:t>，而</w:t>
      </w:r>
      <w:r>
        <w:rPr>
          <w:rFonts w:ascii="Courier New" w:hAnsi="Courier New"/>
          <w:sz w:val="21"/>
        </w:rPr>
        <w:t>data.md</w:t>
      </w:r>
      <w:r>
        <w:rPr>
          <w:rFonts w:hint="eastAsia" w:ascii="宋体" w:hAnsi="宋体" w:eastAsia="宋体" w:cs="宋体"/>
          <w:lang w:eastAsia="zh-CN"/>
        </w:rPr>
        <w:t>记录的</w:t>
      </w:r>
      <w:r>
        <w:t>3.6%</w:t>
      </w:r>
      <w:r>
        <w:rPr>
          <w:rFonts w:hint="eastAsia" w:ascii="宋体" w:hAnsi="宋体" w:eastAsia="宋体" w:cs="宋体"/>
          <w:lang w:eastAsia="zh-CN"/>
        </w:rPr>
        <w:t>对应</w:t>
      </w:r>
      <w:r>
        <w:t>1</w:t>
      </w:r>
      <w:r>
        <w:rPr>
          <w:rFonts w:hint="eastAsia" w:ascii="宋体" w:hAnsi="宋体" w:eastAsia="宋体" w:cs="宋体"/>
          <w:lang w:eastAsia="zh-CN"/>
        </w:rPr>
        <w:t>次回退除以双方合计</w:t>
      </w:r>
      <w:r>
        <w:t>28</w:t>
      </w:r>
      <w:r>
        <w:rPr>
          <w:rFonts w:hint="eastAsia" w:ascii="宋体" w:hAnsi="宋体" w:eastAsia="宋体" w:cs="宋体"/>
          <w:lang w:eastAsia="zh-CN"/>
        </w:rPr>
        <w:t>次决策。后续报告应同时给出</w:t>
      </w:r>
      <w:r>
        <w:t>“</w:t>
      </w:r>
      <w:r>
        <w:rPr>
          <w:rFonts w:hint="eastAsia" w:ascii="宋体" w:hAnsi="宋体" w:eastAsia="宋体" w:cs="宋体"/>
          <w:lang w:eastAsia="zh-CN"/>
        </w:rPr>
        <w:t>分角色回退率</w:t>
      </w:r>
      <w:r>
        <w:t>”</w:t>
      </w:r>
      <w:r>
        <w:rPr>
          <w:rFonts w:hint="eastAsia" w:ascii="宋体" w:hAnsi="宋体" w:eastAsia="宋体" w:cs="宋体"/>
          <w:lang w:eastAsia="zh-CN"/>
        </w:rPr>
        <w:t>和</w:t>
      </w:r>
      <w:r>
        <w:t>“</w:t>
      </w:r>
      <w:r>
        <w:rPr>
          <w:rFonts w:hint="eastAsia" w:ascii="宋体" w:hAnsi="宋体" w:eastAsia="宋体" w:cs="宋体"/>
          <w:lang w:eastAsia="zh-CN"/>
        </w:rPr>
        <w:t>全局回退率</w:t>
      </w:r>
      <w:r>
        <w:t>”</w:t>
      </w:r>
      <w:r>
        <w:rPr>
          <w:rFonts w:hint="eastAsia" w:ascii="宋体" w:hAnsi="宋体" w:eastAsia="宋体" w:cs="宋体"/>
          <w:lang w:eastAsia="zh-CN"/>
        </w:rPr>
        <w:t>，避免同一数字因分母不同产生歧义。</w:t>
      </w:r>
    </w:p>
    <w:p w14:paraId="231C2A67">
      <w:pPr>
        <w:pStyle w:val="000024"/>
        <w:spacing w:line="360" w:lineRule="auto"/>
      </w:pPr>
      <w:bookmarkStart w:id="117" w:name="sec-6-8"/>
      <w:bookmarkEnd w:id="117"/>
      <w:bookmarkStart w:id="118" w:name="_Toc_sec_6_8"/>
      <w:r>
        <w:rPr>
          <w:rFonts w:hint="eastAsia" w:ascii="宋体" w:hAnsi="宋体" w:eastAsia="宋体" w:cs="宋体"/>
          <w:b w:val="1"/>
          <w:sz w:val="28"/>
          <w:lang w:eastAsia="zh-CN"/>
        </w:rPr>
        <w:t>6.8 端到端部署性能</w:t>
      </w:r>
      <w:bookmarkEnd w:id="118"/>
    </w:p>
    <w:p w14:paraId="1935A864">
      <w:pPr>
        <w:ind w:firstLine="480"/>
        <w:jc w:val="both"/>
      </w:pPr>
      <w:r>
        <w:t>2026-09-16</w:t>
      </w:r>
      <w:r>
        <w:rPr>
          <w:rFonts w:hint="eastAsia" w:ascii="宋体" w:hAnsi="宋体" w:eastAsia="宋体" w:cs="宋体"/>
          <w:lang w:eastAsia="zh-CN"/>
        </w:rPr>
        <w:t>完成了桌面版真实游玩验证，链路为</w:t>
      </w:r>
      <w:r>
        <w:t>Electron</w:t>
      </w:r>
      <w:r>
        <w:rPr>
          <w:rFonts w:hint="eastAsia" w:ascii="宋体" w:hAnsi="宋体" w:eastAsia="宋体" w:cs="宋体"/>
          <w:lang w:eastAsia="zh-CN"/>
        </w:rPr>
        <w:t>桌面</w:t>
      </w:r>
      <w:r>
        <w:t>App→</w:t>
      </w:r>
      <w:r>
        <w:rPr>
          <w:rFonts w:hint="eastAsia" w:ascii="宋体" w:hAnsi="宋体" w:eastAsia="宋体" w:cs="宋体"/>
          <w:lang w:eastAsia="zh-CN"/>
        </w:rPr>
        <w:t>本机</w:t>
      </w:r>
      <w:r>
        <w:t>3000</w:t>
      </w:r>
      <w:r>
        <w:rPr>
          <w:rFonts w:hint="eastAsia" w:ascii="宋体" w:hAnsi="宋体" w:eastAsia="宋体" w:cs="宋体"/>
          <w:lang w:eastAsia="zh-CN"/>
        </w:rPr>
        <w:t>端口后端</w:t>
      </w:r>
      <w:r>
        <w:t>→</w:t>
      </w:r>
      <w:r>
        <w:rPr>
          <w:rFonts w:hint="eastAsia" w:ascii="宋体" w:hAnsi="宋体" w:eastAsia="宋体" w:cs="宋体"/>
          <w:lang w:eastAsia="zh-CN"/>
        </w:rPr>
        <w:t>本机</w:t>
      </w:r>
      <w:r>
        <w:t>8001</w:t>
      </w:r>
      <w:r>
        <w:rPr>
          <w:rFonts w:hint="eastAsia" w:ascii="宋体" w:hAnsi="宋体" w:eastAsia="宋体" w:cs="宋体"/>
          <w:lang w:eastAsia="zh-CN"/>
        </w:rPr>
        <w:t>端口</w:t>
      </w:r>
      <w:r>
        <w:t>Qwen3-8B</w:t>
      </w:r>
      <w:r>
        <w:rPr>
          <w:rFonts w:hint="eastAsia" w:ascii="宋体" w:hAnsi="宋体" w:eastAsia="宋体" w:cs="宋体"/>
          <w:lang w:eastAsia="zh-CN"/>
        </w:rPr>
        <w:t>推理服务，硬件为</w:t>
      </w:r>
      <w:r>
        <w:t>RTX 4060 Laptop 8GB</w:t>
      </w:r>
      <w:r>
        <w:rPr>
          <w:rFonts w:hint="eastAsia" w:ascii="宋体" w:hAnsi="宋体" w:eastAsia="宋体" w:cs="宋体"/>
          <w:lang w:eastAsia="zh-CN"/>
        </w:rPr>
        <w:t>，模型以</w:t>
      </w:r>
      <w:r>
        <w:t>4bit</w:t>
      </w:r>
      <w:r>
        <w:rPr>
          <w:rFonts w:hint="eastAsia" w:ascii="宋体" w:hAnsi="宋体" w:eastAsia="宋体" w:cs="宋体"/>
          <w:lang w:eastAsia="zh-CN"/>
        </w:rPr>
        <w:t>加载。玩家扮演反派、</w:t>
      </w:r>
      <w:r>
        <w:t>AI</w:t>
      </w:r>
      <w:r>
        <w:rPr>
          <w:rFonts w:hint="eastAsia" w:ascii="宋体" w:hAnsi="宋体" w:eastAsia="宋体" w:cs="宋体"/>
          <w:lang w:eastAsia="zh-CN"/>
        </w:rPr>
        <w:t>扮演正派时可以完成整局，说明</w:t>
      </w:r>
      <w:r>
        <w:t>175MB</w:t>
      </w:r>
      <w:r>
        <w:rPr>
          <w:rFonts w:hint="eastAsia" w:ascii="宋体" w:hAnsi="宋体" w:eastAsia="宋体" w:cs="宋体"/>
          <w:lang w:eastAsia="zh-CN"/>
        </w:rPr>
        <w:t>适配器、游戏后端和桌面客户端能够在消费级</w:t>
      </w:r>
      <w:r>
        <w:t>8GB</w:t>
      </w:r>
      <w:r>
        <w:rPr>
          <w:rFonts w:hint="eastAsia" w:ascii="宋体" w:hAnsi="宋体" w:eastAsia="宋体" w:cs="宋体"/>
          <w:lang w:eastAsia="zh-CN"/>
        </w:rPr>
        <w:t>显存环境中共同工作。</w:t>
      </w:r>
    </w:p>
    <w:tbl>
      <w:tblPr>
        <w:tblStyle w:val="000033"/>
        <w:tblW w:w="5000" w:type="pct"/>
        <w:tblInd w:w="0" w:type="dxa"/>
        <w:tblLayout w:type="autofit"/>
        <w:tblCellMar>
          <w:top w:w="0" w:type="dxa"/>
          <w:left w:w="108" w:type="dxa"/>
          <w:bottom w:w="0" w:type="dxa"/>
          <w:right w:w="108" w:type="dxa"/>
        </w:tblCellMar>
      </w:tblPr>
      <w:tblGrid>
        <w:gridCol w:w="3041"/>
        <w:gridCol w:w="3041"/>
        <w:gridCol w:w="3042"/>
      </w:tblGrid>
      <w:tr>
        <w:trPr/>
        <w:tc>
          <w:tcPr>
            <w:tcW w:w="2880" w:type="dxa"/>
            <w:tcBorders>
              <w:top w:val="single" w:color="000000" w:sz="12" w:space="0"/>
              <w:left w:val="nil"/>
              <w:bottom w:val="single" w:color="000000" w:sz="6" w:space="0"/>
              <w:right w:val="nil"/>
            </w:tcBorders>
            <w:tcMar>
              <w:top w:w="84" w:type="dxa"/>
              <w:left w:w="168" w:type="dxa"/>
              <w:bottom w:w="84" w:type="dxa"/>
              <w:right w:w="168" w:type="dxa"/>
            </w:tcMar>
            <w:vAlign w:val="center"/>
          </w:tcPr>
          <w:p w14:paraId="10514626">
            <w:pPr>
              <w:spacing w:before="52" w:after="52" w:line="240" w:lineRule="auto"/>
              <w:jc w:val="left"/>
            </w:pPr>
            <w:r>
              <w:rPr>
                <w:rFonts w:hint="eastAsia"/>
                <w:b w:val="1"/>
                <w:sz w:val="21"/>
              </w:rPr>
              <w:t>环境</w:t>
            </w:r>
          </w:p>
        </w:tc>
        <w:tc>
          <w:tcPr>
            <w:tcW w:w="2880" w:type="dxa"/>
            <w:tcBorders>
              <w:top w:val="single" w:color="000000" w:sz="12" w:space="0"/>
              <w:left w:val="nil"/>
              <w:bottom w:val="single" w:color="000000" w:sz="6" w:space="0"/>
              <w:right w:val="nil"/>
            </w:tcBorders>
            <w:tcMar>
              <w:top w:w="84" w:type="dxa"/>
              <w:left w:w="168" w:type="dxa"/>
              <w:bottom w:w="84" w:type="dxa"/>
              <w:right w:w="168" w:type="dxa"/>
            </w:tcMar>
            <w:vAlign w:val="center"/>
          </w:tcPr>
          <w:p w14:paraId="03A86612">
            <w:pPr>
              <w:spacing w:before="52" w:after="52" w:line="240" w:lineRule="auto"/>
              <w:jc w:val="left"/>
            </w:pPr>
            <w:r>
              <w:rPr>
                <w:rFonts w:hint="eastAsia"/>
                <w:b w:val="1"/>
                <w:sz w:val="21"/>
              </w:rPr>
              <w:t>单步决策耗时</w:t>
            </w:r>
          </w:p>
        </w:tc>
        <w:tc>
          <w:tcPr>
            <w:tcW w:w="2880" w:type="dxa"/>
            <w:tcBorders>
              <w:top w:val="single" w:color="000000" w:sz="12" w:space="0"/>
              <w:left w:val="nil"/>
              <w:bottom w:val="single" w:color="000000" w:sz="6" w:space="0"/>
              <w:right w:val="nil"/>
            </w:tcBorders>
            <w:tcMar>
              <w:top w:w="84" w:type="dxa"/>
              <w:left w:w="168" w:type="dxa"/>
              <w:bottom w:w="84" w:type="dxa"/>
              <w:right w:w="168" w:type="dxa"/>
            </w:tcMar>
            <w:vAlign w:val="center"/>
          </w:tcPr>
          <w:p w14:paraId="3AC7300C">
            <w:pPr>
              <w:spacing w:before="52" w:after="52" w:line="240" w:lineRule="auto"/>
              <w:jc w:val="left"/>
            </w:pPr>
            <w:r>
              <w:rPr>
                <w:rFonts w:hint="eastAsia"/>
                <w:b w:val="1"/>
                <w:sz w:val="21"/>
              </w:rPr>
              <w:t>结论</w:t>
            </w:r>
          </w:p>
        </w:tc>
      </w:tr>
      <w:tr>
        <w:trPr/>
        <w:tc>
          <w:tcPr>
            <w:tcW w:w="2880" w:type="dxa"/>
            <w:tcBorders>
              <w:left w:val="nil"/>
              <w:right w:val="nil"/>
            </w:tcBorders>
            <w:tcMar>
              <w:top w:w="84" w:type="dxa"/>
              <w:left w:w="168" w:type="dxa"/>
              <w:bottom w:w="84" w:type="dxa"/>
              <w:right w:w="168" w:type="dxa"/>
            </w:tcMar>
            <w:vAlign w:val="center"/>
          </w:tcPr>
          <w:p w14:paraId="07B14962">
            <w:pPr>
              <w:spacing w:before="52" w:after="52" w:line="240" w:lineRule="auto"/>
              <w:jc w:val="left"/>
            </w:pPr>
            <w:r>
              <w:rPr>
                <w:rFonts w:hint="eastAsia"/>
                <w:sz w:val="21"/>
              </w:rPr>
              <w:t>本机 RTX 4060 Laptop 8GB 首次实测</w:t>
            </w:r>
          </w:p>
        </w:tc>
        <w:tc>
          <w:tcPr>
            <w:tcW w:w="2880" w:type="dxa"/>
            <w:tcBorders>
              <w:left w:val="nil"/>
              <w:right w:val="nil"/>
            </w:tcBorders>
            <w:tcMar>
              <w:top w:w="84" w:type="dxa"/>
              <w:left w:w="168" w:type="dxa"/>
              <w:bottom w:w="84" w:type="dxa"/>
              <w:right w:w="168" w:type="dxa"/>
            </w:tcMar>
            <w:vAlign w:val="center"/>
          </w:tcPr>
          <w:p w14:paraId="3668AADE">
            <w:pPr>
              <w:spacing w:before="52" w:after="52" w:line="240" w:lineRule="auto"/>
              <w:jc w:val="left"/>
            </w:pPr>
            <w:r>
              <w:rPr>
                <w:sz w:val="21"/>
              </w:rPr>
              <w:t>183.0s</w:t>
            </w:r>
          </w:p>
        </w:tc>
        <w:tc>
          <w:tcPr>
            <w:tcW w:w="2880" w:type="dxa"/>
            <w:tcBorders>
              <w:left w:val="nil"/>
              <w:right w:val="nil"/>
            </w:tcBorders>
            <w:tcMar>
              <w:top w:w="84" w:type="dxa"/>
              <w:left w:w="168" w:type="dxa"/>
              <w:bottom w:w="84" w:type="dxa"/>
              <w:right w:w="168" w:type="dxa"/>
            </w:tcMar>
            <w:vAlign w:val="center"/>
          </w:tcPr>
          <w:p w14:paraId="2823835A">
            <w:pPr>
              <w:spacing w:before="52" w:after="52" w:line="240" w:lineRule="auto"/>
              <w:jc w:val="left"/>
            </w:pPr>
            <w:r>
              <w:rPr>
                <w:rFonts w:hint="eastAsia"/>
                <w:sz w:val="21"/>
              </w:rPr>
              <w:t>完整链路可用</w:t>
            </w:r>
          </w:p>
        </w:tc>
      </w:tr>
      <w:tr>
        <w:trPr/>
        <w:tc>
          <w:tcPr>
            <w:tcW w:w="2880" w:type="dxa"/>
            <w:tcBorders>
              <w:left w:val="nil"/>
              <w:right w:val="nil"/>
            </w:tcBorders>
            <w:tcMar>
              <w:top w:w="84" w:type="dxa"/>
              <w:left w:w="168" w:type="dxa"/>
              <w:bottom w:w="84" w:type="dxa"/>
              <w:right w:w="168" w:type="dxa"/>
            </w:tcMar>
            <w:vAlign w:val="center"/>
          </w:tcPr>
          <w:p w14:paraId="167CFBC9">
            <w:pPr>
              <w:spacing w:before="52" w:after="52" w:line="240" w:lineRule="auto"/>
              <w:jc w:val="left"/>
            </w:pPr>
            <w:r>
              <w:rPr>
                <w:rFonts w:hint="eastAsia"/>
                <w:sz w:val="21"/>
              </w:rPr>
              <w:t>同环境重复实测</w:t>
            </w:r>
          </w:p>
        </w:tc>
        <w:tc>
          <w:tcPr>
            <w:tcW w:w="2880" w:type="dxa"/>
            <w:tcBorders>
              <w:left w:val="nil"/>
              <w:right w:val="nil"/>
            </w:tcBorders>
            <w:tcMar>
              <w:top w:w="84" w:type="dxa"/>
              <w:left w:w="168" w:type="dxa"/>
              <w:bottom w:w="84" w:type="dxa"/>
              <w:right w:w="168" w:type="dxa"/>
            </w:tcMar>
            <w:vAlign w:val="center"/>
          </w:tcPr>
          <w:p w14:paraId="083A306A">
            <w:pPr>
              <w:spacing w:before="52" w:after="52" w:line="240" w:lineRule="auto"/>
              <w:jc w:val="left"/>
            </w:pPr>
            <w:r>
              <w:rPr>
                <w:sz w:val="21"/>
              </w:rPr>
              <w:t>189.8s</w:t>
            </w:r>
          </w:p>
        </w:tc>
        <w:tc>
          <w:tcPr>
            <w:tcW w:w="2880" w:type="dxa"/>
            <w:tcBorders>
              <w:left w:val="nil"/>
              <w:right w:val="nil"/>
            </w:tcBorders>
            <w:tcMar>
              <w:top w:w="84" w:type="dxa"/>
              <w:left w:w="168" w:type="dxa"/>
              <w:bottom w:w="84" w:type="dxa"/>
              <w:right w:w="168" w:type="dxa"/>
            </w:tcMar>
            <w:vAlign w:val="center"/>
          </w:tcPr>
          <w:p w14:paraId="05863236">
            <w:pPr>
              <w:spacing w:before="52" w:after="52" w:line="240" w:lineRule="auto"/>
              <w:jc w:val="left"/>
            </w:pPr>
            <w:r>
              <w:rPr>
                <w:rFonts w:hint="eastAsia"/>
                <w:sz w:val="21"/>
              </w:rPr>
              <w:t>与 150 ～ 190s 稳定区间一致</w:t>
            </w:r>
          </w:p>
        </w:tc>
      </w:tr>
      <w:tr>
        <w:trPr/>
        <w:tc>
          <w:tcPr>
            <w:tcW w:w="2880" w:type="dxa"/>
            <w:tcBorders>
              <w:left w:val="nil"/>
              <w:bottom w:val="single" w:color="000000" w:sz="12" w:space="0"/>
              <w:right w:val="nil"/>
            </w:tcBorders>
            <w:tcMar>
              <w:top w:w="84" w:type="dxa"/>
              <w:left w:w="168" w:type="dxa"/>
              <w:bottom w:w="84" w:type="dxa"/>
              <w:right w:w="168" w:type="dxa"/>
            </w:tcMar>
            <w:vAlign w:val="center"/>
          </w:tcPr>
          <w:p w14:paraId="65B5612F">
            <w:pPr>
              <w:spacing w:before="52" w:after="52" w:line="240" w:lineRule="auto"/>
              <w:jc w:val="left"/>
            </w:pPr>
            <w:r>
              <w:rPr>
                <w:rFonts w:hint="eastAsia"/>
                <w:sz w:val="21"/>
              </w:rPr>
              <w:t>云端 RTX 4090 同模型</w:t>
            </w:r>
          </w:p>
        </w:tc>
        <w:tc>
          <w:tcPr>
            <w:tcW w:w="2880" w:type="dxa"/>
            <w:tcBorders>
              <w:left w:val="nil"/>
              <w:bottom w:val="single" w:color="000000" w:sz="12" w:space="0"/>
              <w:right w:val="nil"/>
            </w:tcBorders>
            <w:tcMar>
              <w:top w:w="84" w:type="dxa"/>
              <w:left w:w="168" w:type="dxa"/>
              <w:bottom w:w="84" w:type="dxa"/>
              <w:right w:w="168" w:type="dxa"/>
            </w:tcMar>
            <w:vAlign w:val="center"/>
          </w:tcPr>
          <w:p w14:paraId="4230D7D7">
            <w:pPr>
              <w:spacing w:before="52" w:after="52" w:line="240" w:lineRule="auto"/>
              <w:jc w:val="left"/>
            </w:pPr>
            <w:r>
              <w:rPr>
                <w:rFonts w:hint="eastAsia"/>
                <w:sz w:val="21"/>
              </w:rPr>
              <w:t>P50 12.4 ～ 14.8s</w:t>
            </w:r>
          </w:p>
        </w:tc>
        <w:tc>
          <w:tcPr>
            <w:tcW w:w="2880" w:type="dxa"/>
            <w:tcBorders>
              <w:left w:val="nil"/>
              <w:bottom w:val="single" w:color="000000" w:sz="12" w:space="0"/>
              <w:right w:val="nil"/>
            </w:tcBorders>
            <w:tcMar>
              <w:top w:w="84" w:type="dxa"/>
              <w:left w:w="168" w:type="dxa"/>
              <w:bottom w:w="84" w:type="dxa"/>
              <w:right w:w="168" w:type="dxa"/>
            </w:tcMar>
            <w:vAlign w:val="center"/>
          </w:tcPr>
          <w:p w14:paraId="08F87CCF">
            <w:pPr>
              <w:spacing w:before="52" w:after="52" w:line="240" w:lineRule="auto"/>
              <w:jc w:val="left"/>
            </w:pPr>
            <w:r>
              <w:rPr>
                <w:rFonts w:hint="eastAsia"/>
                <w:sz w:val="21"/>
              </w:rPr>
              <w:t>本机约为云端 12 倍耗时</w:t>
            </w:r>
          </w:p>
        </w:tc>
      </w:tr>
    </w:tbl>
    <w:p w14:paraId="312A91B1">
      <w:pPr>
        <w:ind w:firstLine="480"/>
        <w:jc w:val="both"/>
      </w:pPr>
      <w:r>
        <w:rPr>
          <w:rFonts w:hint="eastAsia" w:ascii="宋体" w:hAnsi="宋体" w:eastAsia="宋体" w:cs="宋体"/>
          <w:lang w:eastAsia="zh-CN"/>
        </w:rPr>
        <w:t>本机</w:t>
      </w:r>
      <w:r>
        <w:t>183.0s</w:t>
      </w:r>
      <w:r>
        <w:rPr>
          <w:rFonts w:hint="eastAsia" w:ascii="宋体" w:hAnsi="宋体" w:eastAsia="宋体" w:cs="宋体"/>
          <w:lang w:eastAsia="zh-CN"/>
        </w:rPr>
        <w:t>与</w:t>
      </w:r>
      <w:r>
        <w:t>189.8s</w:t>
      </w:r>
      <w:r>
        <w:rPr>
          <w:rFonts w:hint="eastAsia" w:ascii="宋体" w:hAnsi="宋体" w:eastAsia="宋体" w:cs="宋体"/>
          <w:lang w:eastAsia="zh-CN"/>
        </w:rPr>
        <w:t>均属于完整思维链决策，而短输出可约</w:t>
      </w:r>
      <w:r>
        <w:t>5s</w:t>
      </w:r>
      <w:r>
        <w:rPr>
          <w:rFonts w:hint="eastAsia" w:ascii="宋体" w:hAnsi="宋体" w:eastAsia="宋体" w:cs="宋体"/>
          <w:lang w:eastAsia="zh-CN"/>
        </w:rPr>
        <w:t>完成，差距表明延迟主要随生成长度与本机算力共同增长。约</w:t>
      </w:r>
      <w:r>
        <w:t>12</w:t>
      </w:r>
      <w:r>
        <w:rPr>
          <w:rFonts w:hint="eastAsia" w:ascii="宋体" w:hAnsi="宋体" w:eastAsia="宋体" w:cs="宋体"/>
          <w:lang w:eastAsia="zh-CN"/>
        </w:rPr>
        <w:t>倍的云端差距不是网络接口失效，而是</w:t>
      </w:r>
      <w:r>
        <w:t>8GB</w:t>
      </w:r>
      <w:r>
        <w:rPr>
          <w:rFonts w:hint="eastAsia" w:ascii="宋体" w:hAnsi="宋体" w:eastAsia="宋体" w:cs="宋体"/>
          <w:lang w:eastAsia="zh-CN"/>
        </w:rPr>
        <w:t>笔记本</w:t>
      </w:r>
      <w:r>
        <w:t>GPU</w:t>
      </w:r>
      <w:r>
        <w:rPr>
          <w:rFonts w:hint="eastAsia" w:ascii="宋体" w:hAnsi="宋体" w:eastAsia="宋体" w:cs="宋体"/>
          <w:lang w:eastAsia="zh-CN"/>
        </w:rPr>
        <w:t>承载完整推理的代价。当前系统达到了</w:t>
      </w:r>
      <w:r>
        <w:t>“</w:t>
      </w:r>
      <w:r>
        <w:rPr>
          <w:rFonts w:hint="eastAsia" w:ascii="宋体" w:hAnsi="宋体" w:eastAsia="宋体" w:cs="宋体"/>
          <w:lang w:eastAsia="zh-CN"/>
        </w:rPr>
        <w:t>可完整运行</w:t>
      </w:r>
      <w:r>
        <w:t>”</w:t>
      </w:r>
      <w:r>
        <w:rPr>
          <w:rFonts w:hint="eastAsia" w:ascii="宋体" w:hAnsi="宋体" w:eastAsia="宋体" w:cs="宋体"/>
          <w:lang w:eastAsia="zh-CN"/>
        </w:rPr>
        <w:t>，但单步超过</w:t>
      </w:r>
      <w:r>
        <w:t>3</w:t>
      </w:r>
      <w:r>
        <w:rPr>
          <w:rFonts w:hint="eastAsia" w:ascii="宋体" w:hAnsi="宋体" w:eastAsia="宋体" w:cs="宋体"/>
          <w:lang w:eastAsia="zh-CN"/>
        </w:rPr>
        <w:t>分钟时离实时对战有距离，不能用</w:t>
      </w:r>
      <w:r>
        <w:t>“</w:t>
      </w:r>
      <w:r>
        <w:rPr>
          <w:rFonts w:hint="eastAsia" w:ascii="宋体" w:hAnsi="宋体" w:eastAsia="宋体" w:cs="宋体"/>
          <w:lang w:eastAsia="zh-CN"/>
        </w:rPr>
        <w:t>本地部署成功</w:t>
      </w:r>
      <w:r>
        <w:t>”</w:t>
      </w:r>
      <w:r>
        <w:rPr>
          <w:rFonts w:hint="eastAsia" w:ascii="宋体" w:hAnsi="宋体" w:eastAsia="宋体" w:cs="宋体"/>
          <w:lang w:eastAsia="zh-CN"/>
        </w:rPr>
        <w:t>替换交互性能结论。</w:t>
      </w:r>
    </w:p>
    <w:p w14:paraId="1F34A32E">
      <w:pPr>
        <w:ind w:firstLine="480"/>
        <w:jc w:val="both"/>
      </w:pPr>
      <w:r>
        <w:rPr>
          <w:rFonts w:hint="eastAsia" w:ascii="宋体" w:hAnsi="宋体" w:eastAsia="宋体" w:cs="宋体"/>
          <w:lang w:eastAsia="zh-CN"/>
        </w:rPr>
        <w:t>端到端测试还暴露并修复了</w:t>
      </w:r>
      <w:r>
        <w:t>3</w:t>
      </w:r>
      <w:r>
        <w:rPr>
          <w:rFonts w:hint="eastAsia" w:ascii="宋体" w:hAnsi="宋体" w:eastAsia="宋体" w:cs="宋体"/>
          <w:lang w:eastAsia="zh-CN"/>
        </w:rPr>
        <w:t>个工程问题。第</w:t>
      </w:r>
      <w:r>
        <w:t>1</w:t>
      </w:r>
      <w:r>
        <w:rPr>
          <w:rFonts w:hint="eastAsia" w:ascii="宋体" w:hAnsi="宋体" w:eastAsia="宋体" w:cs="宋体"/>
          <w:lang w:eastAsia="zh-CN"/>
        </w:rPr>
        <w:t>个问题是安装版桌面客户端读取开发目录下的</w:t>
      </w:r>
      <w:r>
        <w:rPr>
          <w:rFonts w:ascii="Courier New" w:hAnsi="Courier New"/>
          <w:sz w:val="21"/>
        </w:rPr>
        <w:t>config.json</w:t>
      </w:r>
      <w:r>
        <w:rPr>
          <w:rFonts w:hint="eastAsia" w:ascii="宋体" w:hAnsi="宋体" w:eastAsia="宋体" w:cs="宋体"/>
          <w:lang w:eastAsia="zh-CN"/>
        </w:rPr>
        <w:t>，修复后改读</w:t>
      </w:r>
      <w:r>
        <w:rPr>
          <w:rFonts w:ascii="Courier New" w:hAnsi="Courier New"/>
          <w:sz w:val="21"/>
        </w:rPr>
        <w:t>resources/config.json</w:t>
      </w:r>
      <w:r>
        <w:rPr>
          <w:rFonts w:hint="eastAsia" w:ascii="宋体" w:hAnsi="宋体" w:eastAsia="宋体" w:cs="宋体"/>
          <w:lang w:eastAsia="zh-CN"/>
        </w:rPr>
        <w:t>，客户端才能连接正确后端。第</w:t>
      </w:r>
      <w:r>
        <w:t>2</w:t>
      </w:r>
      <w:r>
        <w:rPr>
          <w:rFonts w:hint="eastAsia" w:ascii="宋体" w:hAnsi="宋体" w:eastAsia="宋体" w:cs="宋体"/>
          <w:lang w:eastAsia="zh-CN"/>
        </w:rPr>
        <w:t>个问题是房间默认</w:t>
      </w:r>
      <w:r>
        <w:rPr>
          <w:rFonts w:ascii="Courier New" w:hAnsi="Courier New"/>
          <w:sz w:val="21"/>
        </w:rPr>
        <w:t>aiBackend='rule'</w:t>
      </w:r>
      <w:r>
        <w:rPr>
          <w:rFonts w:hint="eastAsia" w:ascii="宋体" w:hAnsi="宋体" w:eastAsia="宋体" w:cs="宋体"/>
          <w:lang w:eastAsia="zh-CN"/>
        </w:rPr>
        <w:t>，表面上游戏正常推进，实际模型没有调用；路由层改为由</w:t>
      </w:r>
      <w:r>
        <w:rPr>
          <w:rFonts w:ascii="Courier New" w:hAnsi="Courier New"/>
          <w:sz w:val="21"/>
        </w:rPr>
        <w:t>AGENT_DEFAULT_BACKEND</w:t>
      </w:r>
      <w:r>
        <w:rPr>
          <w:rFonts w:hint="eastAsia" w:ascii="宋体" w:hAnsi="宋体" w:eastAsia="宋体" w:cs="宋体"/>
          <w:lang w:eastAsia="zh-CN"/>
        </w:rPr>
        <w:t>控制默认值后，</w:t>
      </w:r>
      <w:r>
        <w:t>L0</w:t>
      </w:r>
      <w:r>
        <w:rPr>
          <w:rFonts w:hint="eastAsia" w:ascii="宋体" w:hAnsi="宋体" w:eastAsia="宋体" w:cs="宋体"/>
          <w:lang w:eastAsia="zh-CN"/>
        </w:rPr>
        <w:t>才能确认使用</w:t>
      </w:r>
      <w:r>
        <w:rPr>
          <w:rFonts w:ascii="Courier New" w:hAnsi="Courier New"/>
          <w:sz w:val="21"/>
        </w:rPr>
        <w:t>agent</w:t>
      </w:r>
      <w:r>
        <w:rPr>
          <w:rFonts w:hint="eastAsia" w:ascii="宋体" w:hAnsi="宋体" w:eastAsia="宋体" w:cs="宋体"/>
          <w:lang w:eastAsia="zh-CN"/>
        </w:rPr>
        <w:t>。第</w:t>
      </w:r>
      <w:r>
        <w:t>3</w:t>
      </w:r>
      <w:r>
        <w:rPr>
          <w:rFonts w:hint="eastAsia" w:ascii="宋体" w:hAnsi="宋体" w:eastAsia="宋体" w:cs="宋体"/>
          <w:lang w:eastAsia="zh-CN"/>
        </w:rPr>
        <w:t>个问题是同步</w:t>
      </w:r>
      <w:r>
        <w:t>LLM</w:t>
      </w:r>
      <w:r>
        <w:rPr>
          <w:rFonts w:hint="eastAsia" w:ascii="宋体" w:hAnsi="宋体" w:eastAsia="宋体" w:cs="宋体"/>
          <w:lang w:eastAsia="zh-CN"/>
        </w:rPr>
        <w:t>调用阻塞后端事件循环，单次</w:t>
      </w:r>
      <w:r>
        <w:t>183.0s</w:t>
      </w:r>
      <w:r>
        <w:rPr>
          <w:rFonts w:hint="eastAsia" w:ascii="宋体" w:hAnsi="宋体" w:eastAsia="宋体" w:cs="宋体"/>
          <w:lang w:eastAsia="zh-CN"/>
        </w:rPr>
        <w:t>推理期间其他请求会超时；</w:t>
      </w:r>
      <w:r>
        <w:rPr>
          <w:rFonts w:ascii="Courier New" w:hAnsi="Courier New"/>
          <w:sz w:val="21"/>
        </w:rPr>
        <w:t>main.py</w:t>
      </w:r>
      <w:r>
        <w:rPr>
          <w:rFonts w:hint="eastAsia" w:ascii="宋体" w:hAnsi="宋体" w:eastAsia="宋体" w:cs="宋体"/>
          <w:lang w:eastAsia="zh-CN"/>
        </w:rPr>
        <w:t>改用</w:t>
      </w:r>
      <w:r>
        <w:rPr>
          <w:rFonts w:ascii="Courier New" w:hAnsi="Courier New"/>
          <w:sz w:val="21"/>
        </w:rPr>
        <w:t>asyncio.to_thread()</w:t>
      </w:r>
      <w:r>
        <w:rPr>
          <w:rFonts w:hint="eastAsia" w:ascii="宋体" w:hAnsi="宋体" w:eastAsia="宋体" w:cs="宋体"/>
          <w:lang w:eastAsia="zh-CN"/>
        </w:rPr>
        <w:t>在线程池执行后，长推理不再占住</w:t>
      </w:r>
      <w:r>
        <w:t>ASGI</w:t>
      </w:r>
      <w:r>
        <w:rPr>
          <w:rFonts w:hint="eastAsia" w:ascii="宋体" w:hAnsi="宋体" w:eastAsia="宋体" w:cs="宋体"/>
          <w:lang w:eastAsia="zh-CN"/>
        </w:rPr>
        <w:t>事件循环。</w:t>
      </w:r>
    </w:p>
    <w:tbl>
      <w:tblPr>
        <w:tblStyle w:val="000033"/>
        <w:tblW w:w="5000" w:type="pct"/>
        <w:tblInd w:w="0" w:type="dxa"/>
        <w:tblLayout w:type="autofit"/>
        <w:tblCellMar>
          <w:top w:w="0" w:type="dxa"/>
          <w:left w:w="108" w:type="dxa"/>
          <w:bottom w:w="0" w:type="dxa"/>
          <w:right w:w="108" w:type="dxa"/>
        </w:tblCellMar>
      </w:tblPr>
      <w:tblGrid>
        <w:gridCol w:w="1635"/>
        <w:gridCol w:w="1635"/>
        <w:gridCol w:w="4219"/>
        <w:gridCol w:w="1635"/>
      </w:tblGrid>
      <w:tr>
        <w:trPr/>
        <w:tc>
          <w:tcPr>
            <w:tcW w:w="2160" w:type="dxa"/>
            <w:tcBorders>
              <w:top w:val="single" w:color="000000" w:sz="12" w:space="0"/>
              <w:left w:val="nil"/>
              <w:bottom w:val="single" w:color="000000" w:sz="6" w:space="0"/>
              <w:right w:val="nil"/>
            </w:tcBorders>
            <w:tcMar>
              <w:top w:w="84" w:type="dxa"/>
              <w:left w:w="168" w:type="dxa"/>
              <w:bottom w:w="84" w:type="dxa"/>
              <w:right w:w="168" w:type="dxa"/>
            </w:tcMar>
            <w:vAlign w:val="center"/>
          </w:tcPr>
          <w:p w14:paraId="51D58A29">
            <w:pPr>
              <w:spacing w:before="52" w:after="52" w:line="240" w:lineRule="auto"/>
              <w:jc w:val="left"/>
            </w:pPr>
            <w:r>
              <w:rPr>
                <w:rFonts w:hint="eastAsia"/>
                <w:b w:val="1"/>
                <w:sz w:val="21"/>
              </w:rPr>
              <w:t>工程问题</w:t>
            </w:r>
          </w:p>
        </w:tc>
        <w:tc>
          <w:tcPr>
            <w:tcW w:w="2160" w:type="dxa"/>
            <w:tcBorders>
              <w:top w:val="single" w:color="000000" w:sz="12" w:space="0"/>
              <w:left w:val="nil"/>
              <w:bottom w:val="single" w:color="000000" w:sz="6" w:space="0"/>
              <w:right w:val="nil"/>
            </w:tcBorders>
            <w:tcMar>
              <w:top w:w="84" w:type="dxa"/>
              <w:left w:w="168" w:type="dxa"/>
              <w:bottom w:w="84" w:type="dxa"/>
              <w:right w:w="168" w:type="dxa"/>
            </w:tcMar>
            <w:vAlign w:val="center"/>
          </w:tcPr>
          <w:p w14:paraId="645E8B91">
            <w:pPr>
              <w:spacing w:before="52" w:after="52" w:line="240" w:lineRule="auto"/>
              <w:jc w:val="left"/>
            </w:pPr>
            <w:r>
              <w:rPr>
                <w:rFonts w:hint="eastAsia"/>
                <w:b w:val="1"/>
                <w:sz w:val="21"/>
              </w:rPr>
              <w:t>可观察后果</w:t>
            </w:r>
          </w:p>
        </w:tc>
        <w:tc>
          <w:tcPr>
            <w:tcW w:w="2160" w:type="dxa"/>
            <w:tcBorders>
              <w:top w:val="single" w:color="000000" w:sz="12" w:space="0"/>
              <w:left w:val="nil"/>
              <w:bottom w:val="single" w:color="000000" w:sz="6" w:space="0"/>
              <w:right w:val="nil"/>
            </w:tcBorders>
            <w:tcMar>
              <w:top w:w="84" w:type="dxa"/>
              <w:left w:w="168" w:type="dxa"/>
              <w:bottom w:w="84" w:type="dxa"/>
              <w:right w:w="168" w:type="dxa"/>
            </w:tcMar>
            <w:vAlign w:val="center"/>
          </w:tcPr>
          <w:p w14:paraId="5EEEDB87">
            <w:pPr>
              <w:spacing w:before="52" w:after="52" w:line="240" w:lineRule="auto"/>
              <w:jc w:val="left"/>
            </w:pPr>
            <w:r>
              <w:rPr>
                <w:rFonts w:hint="eastAsia"/>
                <w:b w:val="1"/>
                <w:sz w:val="21"/>
              </w:rPr>
              <w:t>修复方式</w:t>
            </w:r>
          </w:p>
        </w:tc>
        <w:tc>
          <w:tcPr>
            <w:tcW w:w="2160" w:type="dxa"/>
            <w:tcBorders>
              <w:top w:val="single" w:color="000000" w:sz="12" w:space="0"/>
              <w:left w:val="nil"/>
              <w:bottom w:val="single" w:color="000000" w:sz="6" w:space="0"/>
              <w:right w:val="nil"/>
            </w:tcBorders>
            <w:tcMar>
              <w:top w:w="84" w:type="dxa"/>
              <w:left w:w="168" w:type="dxa"/>
              <w:bottom w:w="84" w:type="dxa"/>
              <w:right w:w="168" w:type="dxa"/>
            </w:tcMar>
            <w:vAlign w:val="center"/>
          </w:tcPr>
          <w:p w14:paraId="4F2F988B">
            <w:pPr>
              <w:spacing w:before="52" w:after="52" w:line="240" w:lineRule="auto"/>
              <w:jc w:val="left"/>
            </w:pPr>
            <w:r>
              <w:rPr>
                <w:rFonts w:hint="eastAsia"/>
                <w:b w:val="1"/>
                <w:sz w:val="21"/>
              </w:rPr>
              <w:t>评测层级影响</w:t>
            </w:r>
          </w:p>
        </w:tc>
      </w:tr>
      <w:tr>
        <w:trPr/>
        <w:tc>
          <w:tcPr>
            <w:tcW w:w="2160" w:type="dxa"/>
            <w:tcBorders>
              <w:left w:val="nil"/>
              <w:right w:val="nil"/>
            </w:tcBorders>
            <w:tcMar>
              <w:top w:w="84" w:type="dxa"/>
              <w:left w:w="168" w:type="dxa"/>
              <w:bottom w:w="84" w:type="dxa"/>
              <w:right w:w="168" w:type="dxa"/>
            </w:tcMar>
            <w:vAlign w:val="center"/>
          </w:tcPr>
          <w:p w14:paraId="5F47417F">
            <w:pPr>
              <w:spacing w:before="52" w:after="52" w:line="240" w:lineRule="auto"/>
              <w:jc w:val="left"/>
            </w:pPr>
            <w:r>
              <w:rPr>
                <w:rFonts w:hint="eastAsia"/>
                <w:sz w:val="21"/>
              </w:rPr>
              <w:t>配置路径错误</w:t>
            </w:r>
          </w:p>
        </w:tc>
        <w:tc>
          <w:tcPr>
            <w:tcW w:w="2160" w:type="dxa"/>
            <w:tcBorders>
              <w:left w:val="nil"/>
              <w:right w:val="nil"/>
            </w:tcBorders>
            <w:tcMar>
              <w:top w:w="84" w:type="dxa"/>
              <w:left w:w="168" w:type="dxa"/>
              <w:bottom w:w="84" w:type="dxa"/>
              <w:right w:w="168" w:type="dxa"/>
            </w:tcMar>
            <w:vAlign w:val="center"/>
          </w:tcPr>
          <w:p w14:paraId="68E1BDA5">
            <w:pPr>
              <w:spacing w:before="52" w:after="52" w:line="240" w:lineRule="auto"/>
              <w:jc w:val="left"/>
            </w:pPr>
            <w:r>
              <w:rPr>
                <w:rFonts w:hint="eastAsia"/>
                <w:sz w:val="21"/>
              </w:rPr>
              <w:t>安装版连接错误地址</w:t>
            </w:r>
          </w:p>
        </w:tc>
        <w:tc>
          <w:tcPr>
            <w:tcW w:w="2160" w:type="dxa"/>
            <w:tcBorders>
              <w:left w:val="nil"/>
              <w:right w:val="nil"/>
            </w:tcBorders>
            <w:tcMar>
              <w:top w:w="84" w:type="dxa"/>
              <w:left w:w="168" w:type="dxa"/>
              <w:bottom w:w="84" w:type="dxa"/>
              <w:right w:w="168" w:type="dxa"/>
            </w:tcMar>
            <w:vAlign w:val="center"/>
          </w:tcPr>
          <w:p w14:paraId="78B30F3D">
            <w:pPr>
              <w:spacing w:before="52" w:after="52" w:line="240" w:lineRule="auto"/>
              <w:jc w:val="left"/>
            </w:pPr>
            <w:r>
              <w:rPr>
                <w:rFonts w:hint="eastAsia"/>
                <w:sz w:val="21"/>
              </w:rPr>
              <w:t xml:space="preserve">读取 </w:t>
            </w:r>
            <w:r>
              <w:rPr>
                <w:rFonts w:ascii="Courier New" w:hAnsi="Courier New"/>
                <w:sz w:val="21"/>
              </w:rPr>
              <w:t>resources/config.json</w:t>
            </w:r>
          </w:p>
        </w:tc>
        <w:tc>
          <w:tcPr>
            <w:tcW w:w="2160" w:type="dxa"/>
            <w:tcBorders>
              <w:left w:val="nil"/>
              <w:right w:val="nil"/>
            </w:tcBorders>
            <w:tcMar>
              <w:top w:w="84" w:type="dxa"/>
              <w:left w:w="168" w:type="dxa"/>
              <w:bottom w:w="84" w:type="dxa"/>
              <w:right w:w="168" w:type="dxa"/>
            </w:tcMar>
            <w:vAlign w:val="center"/>
          </w:tcPr>
          <w:p w14:paraId="2AEA9C24">
            <w:pPr>
              <w:spacing w:before="52" w:after="52" w:line="240" w:lineRule="auto"/>
              <w:jc w:val="left"/>
            </w:pPr>
            <w:r>
              <w:rPr>
                <w:rFonts w:hint="eastAsia"/>
                <w:sz w:val="21"/>
              </w:rPr>
              <w:t>L0 链路不可达</w:t>
            </w:r>
          </w:p>
        </w:tc>
      </w:tr>
      <w:tr>
        <w:trPr/>
        <w:tc>
          <w:tcPr>
            <w:tcW w:w="2160" w:type="dxa"/>
            <w:tcBorders>
              <w:left w:val="nil"/>
              <w:right w:val="nil"/>
            </w:tcBorders>
            <w:tcMar>
              <w:top w:w="84" w:type="dxa"/>
              <w:left w:w="168" w:type="dxa"/>
              <w:bottom w:w="84" w:type="dxa"/>
              <w:right w:w="168" w:type="dxa"/>
            </w:tcMar>
            <w:vAlign w:val="center"/>
          </w:tcPr>
          <w:p w14:paraId="58B59828">
            <w:pPr>
              <w:spacing w:before="52" w:after="52" w:line="240" w:lineRule="auto"/>
              <w:jc w:val="left"/>
            </w:pPr>
            <w:r>
              <w:rPr>
                <w:rFonts w:hint="eastAsia"/>
                <w:sz w:val="21"/>
              </w:rPr>
              <w:t>默认规则脑</w:t>
            </w:r>
          </w:p>
        </w:tc>
        <w:tc>
          <w:tcPr>
            <w:tcW w:w="2160" w:type="dxa"/>
            <w:tcBorders>
              <w:left w:val="nil"/>
              <w:right w:val="nil"/>
            </w:tcBorders>
            <w:tcMar>
              <w:top w:w="84" w:type="dxa"/>
              <w:left w:w="168" w:type="dxa"/>
              <w:bottom w:w="84" w:type="dxa"/>
              <w:right w:w="168" w:type="dxa"/>
            </w:tcMar>
            <w:vAlign w:val="center"/>
          </w:tcPr>
          <w:p w14:paraId="5E4F0582">
            <w:pPr>
              <w:spacing w:before="52" w:after="52" w:line="240" w:lineRule="auto"/>
              <w:jc w:val="left"/>
            </w:pPr>
            <w:r>
              <w:rPr>
                <w:rFonts w:hint="eastAsia"/>
                <w:sz w:val="21"/>
              </w:rPr>
              <w:t>对局完成但 LLM 调用为 0</w:t>
            </w:r>
          </w:p>
        </w:tc>
        <w:tc>
          <w:tcPr>
            <w:tcW w:w="2160" w:type="dxa"/>
            <w:tcBorders>
              <w:left w:val="nil"/>
              <w:right w:val="nil"/>
            </w:tcBorders>
            <w:tcMar>
              <w:top w:w="84" w:type="dxa"/>
              <w:left w:w="168" w:type="dxa"/>
              <w:bottom w:w="84" w:type="dxa"/>
              <w:right w:w="168" w:type="dxa"/>
            </w:tcMar>
            <w:vAlign w:val="center"/>
          </w:tcPr>
          <w:p w14:paraId="4AA82B5E">
            <w:pPr>
              <w:spacing w:before="52" w:after="52" w:line="240" w:lineRule="auto"/>
              <w:jc w:val="left"/>
            </w:pPr>
            <w:r>
              <w:rPr>
                <w:rFonts w:ascii="Courier New" w:hAnsi="Courier New"/>
                <w:sz w:val="21"/>
              </w:rPr>
              <w:t>AGENT_DEFAULT_BACKEND=agent</w:t>
            </w:r>
          </w:p>
        </w:tc>
        <w:tc>
          <w:tcPr>
            <w:tcW w:w="2160" w:type="dxa"/>
            <w:tcBorders>
              <w:left w:val="nil"/>
              <w:right w:val="nil"/>
            </w:tcBorders>
            <w:tcMar>
              <w:top w:w="84" w:type="dxa"/>
              <w:left w:w="168" w:type="dxa"/>
              <w:bottom w:w="84" w:type="dxa"/>
              <w:right w:w="168" w:type="dxa"/>
            </w:tcMar>
            <w:vAlign w:val="center"/>
          </w:tcPr>
          <w:p w14:paraId="16CCC841">
            <w:pPr>
              <w:spacing w:before="52" w:after="52" w:line="240" w:lineRule="auto"/>
              <w:jc w:val="left"/>
            </w:pPr>
            <w:r>
              <w:rPr>
                <w:rFonts w:hint="eastAsia"/>
                <w:sz w:val="21"/>
              </w:rPr>
              <w:t>L0 成绩身份错误</w:t>
            </w:r>
          </w:p>
        </w:tc>
      </w:tr>
      <w:tr>
        <w:trPr/>
        <w:tc>
          <w:tcPr>
            <w:tcW w:w="2160" w:type="dxa"/>
            <w:tcBorders>
              <w:left w:val="nil"/>
              <w:bottom w:val="single" w:color="000000" w:sz="12" w:space="0"/>
              <w:right w:val="nil"/>
            </w:tcBorders>
            <w:tcMar>
              <w:top w:w="84" w:type="dxa"/>
              <w:left w:w="168" w:type="dxa"/>
              <w:bottom w:w="84" w:type="dxa"/>
              <w:right w:w="168" w:type="dxa"/>
            </w:tcMar>
            <w:vAlign w:val="center"/>
          </w:tcPr>
          <w:p w14:paraId="66D300D5">
            <w:pPr>
              <w:spacing w:before="52" w:after="52" w:line="240" w:lineRule="auto"/>
              <w:jc w:val="left"/>
            </w:pPr>
            <w:r>
              <w:rPr>
                <w:rFonts w:hint="eastAsia"/>
                <w:sz w:val="21"/>
              </w:rPr>
              <w:t>同步调用阻塞</w:t>
            </w:r>
          </w:p>
        </w:tc>
        <w:tc>
          <w:tcPr>
            <w:tcW w:w="2160" w:type="dxa"/>
            <w:tcBorders>
              <w:left w:val="nil"/>
              <w:bottom w:val="single" w:color="000000" w:sz="12" w:space="0"/>
              <w:right w:val="nil"/>
            </w:tcBorders>
            <w:tcMar>
              <w:top w:w="84" w:type="dxa"/>
              <w:left w:w="168" w:type="dxa"/>
              <w:bottom w:w="84" w:type="dxa"/>
              <w:right w:w="168" w:type="dxa"/>
            </w:tcMar>
            <w:vAlign w:val="center"/>
          </w:tcPr>
          <w:p w14:paraId="13CCC96F">
            <w:pPr>
              <w:spacing w:before="52" w:after="52" w:line="240" w:lineRule="auto"/>
              <w:jc w:val="left"/>
            </w:pPr>
            <w:r>
              <w:rPr>
                <w:rFonts w:hint="eastAsia"/>
                <w:sz w:val="21"/>
              </w:rPr>
              <w:t>推理期间全站请求超时</w:t>
            </w:r>
          </w:p>
        </w:tc>
        <w:tc>
          <w:tcPr>
            <w:tcW w:w="2160" w:type="dxa"/>
            <w:tcBorders>
              <w:left w:val="nil"/>
              <w:bottom w:val="single" w:color="000000" w:sz="12" w:space="0"/>
              <w:right w:val="nil"/>
            </w:tcBorders>
            <w:tcMar>
              <w:top w:w="84" w:type="dxa"/>
              <w:left w:w="168" w:type="dxa"/>
              <w:bottom w:w="84" w:type="dxa"/>
              <w:right w:w="168" w:type="dxa"/>
            </w:tcMar>
            <w:vAlign w:val="center"/>
          </w:tcPr>
          <w:p w14:paraId="0844DD01">
            <w:pPr>
              <w:spacing w:before="52" w:after="52" w:line="240" w:lineRule="auto"/>
              <w:jc w:val="left"/>
            </w:pPr>
            <w:r>
              <w:rPr>
                <w:rFonts w:ascii="Courier New" w:hAnsi="Courier New"/>
                <w:sz w:val="21"/>
              </w:rPr>
              <w:t>asyncio.to_thread()</w:t>
            </w:r>
          </w:p>
        </w:tc>
        <w:tc>
          <w:tcPr>
            <w:tcW w:w="2160" w:type="dxa"/>
            <w:tcBorders>
              <w:left w:val="nil"/>
              <w:bottom w:val="single" w:color="000000" w:sz="12" w:space="0"/>
              <w:right w:val="nil"/>
            </w:tcBorders>
            <w:tcMar>
              <w:top w:w="84" w:type="dxa"/>
              <w:left w:w="168" w:type="dxa"/>
              <w:bottom w:w="84" w:type="dxa"/>
              <w:right w:w="168" w:type="dxa"/>
            </w:tcMar>
            <w:vAlign w:val="center"/>
          </w:tcPr>
          <w:p w14:paraId="36F7BF6E">
            <w:pPr>
              <w:spacing w:before="52" w:after="52" w:line="240" w:lineRule="auto"/>
              <w:jc w:val="left"/>
            </w:pPr>
            <w:r>
              <w:rPr>
                <w:rFonts w:hint="eastAsia"/>
                <w:sz w:val="21"/>
              </w:rPr>
              <w:t>L3 交互可用性下降</w:t>
            </w:r>
          </w:p>
        </w:tc>
      </w:tr>
    </w:tbl>
    <w:p w14:paraId="50D10DC8">
      <w:pPr>
        <w:ind w:firstLine="480"/>
        <w:jc w:val="both"/>
      </w:pPr>
      <w:r>
        <w:t>3</w:t>
      </w:r>
      <w:r>
        <w:rPr>
          <w:rFonts w:hint="eastAsia" w:ascii="宋体" w:hAnsi="宋体" w:eastAsia="宋体" w:cs="宋体"/>
          <w:lang w:eastAsia="zh-CN"/>
        </w:rPr>
        <w:t>项修复说明部署验证不能只检查</w:t>
      </w:r>
      <w:r>
        <w:t>8001</w:t>
      </w:r>
      <w:r>
        <w:rPr>
          <w:rFonts w:hint="eastAsia" w:ascii="宋体" w:hAnsi="宋体" w:eastAsia="宋体" w:cs="宋体"/>
          <w:lang w:eastAsia="zh-CN"/>
        </w:rPr>
        <w:t>端口是否返回</w:t>
      </w:r>
      <w:r>
        <w:t>JSON</w:t>
      </w:r>
      <w:r>
        <w:rPr>
          <w:rFonts w:hint="eastAsia" w:ascii="宋体" w:hAnsi="宋体" w:eastAsia="宋体" w:cs="宋体"/>
          <w:lang w:eastAsia="zh-CN"/>
        </w:rPr>
        <w:t>。只有桌面安装包配置、</w:t>
      </w:r>
      <w:r>
        <w:t>3000</w:t>
      </w:r>
      <w:r>
        <w:rPr>
          <w:rFonts w:hint="eastAsia" w:ascii="宋体" w:hAnsi="宋体" w:eastAsia="宋体" w:cs="宋体"/>
          <w:lang w:eastAsia="zh-CN"/>
        </w:rPr>
        <w:t>端口房间参数、</w:t>
      </w:r>
      <w:r>
        <w:t>LLM</w:t>
      </w:r>
      <w:r>
        <w:rPr>
          <w:rFonts w:hint="eastAsia" w:ascii="宋体" w:hAnsi="宋体" w:eastAsia="宋体" w:cs="宋体"/>
          <w:lang w:eastAsia="zh-CN"/>
        </w:rPr>
        <w:t>调用计数和事件循环响应同时通过，</w:t>
      </w:r>
      <w:r>
        <w:t>183.0s</w:t>
      </w:r>
      <w:r>
        <w:rPr>
          <w:rFonts w:hint="eastAsia" w:ascii="宋体" w:hAnsi="宋体" w:eastAsia="宋体" w:cs="宋体"/>
          <w:lang w:eastAsia="zh-CN"/>
        </w:rPr>
        <w:t>与</w:t>
      </w:r>
      <w:r>
        <w:t>189.8s</w:t>
      </w:r>
      <w:r>
        <w:rPr>
          <w:rFonts w:hint="eastAsia" w:ascii="宋体" w:hAnsi="宋体" w:eastAsia="宋体" w:cs="宋体"/>
          <w:lang w:eastAsia="zh-CN"/>
        </w:rPr>
        <w:t>才代表真实端到端结果，而不是孤立的模型测速。</w:t>
      </w:r>
    </w:p>
    <w:p w14:paraId="20E34547">
      <w:pPr>
        <w:pStyle w:val="000024"/>
        <w:spacing w:line="360" w:lineRule="auto"/>
      </w:pPr>
      <w:bookmarkStart w:id="119" w:name="sec-6-9"/>
      <w:bookmarkEnd w:id="119"/>
      <w:bookmarkStart w:id="120" w:name="_Toc_sec_6_9"/>
      <w:r>
        <w:rPr>
          <w:rFonts w:hint="eastAsia" w:ascii="宋体" w:hAnsi="宋体" w:eastAsia="宋体" w:cs="宋体"/>
          <w:b w:val="1"/>
          <w:sz w:val="28"/>
          <w:lang w:eastAsia="zh-CN"/>
        </w:rPr>
        <w:t>6.9 本章小结</w:t>
      </w:r>
      <w:bookmarkEnd w:id="120"/>
    </w:p>
    <w:p w14:paraId="590A4741">
      <w:pPr>
        <w:ind w:firstLine="480"/>
        <w:jc w:val="both"/>
      </w:pPr>
      <w:r>
        <w:rPr>
          <w:rFonts w:hint="eastAsia" w:ascii="宋体" w:hAnsi="宋体" w:eastAsia="宋体" w:cs="宋体"/>
          <w:lang w:eastAsia="zh-CN"/>
        </w:rPr>
        <w:t>本章按</w:t>
      </w:r>
      <w:r>
        <w:t>L0</w:t>
      </w:r>
      <w:r>
        <w:rPr>
          <w:rFonts w:hint="eastAsia" w:ascii="宋体" w:hAnsi="宋体" w:eastAsia="宋体" w:cs="宋体"/>
          <w:lang w:eastAsia="zh-CN"/>
        </w:rPr>
        <w:t>～</w:t>
      </w:r>
      <w:r>
        <w:t>L3</w:t>
      </w:r>
      <w:r>
        <w:rPr>
          <w:rFonts w:hint="eastAsia" w:ascii="宋体" w:hAnsi="宋体" w:eastAsia="宋体" w:cs="宋体"/>
          <w:lang w:eastAsia="zh-CN"/>
        </w:rPr>
        <w:t>评测《幸</w:t>
      </w:r>
      <w:r>
        <w:rPr>
          <w:rFonts w:hint="eastAsia"/>
        </w:rPr>
        <w:t>せの</w:t>
      </w:r>
      <w:r>
        <w:rPr>
          <w:rFonts w:hint="eastAsia" w:ascii="宋体" w:hAnsi="宋体" w:eastAsia="宋体" w:cs="宋体"/>
          <w:lang w:eastAsia="zh-CN"/>
        </w:rPr>
        <w:t>糸》智能体：</w:t>
      </w:r>
      <w:r>
        <w:t>L0</w:t>
      </w:r>
      <w:r>
        <w:rPr>
          <w:rFonts w:hint="eastAsia" w:ascii="宋体" w:hAnsi="宋体" w:eastAsia="宋体" w:cs="宋体"/>
          <w:lang w:eastAsia="zh-CN"/>
        </w:rPr>
        <w:t>排除了</w:t>
      </w:r>
      <w:r>
        <w:t>LLM</w:t>
      </w:r>
      <w:r>
        <w:rPr>
          <w:rFonts w:hint="eastAsia" w:ascii="宋体" w:hAnsi="宋体" w:eastAsia="宋体" w:cs="宋体"/>
          <w:lang w:eastAsia="zh-CN"/>
        </w:rPr>
        <w:t>调用为</w:t>
      </w:r>
      <w:r>
        <w:t>0</w:t>
      </w:r>
      <w:r>
        <w:rPr>
          <w:rFonts w:hint="eastAsia" w:ascii="宋体" w:hAnsi="宋体" w:eastAsia="宋体" w:cs="宋体"/>
          <w:lang w:eastAsia="zh-CN"/>
        </w:rPr>
        <w:t>和规则成绩冒名，</w:t>
      </w:r>
      <w:r>
        <w:t>L1</w:t>
      </w:r>
      <w:r>
        <w:rPr>
          <w:rFonts w:hint="eastAsia" w:ascii="宋体" w:hAnsi="宋体" w:eastAsia="宋体" w:cs="宋体"/>
          <w:lang w:eastAsia="zh-CN"/>
        </w:rPr>
        <w:t>记录</w:t>
      </w:r>
      <w:r>
        <w:t>92%</w:t>
      </w:r>
      <w:r>
        <w:rPr>
          <w:rFonts w:hint="eastAsia" w:ascii="宋体" w:hAnsi="宋体" w:eastAsia="宋体" w:cs="宋体"/>
          <w:lang w:eastAsia="zh-CN"/>
        </w:rPr>
        <w:t>～</w:t>
      </w:r>
      <w:r>
        <w:t>100%</w:t>
      </w:r>
      <w:r>
        <w:rPr>
          <w:rFonts w:hint="eastAsia" w:ascii="宋体" w:hAnsi="宋体" w:eastAsia="宋体" w:cs="宋体"/>
          <w:lang w:eastAsia="zh-CN"/>
        </w:rPr>
        <w:t>的合法率并以大于</w:t>
      </w:r>
      <w:r>
        <w:t>5%</w:t>
      </w:r>
      <w:r>
        <w:rPr>
          <w:rFonts w:hint="eastAsia" w:ascii="宋体" w:hAnsi="宋体" w:eastAsia="宋体" w:cs="宋体"/>
          <w:lang w:eastAsia="zh-CN"/>
        </w:rPr>
        <w:t>回退率否决污染批次，</w:t>
      </w:r>
      <w:r>
        <w:t>L2</w:t>
      </w:r>
      <w:r>
        <w:rPr>
          <w:rFonts w:hint="eastAsia" w:ascii="宋体" w:hAnsi="宋体" w:eastAsia="宋体" w:cs="宋体"/>
          <w:lang w:eastAsia="zh-CN"/>
        </w:rPr>
        <w:t>完成</w:t>
      </w:r>
      <w:r>
        <w:t>2</w:t>
      </w:r>
      <w:r>
        <w:rPr>
          <w:rFonts w:hint="eastAsia" w:ascii="宋体" w:hAnsi="宋体" w:eastAsia="宋体" w:cs="宋体"/>
          <w:lang w:eastAsia="zh-CN"/>
        </w:rPr>
        <w:t>个角色、</w:t>
      </w:r>
      <w:r>
        <w:t>3</w:t>
      </w:r>
      <w:r>
        <w:rPr>
          <w:rFonts w:hint="eastAsia" w:ascii="宋体" w:hAnsi="宋体" w:eastAsia="宋体" w:cs="宋体"/>
          <w:lang w:eastAsia="zh-CN"/>
        </w:rPr>
        <w:t>档难度的胜率比较，</w:t>
      </w:r>
      <w:r>
        <w:t>L3</w:t>
      </w:r>
      <w:r>
        <w:rPr>
          <w:rFonts w:hint="eastAsia" w:ascii="宋体" w:hAnsi="宋体" w:eastAsia="宋体" w:cs="宋体"/>
          <w:lang w:eastAsia="zh-CN"/>
        </w:rPr>
        <w:t>人类体验尚未启动。</w:t>
      </w:r>
      <w:r>
        <w:t>14B</w:t>
      </w:r>
      <w:r>
        <w:rPr>
          <w:rFonts w:hint="eastAsia" w:ascii="宋体" w:hAnsi="宋体" w:eastAsia="宋体" w:cs="宋体"/>
          <w:lang w:eastAsia="zh-CN"/>
        </w:rPr>
        <w:t>反派</w:t>
      </w:r>
      <w:r>
        <w:t>easy</w:t>
      </w:r>
      <w:r>
        <w:rPr>
          <w:rFonts w:hint="eastAsia" w:ascii="宋体" w:hAnsi="宋体" w:eastAsia="宋体" w:cs="宋体"/>
          <w:lang w:eastAsia="zh-CN"/>
        </w:rPr>
        <w:t>首轮</w:t>
      </w:r>
      <w:r>
        <w:t>8%</w:t>
      </w:r>
      <w:r>
        <w:rPr>
          <w:rFonts w:hint="eastAsia" w:ascii="宋体" w:hAnsi="宋体" w:eastAsia="宋体" w:cs="宋体"/>
          <w:lang w:eastAsia="zh-CN"/>
        </w:rPr>
        <w:t>回退被整批作废，补跑达到</w:t>
      </w:r>
      <w:r>
        <w:t>0%</w:t>
      </w:r>
      <w:r>
        <w:rPr>
          <w:rFonts w:hint="eastAsia" w:ascii="宋体" w:hAnsi="宋体" w:eastAsia="宋体" w:cs="宋体"/>
          <w:lang w:eastAsia="zh-CN"/>
        </w:rPr>
        <w:t>回退和</w:t>
      </w:r>
      <w:r>
        <w:t>100%</w:t>
      </w:r>
      <w:r>
        <w:rPr>
          <w:rFonts w:hint="eastAsia" w:ascii="宋体" w:hAnsi="宋体" w:eastAsia="宋体" w:cs="宋体"/>
          <w:lang w:eastAsia="zh-CN"/>
        </w:rPr>
        <w:t>胜率，表明红线不是形式要求，而是实际改变了成绩采纳结果。</w:t>
      </w:r>
    </w:p>
    <w:p w14:paraId="39BA4B52">
      <w:pPr>
        <w:ind w:firstLine="480"/>
        <w:jc w:val="both"/>
      </w:pPr>
      <w:r>
        <w:rPr>
          <w:rFonts w:hint="eastAsia" w:ascii="宋体" w:hAnsi="宋体" w:eastAsia="宋体" w:cs="宋体"/>
          <w:lang w:eastAsia="zh-CN"/>
        </w:rPr>
        <w:t>竞技结果验证了第五章假设中的角色反转，但只在限定范围内成立：</w:t>
      </w:r>
      <w:r>
        <w:t>8B</w:t>
      </w:r>
      <w:r>
        <w:rPr>
          <w:rFonts w:hint="eastAsia" w:ascii="宋体" w:hAnsi="宋体" w:eastAsia="宋体" w:cs="宋体"/>
          <w:lang w:eastAsia="zh-CN"/>
        </w:rPr>
        <w:t>正派</w:t>
      </w:r>
      <w:r>
        <w:t>3</w:t>
      </w:r>
      <w:r>
        <w:rPr>
          <w:rFonts w:hint="eastAsia" w:ascii="宋体" w:hAnsi="宋体" w:eastAsia="宋体" w:cs="宋体"/>
          <w:lang w:eastAsia="zh-CN"/>
        </w:rPr>
        <w:t>档均高于</w:t>
      </w:r>
      <w:r>
        <w:t>14B</w:t>
      </w:r>
      <w:r>
        <w:rPr>
          <w:rFonts w:hint="eastAsia" w:ascii="宋体" w:hAnsi="宋体" w:eastAsia="宋体" w:cs="宋体"/>
          <w:lang w:eastAsia="zh-CN"/>
        </w:rPr>
        <w:t>，平均领先</w:t>
      </w:r>
      <w:r>
        <w:t>20.0</w:t>
      </w:r>
      <w:r>
        <w:rPr>
          <w:rFonts w:hint="eastAsia" w:ascii="宋体" w:hAnsi="宋体" w:eastAsia="宋体" w:cs="宋体"/>
          <w:lang w:eastAsia="zh-CN"/>
        </w:rPr>
        <w:t>个百分点；</w:t>
      </w:r>
      <w:r>
        <w:t>14B</w:t>
      </w:r>
      <w:r>
        <w:rPr>
          <w:rFonts w:hint="eastAsia" w:ascii="宋体" w:hAnsi="宋体" w:eastAsia="宋体" w:cs="宋体"/>
          <w:lang w:eastAsia="zh-CN"/>
        </w:rPr>
        <w:t>反派</w:t>
      </w:r>
      <w:r>
        <w:t>3</w:t>
      </w:r>
      <w:r>
        <w:rPr>
          <w:rFonts w:hint="eastAsia" w:ascii="宋体" w:hAnsi="宋体" w:eastAsia="宋体" w:cs="宋体"/>
          <w:lang w:eastAsia="zh-CN"/>
        </w:rPr>
        <w:t>档平均高</w:t>
      </w:r>
      <w:r>
        <w:t>6.6</w:t>
      </w:r>
      <w:r>
        <w:rPr>
          <w:rFonts w:hint="eastAsia" w:ascii="宋体" w:hAnsi="宋体" w:eastAsia="宋体" w:cs="宋体"/>
          <w:lang w:eastAsia="zh-CN"/>
        </w:rPr>
        <w:t>个百分点，优势主要来自</w:t>
      </w:r>
      <w:r>
        <w:t>normal</w:t>
      </w:r>
      <w:r>
        <w:rPr>
          <w:rFonts w:hint="eastAsia" w:ascii="宋体" w:hAnsi="宋体" w:eastAsia="宋体" w:cs="宋体"/>
          <w:lang w:eastAsia="zh-CN"/>
        </w:rPr>
        <w:t>档的</w:t>
      </w:r>
      <w:r>
        <w:t>50%</w:t>
      </w:r>
      <w:r>
        <w:rPr>
          <w:rFonts w:hint="eastAsia" w:ascii="宋体" w:hAnsi="宋体" w:eastAsia="宋体" w:cs="宋体"/>
          <w:lang w:eastAsia="zh-CN"/>
        </w:rPr>
        <w:t>对</w:t>
      </w:r>
      <w:r>
        <w:t>20%</w:t>
      </w:r>
      <w:r>
        <w:rPr>
          <w:rFonts w:hint="eastAsia" w:ascii="宋体" w:hAnsi="宋体" w:eastAsia="宋体" w:cs="宋体"/>
          <w:lang w:eastAsia="zh-CN"/>
        </w:rPr>
        <w:t>，</w:t>
      </w:r>
      <w:r>
        <w:t>hard</w:t>
      </w:r>
      <w:r>
        <w:rPr>
          <w:rFonts w:hint="eastAsia" w:ascii="宋体" w:hAnsi="宋体" w:eastAsia="宋体" w:cs="宋体"/>
          <w:lang w:eastAsia="zh-CN"/>
        </w:rPr>
        <w:t>档仍以</w:t>
      </w:r>
      <w:r>
        <w:t>10%</w:t>
      </w:r>
      <w:r>
        <w:rPr>
          <w:rFonts w:hint="eastAsia" w:ascii="宋体" w:hAnsi="宋体" w:eastAsia="宋体" w:cs="宋体"/>
          <w:lang w:eastAsia="zh-CN"/>
        </w:rPr>
        <w:t>落后于</w:t>
      </w:r>
      <w:r>
        <w:t>8B</w:t>
      </w:r>
      <w:r>
        <w:rPr>
          <w:rFonts w:hint="eastAsia" w:ascii="宋体" w:hAnsi="宋体" w:eastAsia="宋体" w:cs="宋体"/>
          <w:lang w:eastAsia="zh-CN"/>
        </w:rPr>
        <w:t>的</w:t>
      </w:r>
      <w:r>
        <w:t>20%</w:t>
      </w:r>
      <w:r>
        <w:rPr>
          <w:rFonts w:hint="eastAsia" w:ascii="宋体" w:hAnsi="宋体" w:eastAsia="宋体" w:cs="宋体"/>
          <w:lang w:eastAsia="zh-CN"/>
        </w:rPr>
        <w:t>。因此，</w:t>
      </w:r>
      <w:r>
        <w:t>“</w:t>
      </w:r>
      <w:r>
        <w:rPr>
          <w:rFonts w:hint="eastAsia" w:ascii="宋体" w:hAnsi="宋体" w:eastAsia="宋体" w:cs="宋体"/>
          <w:lang w:eastAsia="zh-CN"/>
        </w:rPr>
        <w:t>规模</w:t>
      </w:r>
      <w:r>
        <w:t>—</w:t>
      </w:r>
      <w:r>
        <w:rPr>
          <w:rFonts w:hint="eastAsia" w:ascii="宋体" w:hAnsi="宋体" w:eastAsia="宋体" w:cs="宋体"/>
          <w:lang w:eastAsia="zh-CN"/>
        </w:rPr>
        <w:t>角色适配不对称</w:t>
      </w:r>
      <w:r>
        <w:t>”</w:t>
      </w:r>
      <w:r>
        <w:rPr>
          <w:rFonts w:hint="eastAsia" w:ascii="宋体" w:hAnsi="宋体" w:eastAsia="宋体" w:cs="宋体"/>
          <w:lang w:eastAsia="zh-CN"/>
        </w:rPr>
        <w:t>是</w:t>
      </w:r>
      <w:r>
        <w:t>2</w:t>
      </w:r>
      <w:r>
        <w:rPr>
          <w:rFonts w:hint="eastAsia" w:ascii="宋体" w:hAnsi="宋体" w:eastAsia="宋体" w:cs="宋体"/>
          <w:lang w:eastAsia="zh-CN"/>
        </w:rPr>
        <w:t>个具体底座在本项目中的实验发现；推理风格、训练样本覆盖等成因仍是假设，不能写成已证实机制。</w:t>
      </w:r>
    </w:p>
    <w:p w14:paraId="04BBD91F">
      <w:pPr>
        <w:ind w:firstLine="480"/>
        <w:jc w:val="both"/>
      </w:pPr>
      <w:r>
        <w:rPr>
          <w:rFonts w:hint="eastAsia" w:ascii="宋体" w:hAnsi="宋体" w:eastAsia="宋体" w:cs="宋体"/>
          <w:lang w:eastAsia="zh-CN"/>
        </w:rPr>
        <w:t>部署侧完成了</w:t>
      </w:r>
      <w:r>
        <w:t>RTX 4060 Laptop 8GB</w:t>
      </w:r>
      <w:r>
        <w:rPr>
          <w:rFonts w:hint="eastAsia" w:ascii="宋体" w:hAnsi="宋体" w:eastAsia="宋体" w:cs="宋体"/>
          <w:lang w:eastAsia="zh-CN"/>
        </w:rPr>
        <w:t>端到端真实游玩，单步为</w:t>
      </w:r>
      <w:r>
        <w:t>183.0s</w:t>
      </w:r>
      <w:r>
        <w:rPr>
          <w:rFonts w:hint="eastAsia" w:ascii="宋体" w:hAnsi="宋体" w:eastAsia="宋体" w:cs="宋体"/>
          <w:lang w:eastAsia="zh-CN"/>
        </w:rPr>
        <w:t>与</w:t>
      </w:r>
      <w:r>
        <w:t>189.8s</w:t>
      </w:r>
      <w:r>
        <w:rPr>
          <w:rFonts w:hint="eastAsia" w:ascii="宋体" w:hAnsi="宋体" w:eastAsia="宋体" w:cs="宋体"/>
          <w:lang w:eastAsia="zh-CN"/>
        </w:rPr>
        <w:t>，而</w:t>
      </w:r>
      <w:r>
        <w:t>RTX 4090</w:t>
      </w:r>
      <w:r>
        <w:rPr>
          <w:rFonts w:hint="eastAsia" w:ascii="宋体" w:hAnsi="宋体" w:eastAsia="宋体" w:cs="宋体"/>
          <w:lang w:eastAsia="zh-CN"/>
        </w:rPr>
        <w:t>为</w:t>
      </w:r>
      <w:r>
        <w:t>12.4</w:t>
      </w:r>
      <w:r>
        <w:rPr>
          <w:rFonts w:hint="eastAsia" w:ascii="宋体" w:hAnsi="宋体" w:eastAsia="宋体" w:cs="宋体"/>
          <w:lang w:eastAsia="zh-CN"/>
        </w:rPr>
        <w:t>～</w:t>
      </w:r>
      <w:r>
        <w:t>14.8s</w:t>
      </w:r>
      <w:r>
        <w:rPr>
          <w:rFonts w:hint="eastAsia" w:ascii="宋体" w:hAnsi="宋体" w:eastAsia="宋体" w:cs="宋体"/>
          <w:lang w:eastAsia="zh-CN"/>
        </w:rPr>
        <w:t>，约存在</w:t>
      </w:r>
      <w:r>
        <w:t>12</w:t>
      </w:r>
      <w:r>
        <w:rPr>
          <w:rFonts w:hint="eastAsia" w:ascii="宋体" w:hAnsi="宋体" w:eastAsia="宋体" w:cs="宋体"/>
          <w:lang w:eastAsia="zh-CN"/>
        </w:rPr>
        <w:t>倍差距。系统已经具备完整功能，但分钟级延迟、自对弈仅</w:t>
      </w:r>
      <w:r>
        <w:t>3</w:t>
      </w:r>
      <w:r>
        <w:rPr>
          <w:rFonts w:hint="eastAsia" w:ascii="宋体" w:hAnsi="宋体" w:eastAsia="宋体" w:cs="宋体"/>
          <w:lang w:eastAsia="zh-CN"/>
        </w:rPr>
        <w:t>局、规则基线为</w:t>
      </w:r>
      <w:r>
        <w:t>100</w:t>
      </w:r>
      <w:r>
        <w:rPr>
          <w:rFonts w:hint="eastAsia" w:ascii="宋体" w:hAnsi="宋体" w:eastAsia="宋体" w:cs="宋体"/>
          <w:lang w:eastAsia="zh-CN"/>
        </w:rPr>
        <w:t>局</w:t>
      </w:r>
      <w:r>
        <w:t>/</w:t>
      </w:r>
      <w:r>
        <w:rPr>
          <w:rFonts w:hint="eastAsia" w:ascii="宋体" w:hAnsi="宋体" w:eastAsia="宋体" w:cs="宋体"/>
          <w:lang w:eastAsia="zh-CN"/>
        </w:rPr>
        <w:t>格工程基准且与模型组</w:t>
      </w:r>
      <w:r>
        <w:t>10</w:t>
      </w:r>
      <w:r>
        <w:rPr>
          <w:rFonts w:hint="eastAsia" w:ascii="宋体" w:hAnsi="宋体" w:eastAsia="宋体" w:cs="宋体"/>
          <w:lang w:eastAsia="zh-CN"/>
        </w:rPr>
        <w:t>局</w:t>
      </w:r>
      <w:r>
        <w:t>/</w:t>
      </w:r>
      <w:r>
        <w:rPr>
          <w:rFonts w:hint="eastAsia" w:ascii="宋体" w:hAnsi="宋体" w:eastAsia="宋体" w:cs="宋体"/>
          <w:lang w:eastAsia="zh-CN"/>
        </w:rPr>
        <w:t>档非等局数、</w:t>
      </w:r>
      <w:r>
        <w:t>14B</w:t>
      </w:r>
      <w:r>
        <w:rPr>
          <w:rFonts w:hint="eastAsia" w:ascii="宋体" w:hAnsi="宋体" w:eastAsia="宋体" w:cs="宋体"/>
          <w:lang w:eastAsia="zh-CN"/>
        </w:rPr>
        <w:t>逐档</w:t>
      </w:r>
      <w:r>
        <w:t>L1</w:t>
      </w:r>
      <w:r>
        <w:rPr>
          <w:rFonts w:hint="eastAsia" w:ascii="宋体" w:hAnsi="宋体" w:eastAsia="宋体" w:cs="宋体"/>
          <w:lang w:eastAsia="zh-CN"/>
        </w:rPr>
        <w:t>明细缺失以及</w:t>
      </w:r>
      <w:r>
        <w:t>SFT-only</w:t>
      </w:r>
      <w:r>
        <w:rPr>
          <w:rFonts w:hint="eastAsia" w:ascii="宋体" w:hAnsi="宋体" w:eastAsia="宋体" w:cs="宋体"/>
          <w:lang w:eastAsia="zh-CN"/>
        </w:rPr>
        <w:t>消融未完成，构成第七章必须保留的结果边界。</w:t>
      </w:r>
    </w:p>
    <w:p w14:paraId="6A62F4F3">
      <w:pPr>
        <w:pStyle w:val="000022"/>
        <w:spacing w:line="360" w:lineRule="auto"/>
      </w:pPr>
      <w:bookmarkStart w:id="121" w:name="ch7"/>
      <w:bookmarkEnd w:id="121"/>
      <w:bookmarkStart w:id="122" w:name="_Toc_ch7"/>
      <w:r>
        <w:rPr>
          <w:rFonts w:hint="eastAsia" w:ascii="宋体" w:hAnsi="宋体" w:eastAsia="宋体" w:cs="宋体"/>
          <w:b w:val="1"/>
          <w:sz w:val="30"/>
          <w:lang w:eastAsia="zh-CN"/>
        </w:rPr>
        <w:t>第七章 总结与展望</w:t>
      </w:r>
      <w:bookmarkEnd w:id="122"/>
    </w:p>
    <w:p w14:paraId="1F447A1A">
      <w:pPr>
        <w:ind w:firstLine="480"/>
        <w:jc w:val="both"/>
      </w:pPr>
      <w:r>
        <w:rPr>
          <w:rFonts w:hint="eastAsia" w:ascii="宋体" w:hAnsi="宋体" w:eastAsia="宋体" w:cs="宋体"/>
          <w:lang w:eastAsia="zh-CN"/>
        </w:rPr>
        <w:t>本课题围绕非对称推理对战游戏《幸</w:t>
      </w:r>
      <w:r>
        <w:rPr>
          <w:rFonts w:hint="eastAsia"/>
        </w:rPr>
        <w:t>せの</w:t>
      </w:r>
      <w:r>
        <w:rPr>
          <w:rFonts w:hint="eastAsia" w:ascii="宋体" w:hAnsi="宋体" w:eastAsia="宋体" w:cs="宋体"/>
          <w:lang w:eastAsia="zh-CN"/>
        </w:rPr>
        <w:t>糸》，完成了从数据采集、模型微调、分层评测到本地部署的游戏智能体实现。本章在第六章实测结果的范围内总结工作，不把尚未完成的实验写成既有能力，并据此给出后续验证方向。</w:t>
      </w:r>
    </w:p>
    <w:p w14:paraId="6F4F4D98">
      <w:pPr>
        <w:pStyle w:val="000024"/>
        <w:spacing w:line="360" w:lineRule="auto"/>
      </w:pPr>
      <w:bookmarkStart w:id="123" w:name="sec-7-1"/>
      <w:bookmarkEnd w:id="123"/>
      <w:bookmarkStart w:id="124" w:name="_Toc_sec_7_1"/>
      <w:r>
        <w:rPr>
          <w:rFonts w:hint="eastAsia" w:ascii="宋体" w:hAnsi="宋体" w:eastAsia="宋体" w:cs="宋体"/>
          <w:b w:val="1"/>
          <w:sz w:val="28"/>
          <w:lang w:eastAsia="zh-CN"/>
        </w:rPr>
        <w:t>7.1 工作总结</w:t>
      </w:r>
      <w:bookmarkEnd w:id="124"/>
    </w:p>
    <w:p w14:paraId="00449B00">
      <w:pPr>
        <w:ind w:firstLine="480"/>
        <w:jc w:val="both"/>
      </w:pPr>
      <w:r>
        <w:rPr>
          <w:rFonts w:hint="eastAsia" w:ascii="宋体" w:hAnsi="宋体" w:eastAsia="宋体" w:cs="宋体"/>
          <w:lang w:eastAsia="zh-CN"/>
        </w:rPr>
        <w:t>在数据环节，项目形成了可重复执行的整局采集与决策点筛查流程。后期采集得到</w:t>
      </w:r>
      <w:r>
        <w:t>1818</w:t>
      </w:r>
      <w:r>
        <w:rPr>
          <w:rFonts w:hint="eastAsia" w:ascii="宋体" w:hAnsi="宋体" w:eastAsia="宋体" w:cs="宋体"/>
          <w:lang w:eastAsia="zh-CN"/>
        </w:rPr>
        <w:t>条整局决策记录，来自</w:t>
      </w:r>
      <w:r>
        <w:t>200</w:t>
      </w:r>
      <w:r>
        <w:rPr>
          <w:rFonts w:hint="eastAsia" w:ascii="宋体" w:hAnsi="宋体" w:eastAsia="宋体" w:cs="宋体"/>
          <w:lang w:eastAsia="zh-CN"/>
        </w:rPr>
        <w:t>局</w:t>
      </w:r>
      <w:r>
        <w:t>normal</w:t>
      </w:r>
      <w:r>
        <w:rPr>
          <w:rFonts w:hint="eastAsia" w:ascii="宋体" w:hAnsi="宋体" w:eastAsia="宋体" w:cs="宋体"/>
          <w:lang w:eastAsia="zh-CN"/>
        </w:rPr>
        <w:t>难度对局，正派与反派各</w:t>
      </w:r>
      <w:r>
        <w:t>909</w:t>
      </w:r>
      <w:r>
        <w:rPr>
          <w:rFonts w:hint="eastAsia" w:ascii="宋体" w:hAnsi="宋体" w:eastAsia="宋体" w:cs="宋体"/>
          <w:lang w:eastAsia="zh-CN"/>
        </w:rPr>
        <w:t>条；该批数据用于补充整局行为记录，不与实际训练集混写。最终微调数据来自早期</w:t>
      </w:r>
      <w:r>
        <w:t>546</w:t>
      </w:r>
      <w:r>
        <w:rPr>
          <w:rFonts w:hint="eastAsia" w:ascii="宋体" w:hAnsi="宋体" w:eastAsia="宋体" w:cs="宋体"/>
          <w:lang w:eastAsia="zh-CN"/>
        </w:rPr>
        <w:t>条决策点，其中</w:t>
      </w:r>
      <w:r>
        <w:t>A</w:t>
      </w:r>
      <w:r>
        <w:rPr>
          <w:rFonts w:hint="eastAsia" w:ascii="宋体" w:hAnsi="宋体" w:eastAsia="宋体" w:cs="宋体"/>
          <w:lang w:eastAsia="zh-CN"/>
        </w:rPr>
        <w:t>档</w:t>
      </w:r>
      <w:r>
        <w:t>99</w:t>
      </w:r>
      <w:r>
        <w:rPr>
          <w:rFonts w:hint="eastAsia" w:ascii="宋体" w:hAnsi="宋体" w:eastAsia="宋体" w:cs="宋体"/>
          <w:lang w:eastAsia="zh-CN"/>
        </w:rPr>
        <w:t>条、</w:t>
      </w:r>
      <w:r>
        <w:t>B</w:t>
      </w:r>
      <w:r>
        <w:rPr>
          <w:rFonts w:hint="eastAsia" w:ascii="宋体" w:hAnsi="宋体" w:eastAsia="宋体" w:cs="宋体"/>
          <w:lang w:eastAsia="zh-CN"/>
        </w:rPr>
        <w:t>档</w:t>
      </w:r>
      <w:r>
        <w:t>251</w:t>
      </w:r>
      <w:r>
        <w:rPr>
          <w:rFonts w:hint="eastAsia" w:ascii="宋体" w:hAnsi="宋体" w:eastAsia="宋体" w:cs="宋体"/>
          <w:lang w:eastAsia="zh-CN"/>
        </w:rPr>
        <w:t>条共同组成</w:t>
      </w:r>
      <w:r>
        <w:t>350</w:t>
      </w:r>
      <w:r>
        <w:rPr>
          <w:rFonts w:hint="eastAsia" w:ascii="宋体" w:hAnsi="宋体" w:eastAsia="宋体" w:cs="宋体"/>
          <w:lang w:eastAsia="zh-CN"/>
        </w:rPr>
        <w:t>条</w:t>
      </w:r>
      <w:r>
        <w:t>SFT</w:t>
      </w:r>
      <w:r>
        <w:rPr>
          <w:rFonts w:hint="eastAsia" w:ascii="宋体" w:hAnsi="宋体" w:eastAsia="宋体" w:cs="宋体"/>
          <w:lang w:eastAsia="zh-CN"/>
        </w:rPr>
        <w:t>示范，</w:t>
      </w:r>
      <w:r>
        <w:t>C</w:t>
      </w:r>
      <w:r>
        <w:rPr>
          <w:rFonts w:hint="eastAsia" w:ascii="宋体" w:hAnsi="宋体" w:eastAsia="宋体" w:cs="宋体"/>
          <w:lang w:eastAsia="zh-CN"/>
        </w:rPr>
        <w:t>档</w:t>
      </w:r>
      <w:r>
        <w:t>148</w:t>
      </w:r>
      <w:r>
        <w:rPr>
          <w:rFonts w:hint="eastAsia" w:ascii="宋体" w:hAnsi="宋体" w:eastAsia="宋体" w:cs="宋体"/>
          <w:lang w:eastAsia="zh-CN"/>
        </w:rPr>
        <w:t>条与同局面较优回答组成</w:t>
      </w:r>
      <w:r>
        <w:t>148</w:t>
      </w:r>
      <w:r>
        <w:rPr>
          <w:rFonts w:hint="eastAsia" w:ascii="宋体" w:hAnsi="宋体" w:eastAsia="宋体" w:cs="宋体"/>
          <w:lang w:eastAsia="zh-CN"/>
        </w:rPr>
        <w:t>对</w:t>
      </w:r>
      <w:r>
        <w:t>DPO</w:t>
      </w:r>
      <w:r>
        <w:rPr>
          <w:rFonts w:hint="eastAsia" w:ascii="宋体" w:hAnsi="宋体" w:eastAsia="宋体" w:cs="宋体"/>
          <w:lang w:eastAsia="zh-CN"/>
        </w:rPr>
        <w:t>偏好样本。上述口径把数据生产、质量筛查和训练输入区分开，避免用</w:t>
      </w:r>
      <w:r>
        <w:t>“1818</w:t>
      </w:r>
      <w:r>
        <w:rPr>
          <w:rFonts w:hint="eastAsia" w:ascii="宋体" w:hAnsi="宋体" w:eastAsia="宋体" w:cs="宋体"/>
          <w:lang w:eastAsia="zh-CN"/>
        </w:rPr>
        <w:t>条数据</w:t>
      </w:r>
      <w:r>
        <w:t>”</w:t>
      </w:r>
      <w:r>
        <w:rPr>
          <w:rFonts w:hint="eastAsia" w:ascii="宋体" w:hAnsi="宋体" w:eastAsia="宋体" w:cs="宋体"/>
          <w:lang w:eastAsia="zh-CN"/>
        </w:rPr>
        <w:t>替代实际参与训练的</w:t>
      </w:r>
      <w:r>
        <w:t>350</w:t>
      </w:r>
      <w:r>
        <w:rPr>
          <w:rFonts w:hint="eastAsia" w:ascii="宋体" w:hAnsi="宋体" w:eastAsia="宋体" w:cs="宋体"/>
          <w:lang w:eastAsia="zh-CN"/>
        </w:rPr>
        <w:t>条示范与</w:t>
      </w:r>
      <w:r>
        <w:t>148</w:t>
      </w:r>
      <w:r>
        <w:rPr>
          <w:rFonts w:hint="eastAsia" w:ascii="宋体" w:hAnsi="宋体" w:eastAsia="宋体" w:cs="宋体"/>
          <w:lang w:eastAsia="zh-CN"/>
        </w:rPr>
        <w:t>对偏好数据。</w:t>
      </w:r>
    </w:p>
    <w:p w14:paraId="16E1FB11">
      <w:pPr>
        <w:ind w:firstLine="480"/>
        <w:jc w:val="both"/>
      </w:pPr>
      <w:r>
        <w:rPr>
          <w:rFonts w:hint="eastAsia" w:ascii="宋体" w:hAnsi="宋体" w:eastAsia="宋体" w:cs="宋体"/>
          <w:lang w:eastAsia="zh-CN"/>
        </w:rPr>
        <w:t>在模型训练环节，课题以</w:t>
      </w:r>
      <w:r>
        <w:t>Qwen3-8B</w:t>
      </w:r>
      <w:r>
        <w:rPr>
          <w:rFonts w:hint="eastAsia" w:ascii="宋体" w:hAnsi="宋体" w:eastAsia="宋体" w:cs="宋体"/>
          <w:lang w:eastAsia="zh-CN"/>
        </w:rPr>
        <w:t>和</w:t>
      </w:r>
      <w:r>
        <w:t>DeepSeek-R1-Distill-Qwen-14B</w:t>
      </w:r>
      <w:r>
        <w:rPr>
          <w:rFonts w:hint="eastAsia" w:ascii="宋体" w:hAnsi="宋体" w:eastAsia="宋体" w:cs="宋体"/>
          <w:lang w:eastAsia="zh-CN"/>
        </w:rPr>
        <w:t>为双底座，统一采用</w:t>
      </w:r>
      <w:r>
        <w:t>4bit NF4</w:t>
      </w:r>
      <w:r>
        <w:rPr>
          <w:rFonts w:hint="eastAsia" w:ascii="宋体" w:hAnsi="宋体" w:eastAsia="宋体" w:cs="宋体"/>
          <w:lang w:eastAsia="zh-CN"/>
        </w:rPr>
        <w:t>、双重量化和全线性层</w:t>
      </w:r>
      <w:r>
        <w:t>rank 16</w:t>
      </w:r>
      <w:r>
        <w:rPr>
          <w:rFonts w:hint="eastAsia" w:ascii="宋体" w:hAnsi="宋体" w:eastAsia="宋体" w:cs="宋体"/>
          <w:lang w:eastAsia="zh-CN"/>
        </w:rPr>
        <w:t>的</w:t>
      </w:r>
      <w:r>
        <w:t>QLoRA</w:t>
      </w:r>
      <w:r>
        <w:rPr>
          <w:rFonts w:hint="eastAsia" w:ascii="宋体" w:hAnsi="宋体" w:eastAsia="宋体" w:cs="宋体"/>
          <w:lang w:eastAsia="zh-CN"/>
        </w:rPr>
        <w:t>方案，依次进行</w:t>
      </w:r>
      <w:r>
        <w:t>SFT</w:t>
      </w:r>
      <w:r>
        <w:rPr>
          <w:rFonts w:hint="eastAsia" w:ascii="宋体" w:hAnsi="宋体" w:eastAsia="宋体" w:cs="宋体"/>
          <w:lang w:eastAsia="zh-CN"/>
        </w:rPr>
        <w:t>与</w:t>
      </w:r>
      <w:r>
        <w:t>DPO</w:t>
      </w:r>
      <w:r>
        <w:rPr>
          <w:rFonts w:hint="eastAsia" w:ascii="宋体" w:hAnsi="宋体" w:eastAsia="宋体" w:cs="宋体"/>
          <w:lang w:eastAsia="zh-CN"/>
        </w:rPr>
        <w:t>。两个底座均在单张</w:t>
      </w:r>
      <w:r>
        <w:t>RTX 4090 24GB</w:t>
      </w:r>
      <w:r>
        <w:rPr>
          <w:rFonts w:hint="eastAsia" w:ascii="宋体" w:hAnsi="宋体" w:eastAsia="宋体" w:cs="宋体"/>
          <w:lang w:eastAsia="zh-CN"/>
        </w:rPr>
        <w:t>上完成约</w:t>
      </w:r>
      <w:r>
        <w:t>684</w:t>
      </w:r>
      <w:r>
        <w:rPr>
          <w:rFonts w:hint="eastAsia" w:ascii="宋体" w:hAnsi="宋体" w:eastAsia="宋体" w:cs="宋体"/>
          <w:lang w:eastAsia="zh-CN"/>
        </w:rPr>
        <w:t>步训练，每个底座耗时约</w:t>
      </w:r>
      <w:r>
        <w:t>2</w:t>
      </w:r>
      <w:r>
        <w:rPr>
          <w:rFonts w:hint="eastAsia" w:ascii="宋体" w:hAnsi="宋体" w:eastAsia="宋体" w:cs="宋体"/>
          <w:lang w:eastAsia="zh-CN"/>
        </w:rPr>
        <w:t>～</w:t>
      </w:r>
      <w:r>
        <w:t>4</w:t>
      </w:r>
      <w:r>
        <w:rPr>
          <w:rFonts w:hint="eastAsia" w:ascii="宋体" w:hAnsi="宋体" w:eastAsia="宋体" w:cs="宋体"/>
          <w:lang w:eastAsia="zh-CN"/>
        </w:rPr>
        <w:t>小时，形成约</w:t>
      </w:r>
      <w:r>
        <w:t>175MB</w:t>
      </w:r>
      <w:r>
        <w:rPr>
          <w:rFonts w:hint="eastAsia" w:ascii="宋体" w:hAnsi="宋体" w:eastAsia="宋体" w:cs="宋体"/>
          <w:lang w:eastAsia="zh-CN"/>
        </w:rPr>
        <w:t>和</w:t>
      </w:r>
      <w:r>
        <w:t>275MB</w:t>
      </w:r>
      <w:r>
        <w:rPr>
          <w:rFonts w:hint="eastAsia" w:ascii="宋体" w:hAnsi="宋体" w:eastAsia="宋体" w:cs="宋体"/>
          <w:lang w:eastAsia="zh-CN"/>
        </w:rPr>
        <w:t>的适配器。该结果说明，在本项目的</w:t>
      </w:r>
      <w:r>
        <w:t>350</w:t>
      </w:r>
      <w:r>
        <w:rPr>
          <w:rFonts w:hint="eastAsia" w:ascii="宋体" w:hAnsi="宋体" w:eastAsia="宋体" w:cs="宋体"/>
          <w:lang w:eastAsia="zh-CN"/>
        </w:rPr>
        <w:t>条</w:t>
      </w:r>
      <w:r>
        <w:t>SFT</w:t>
      </w:r>
      <w:r>
        <w:rPr>
          <w:rFonts w:hint="eastAsia" w:ascii="宋体" w:hAnsi="宋体" w:eastAsia="宋体" w:cs="宋体"/>
          <w:lang w:eastAsia="zh-CN"/>
        </w:rPr>
        <w:t>示范和</w:t>
      </w:r>
      <w:r>
        <w:t>148</w:t>
      </w:r>
      <w:r>
        <w:rPr>
          <w:rFonts w:hint="eastAsia" w:ascii="宋体" w:hAnsi="宋体" w:eastAsia="宋体" w:cs="宋体"/>
          <w:lang w:eastAsia="zh-CN"/>
        </w:rPr>
        <w:t>对偏好数据条件下，单卡参数高效微调能够产出可接入游戏后端的领域智能体；它不等于消费级</w:t>
      </w:r>
      <w:r>
        <w:t>8GB</w:t>
      </w:r>
      <w:r>
        <w:rPr>
          <w:rFonts w:hint="eastAsia" w:ascii="宋体" w:hAnsi="宋体" w:eastAsia="宋体" w:cs="宋体"/>
          <w:lang w:eastAsia="zh-CN"/>
        </w:rPr>
        <w:t>显卡可以稳定完成训练，也不证明小样本天然不会过拟合。</w:t>
      </w:r>
    </w:p>
    <w:p w14:paraId="47DE0BAD">
      <w:pPr>
        <w:ind w:firstLine="480"/>
        <w:jc w:val="both"/>
      </w:pPr>
      <w:r>
        <w:rPr>
          <w:rFonts w:hint="eastAsia" w:ascii="宋体" w:hAnsi="宋体" w:eastAsia="宋体" w:cs="宋体"/>
          <w:lang w:eastAsia="zh-CN"/>
        </w:rPr>
        <w:t>在评测环节，项目把真实模型调用、动作合法性和完整对局结果分层记录，并用大于</w:t>
      </w:r>
      <w:r>
        <w:t>5%</w:t>
      </w:r>
      <w:r>
        <w:rPr>
          <w:rFonts w:hint="eastAsia" w:ascii="宋体" w:hAnsi="宋体" w:eastAsia="宋体" w:cs="宋体"/>
          <w:lang w:eastAsia="zh-CN"/>
        </w:rPr>
        <w:t>的批次回退率红线排除规则脑代打。</w:t>
      </w:r>
      <w:r>
        <w:t>Qwen3-8B</w:t>
      </w:r>
      <w:r>
        <w:rPr>
          <w:rFonts w:hint="eastAsia" w:ascii="宋体" w:hAnsi="宋体" w:eastAsia="宋体" w:cs="宋体"/>
          <w:lang w:eastAsia="zh-CN"/>
        </w:rPr>
        <w:t>正派在</w:t>
      </w:r>
      <w:r>
        <w:t>easy</w:t>
      </w:r>
      <w:r>
        <w:rPr>
          <w:rFonts w:hint="eastAsia" w:ascii="宋体" w:hAnsi="宋体" w:eastAsia="宋体" w:cs="宋体"/>
          <w:lang w:eastAsia="zh-CN"/>
        </w:rPr>
        <w:t>、</w:t>
      </w:r>
      <w:r>
        <w:t>normal</w:t>
      </w:r>
      <w:r>
        <w:rPr>
          <w:rFonts w:hint="eastAsia" w:ascii="宋体" w:hAnsi="宋体" w:eastAsia="宋体" w:cs="宋体"/>
          <w:lang w:eastAsia="zh-CN"/>
        </w:rPr>
        <w:t>、</w:t>
      </w:r>
      <w:r>
        <w:t>hard</w:t>
      </w:r>
      <w:r>
        <w:rPr>
          <w:rFonts w:hint="eastAsia" w:ascii="宋体" w:hAnsi="宋体" w:eastAsia="宋体" w:cs="宋体"/>
          <w:lang w:eastAsia="zh-CN"/>
        </w:rPr>
        <w:t>三档取得</w:t>
      </w:r>
      <w:r>
        <w:t>100%</w:t>
      </w:r>
      <w:r>
        <w:rPr>
          <w:rFonts w:hint="eastAsia" w:ascii="宋体" w:hAnsi="宋体" w:eastAsia="宋体" w:cs="宋体"/>
          <w:lang w:eastAsia="zh-CN"/>
        </w:rPr>
        <w:t>、</w:t>
      </w:r>
      <w:r>
        <w:t>90%</w:t>
      </w:r>
      <w:r>
        <w:rPr>
          <w:rFonts w:hint="eastAsia" w:ascii="宋体" w:hAnsi="宋体" w:eastAsia="宋体" w:cs="宋体"/>
          <w:lang w:eastAsia="zh-CN"/>
        </w:rPr>
        <w:t>、</w:t>
      </w:r>
      <w:r>
        <w:t>60%</w:t>
      </w:r>
      <w:r>
        <w:rPr>
          <w:rFonts w:hint="eastAsia" w:ascii="宋体" w:hAnsi="宋体" w:eastAsia="宋体" w:cs="宋体"/>
          <w:lang w:eastAsia="zh-CN"/>
        </w:rPr>
        <w:t>的胜率，三档描述性结果均高于规则基线的</w:t>
      </w:r>
      <w:r>
        <w:t>89%</w:t>
      </w:r>
      <w:r>
        <w:rPr>
          <w:rFonts w:hint="eastAsia" w:ascii="宋体" w:hAnsi="宋体" w:eastAsia="宋体" w:cs="宋体"/>
          <w:lang w:eastAsia="zh-CN"/>
        </w:rPr>
        <w:t>、</w:t>
      </w:r>
      <w:r>
        <w:t>62%</w:t>
      </w:r>
      <w:r>
        <w:rPr>
          <w:rFonts w:hint="eastAsia" w:ascii="宋体" w:hAnsi="宋体" w:eastAsia="宋体" w:cs="宋体"/>
          <w:lang w:eastAsia="zh-CN"/>
        </w:rPr>
        <w:t>、</w:t>
      </w:r>
      <w:r>
        <w:t>48%</w:t>
      </w:r>
      <w:r>
        <w:rPr>
          <w:rFonts w:hint="eastAsia" w:ascii="宋体" w:hAnsi="宋体" w:eastAsia="宋体" w:cs="宋体"/>
          <w:lang w:eastAsia="zh-CN"/>
        </w:rPr>
        <w:t>，也高于提示词基线的</w:t>
      </w:r>
      <w:r>
        <w:t>80%</w:t>
      </w:r>
      <w:r>
        <w:rPr>
          <w:rFonts w:hint="eastAsia" w:ascii="宋体" w:hAnsi="宋体" w:eastAsia="宋体" w:cs="宋体"/>
          <w:lang w:eastAsia="zh-CN"/>
        </w:rPr>
        <w:t>、</w:t>
      </w:r>
      <w:r>
        <w:t>58%</w:t>
      </w:r>
      <w:r>
        <w:rPr>
          <w:rFonts w:hint="eastAsia" w:ascii="宋体" w:hAnsi="宋体" w:eastAsia="宋体" w:cs="宋体"/>
          <w:lang w:eastAsia="zh-CN"/>
        </w:rPr>
        <w:t>、</w:t>
      </w:r>
      <w:r>
        <w:t>40%</w:t>
      </w:r>
      <w:r>
        <w:rPr>
          <w:rFonts w:hint="eastAsia" w:ascii="宋体" w:hAnsi="宋体" w:eastAsia="宋体" w:cs="宋体"/>
          <w:lang w:eastAsia="zh-CN"/>
        </w:rPr>
        <w:t>。这支持本课题的第一项核心结论：在当前单一游戏、固定协议和小规模评测条件下，单卡</w:t>
      </w:r>
      <w:r>
        <w:t>QLoRA</w:t>
      </w:r>
      <w:r>
        <w:rPr>
          <w:rFonts w:hint="eastAsia" w:ascii="宋体" w:hAnsi="宋体" w:eastAsia="宋体" w:cs="宋体"/>
          <w:lang w:eastAsia="zh-CN"/>
        </w:rPr>
        <w:t>可以得到描述性成绩超过既有基线的游戏智能体。由于规则基线与模型组并非等局数对照，该结论不能扩写为已经通过严格显著性检验的普遍优势。</w:t>
      </w:r>
    </w:p>
    <w:p w14:paraId="66F864A7">
      <w:pPr>
        <w:ind w:firstLine="480"/>
        <w:jc w:val="both"/>
      </w:pPr>
      <w:r>
        <w:rPr>
          <w:rFonts w:hint="eastAsia" w:ascii="宋体" w:hAnsi="宋体" w:eastAsia="宋体" w:cs="宋体"/>
          <w:lang w:eastAsia="zh-CN"/>
        </w:rPr>
        <w:t>双底座、双角色结果还呈现出规模</w:t>
      </w:r>
      <w:r>
        <w:t>—</w:t>
      </w:r>
      <w:r>
        <w:rPr>
          <w:rFonts w:hint="eastAsia" w:ascii="宋体" w:hAnsi="宋体" w:eastAsia="宋体" w:cs="宋体"/>
          <w:lang w:eastAsia="zh-CN"/>
        </w:rPr>
        <w:t>角色适配不对称。正派三档中，</w:t>
      </w:r>
      <w:r>
        <w:t>8B</w:t>
      </w:r>
      <w:r>
        <w:rPr>
          <w:rFonts w:hint="eastAsia" w:ascii="宋体" w:hAnsi="宋体" w:eastAsia="宋体" w:cs="宋体"/>
          <w:lang w:eastAsia="zh-CN"/>
        </w:rPr>
        <w:t>平均胜率为</w:t>
      </w:r>
      <w:r>
        <w:t>83.3%</w:t>
      </w:r>
      <w:r>
        <w:rPr>
          <w:rFonts w:hint="eastAsia" w:ascii="宋体" w:hAnsi="宋体" w:eastAsia="宋体" w:cs="宋体"/>
          <w:lang w:eastAsia="zh-CN"/>
        </w:rPr>
        <w:t>，高于</w:t>
      </w:r>
      <w:r>
        <w:t>14B</w:t>
      </w:r>
      <w:r>
        <w:rPr>
          <w:rFonts w:hint="eastAsia" w:ascii="宋体" w:hAnsi="宋体" w:eastAsia="宋体" w:cs="宋体"/>
          <w:lang w:eastAsia="zh-CN"/>
        </w:rPr>
        <w:t>的</w:t>
      </w:r>
      <w:r>
        <w:t>63.3%</w:t>
      </w:r>
      <w:r>
        <w:rPr>
          <w:rFonts w:hint="eastAsia" w:ascii="宋体" w:hAnsi="宋体" w:eastAsia="宋体" w:cs="宋体"/>
          <w:lang w:eastAsia="zh-CN"/>
        </w:rPr>
        <w:t>；反派三档平均则为</w:t>
      </w:r>
      <w:r>
        <w:t>46.7%</w:t>
      </w:r>
      <w:r>
        <w:rPr>
          <w:rFonts w:hint="eastAsia" w:ascii="宋体" w:hAnsi="宋体" w:eastAsia="宋体" w:cs="宋体"/>
          <w:lang w:eastAsia="zh-CN"/>
        </w:rPr>
        <w:t>和</w:t>
      </w:r>
      <w:r>
        <w:t>53.3%</w:t>
      </w:r>
      <w:r>
        <w:rPr>
          <w:rFonts w:hint="eastAsia" w:ascii="宋体" w:hAnsi="宋体" w:eastAsia="宋体" w:cs="宋体"/>
          <w:lang w:eastAsia="zh-CN"/>
        </w:rPr>
        <w:t>，方向发生反转，但</w:t>
      </w:r>
      <w:r>
        <w:t>14B</w:t>
      </w:r>
      <w:r>
        <w:rPr>
          <w:rFonts w:hint="eastAsia" w:ascii="宋体" w:hAnsi="宋体" w:eastAsia="宋体" w:cs="宋体"/>
          <w:lang w:eastAsia="zh-CN"/>
        </w:rPr>
        <w:t>的优势主要来自</w:t>
      </w:r>
      <w:r>
        <w:t>normal</w:t>
      </w:r>
      <w:r>
        <w:rPr>
          <w:rFonts w:hint="eastAsia" w:ascii="宋体" w:hAnsi="宋体" w:eastAsia="宋体" w:cs="宋体"/>
          <w:lang w:eastAsia="zh-CN"/>
        </w:rPr>
        <w:t>档</w:t>
      </w:r>
      <w:r>
        <w:t>50%</w:t>
      </w:r>
      <w:r>
        <w:rPr>
          <w:rFonts w:hint="eastAsia" w:ascii="宋体" w:hAnsi="宋体" w:eastAsia="宋体" w:cs="宋体"/>
          <w:lang w:eastAsia="zh-CN"/>
        </w:rPr>
        <w:t>对</w:t>
      </w:r>
      <w:r>
        <w:t>20%</w:t>
      </w:r>
      <w:r>
        <w:rPr>
          <w:rFonts w:hint="eastAsia" w:ascii="宋体" w:hAnsi="宋体" w:eastAsia="宋体" w:cs="宋体"/>
          <w:lang w:eastAsia="zh-CN"/>
        </w:rPr>
        <w:t>，其</w:t>
      </w:r>
      <w:r>
        <w:t>hard</w:t>
      </w:r>
      <w:r>
        <w:rPr>
          <w:rFonts w:hint="eastAsia" w:ascii="宋体" w:hAnsi="宋体" w:eastAsia="宋体" w:cs="宋体"/>
          <w:lang w:eastAsia="zh-CN"/>
        </w:rPr>
        <w:t>档</w:t>
      </w:r>
      <w:r>
        <w:t>10%</w:t>
      </w:r>
      <w:r>
        <w:rPr>
          <w:rFonts w:hint="eastAsia" w:ascii="宋体" w:hAnsi="宋体" w:eastAsia="宋体" w:cs="宋体"/>
          <w:lang w:eastAsia="zh-CN"/>
        </w:rPr>
        <w:t>仍低于</w:t>
      </w:r>
      <w:r>
        <w:t>8B</w:t>
      </w:r>
      <w:r>
        <w:rPr>
          <w:rFonts w:hint="eastAsia" w:ascii="宋体" w:hAnsi="宋体" w:eastAsia="宋体" w:cs="宋体"/>
          <w:lang w:eastAsia="zh-CN"/>
        </w:rPr>
        <w:t>的</w:t>
      </w:r>
      <w:r>
        <w:t>20%</w:t>
      </w:r>
      <w:r>
        <w:rPr>
          <w:rFonts w:hint="eastAsia" w:ascii="宋体" w:hAnsi="宋体" w:eastAsia="宋体" w:cs="宋体"/>
          <w:lang w:eastAsia="zh-CN"/>
        </w:rPr>
        <w:t>。因此，参数更多的推理型底座没有对两个角色产生同方向收益。该结论只适用于本课题所用的两个具体底座、训练数据和评测设置，不能解释为</w:t>
      </w:r>
      <w:r>
        <w:t>“8B</w:t>
      </w:r>
      <w:r>
        <w:rPr>
          <w:rFonts w:hint="eastAsia" w:ascii="宋体" w:hAnsi="宋体" w:eastAsia="宋体" w:cs="宋体"/>
          <w:lang w:eastAsia="zh-CN"/>
        </w:rPr>
        <w:t>普遍优于</w:t>
      </w:r>
      <w:r>
        <w:t>14B”</w:t>
      </w:r>
      <w:r>
        <w:rPr>
          <w:rFonts w:hint="eastAsia" w:ascii="宋体" w:hAnsi="宋体" w:eastAsia="宋体" w:cs="宋体"/>
          <w:lang w:eastAsia="zh-CN"/>
        </w:rPr>
        <w:t>或已证实某种规模因果机制。</w:t>
      </w:r>
    </w:p>
    <w:p w14:paraId="69F62ED8">
      <w:pPr>
        <w:ind w:firstLine="480"/>
        <w:jc w:val="both"/>
      </w:pPr>
      <w:r>
        <w:rPr>
          <w:rFonts w:hint="eastAsia" w:ascii="宋体" w:hAnsi="宋体" w:eastAsia="宋体" w:cs="宋体"/>
          <w:lang w:eastAsia="zh-CN"/>
        </w:rPr>
        <w:t>在部署环节，项目打通了</w:t>
      </w:r>
      <w:r>
        <w:t>Electron</w:t>
      </w:r>
      <w:r>
        <w:rPr>
          <w:rFonts w:hint="eastAsia" w:ascii="宋体" w:hAnsi="宋体" w:eastAsia="宋体" w:cs="宋体"/>
          <w:lang w:eastAsia="zh-CN"/>
        </w:rPr>
        <w:t>桌面端、本机</w:t>
      </w:r>
      <w:r>
        <w:t>3000</w:t>
      </w:r>
      <w:r>
        <w:rPr>
          <w:rFonts w:hint="eastAsia" w:ascii="宋体" w:hAnsi="宋体" w:eastAsia="宋体" w:cs="宋体"/>
          <w:lang w:eastAsia="zh-CN"/>
        </w:rPr>
        <w:t>端口后端和</w:t>
      </w:r>
      <w:r>
        <w:t>8001</w:t>
      </w:r>
      <w:r>
        <w:rPr>
          <w:rFonts w:hint="eastAsia" w:ascii="宋体" w:hAnsi="宋体" w:eastAsia="宋体" w:cs="宋体"/>
          <w:lang w:eastAsia="zh-CN"/>
        </w:rPr>
        <w:t>端口推理服务。</w:t>
      </w:r>
      <w:r>
        <w:t>Qwen3-8B</w:t>
      </w:r>
      <w:r>
        <w:rPr>
          <w:rFonts w:hint="eastAsia" w:ascii="宋体" w:hAnsi="宋体" w:eastAsia="宋体" w:cs="宋体"/>
          <w:lang w:eastAsia="zh-CN"/>
        </w:rPr>
        <w:t>以</w:t>
      </w:r>
      <w:r>
        <w:t>4bit</w:t>
      </w:r>
      <w:r>
        <w:rPr>
          <w:rFonts w:hint="eastAsia" w:ascii="宋体" w:hAnsi="宋体" w:eastAsia="宋体" w:cs="宋体"/>
          <w:lang w:eastAsia="zh-CN"/>
        </w:rPr>
        <w:t>形式运行在</w:t>
      </w:r>
      <w:r>
        <w:t>RTX 4060 Laptop 8GB</w:t>
      </w:r>
      <w:r>
        <w:rPr>
          <w:rFonts w:hint="eastAsia" w:ascii="宋体" w:hAnsi="宋体" w:eastAsia="宋体" w:cs="宋体"/>
          <w:lang w:eastAsia="zh-CN"/>
        </w:rPr>
        <w:t>上，玩家扮演反派、模型扮演正派时可以完成整局；端到端单步实测为</w:t>
      </w:r>
      <w:r>
        <w:t>183.0s</w:t>
      </w:r>
      <w:r>
        <w:rPr>
          <w:rFonts w:hint="eastAsia" w:ascii="宋体" w:hAnsi="宋体" w:eastAsia="宋体" w:cs="宋体"/>
          <w:lang w:eastAsia="zh-CN"/>
        </w:rPr>
        <w:t>和</w:t>
      </w:r>
      <w:r>
        <w:t>189.8s</w:t>
      </w:r>
      <w:r>
        <w:rPr>
          <w:rFonts w:hint="eastAsia" w:ascii="宋体" w:hAnsi="宋体" w:eastAsia="宋体" w:cs="宋体"/>
          <w:lang w:eastAsia="zh-CN"/>
        </w:rPr>
        <w:t>。部署过程中修正了安装版配置路径、默认规则脑和同步调用阻塞事件循环三个问题，使</w:t>
      </w:r>
      <w:r>
        <w:t>“</w:t>
      </w:r>
      <w:r>
        <w:rPr>
          <w:rFonts w:hint="eastAsia" w:ascii="宋体" w:hAnsi="宋体" w:eastAsia="宋体" w:cs="宋体"/>
          <w:lang w:eastAsia="zh-CN"/>
        </w:rPr>
        <w:t>模型实际调用</w:t>
      </w:r>
      <w:r>
        <w:t>”</w:t>
      </w:r>
      <w:r>
        <w:rPr>
          <w:rFonts w:hint="eastAsia" w:ascii="宋体" w:hAnsi="宋体" w:eastAsia="宋体" w:cs="宋体"/>
          <w:lang w:eastAsia="zh-CN"/>
        </w:rPr>
        <w:t>能够从界面操作追溯到后端记录。由此，课题完成了训练产物到可玩桌面系统的落地，但功能可运行与交互实时性仍是两项不同指标。</w:t>
      </w:r>
    </w:p>
    <w:p w14:paraId="79FCE75A">
      <w:pPr>
        <w:pStyle w:val="000024"/>
        <w:spacing w:line="360" w:lineRule="auto"/>
      </w:pPr>
      <w:bookmarkStart w:id="125" w:name="sec-7-2"/>
      <w:bookmarkEnd w:id="125"/>
      <w:bookmarkStart w:id="126" w:name="_Toc_sec_7_2"/>
      <w:r>
        <w:rPr>
          <w:rFonts w:hint="eastAsia" w:ascii="宋体" w:hAnsi="宋体" w:eastAsia="宋体" w:cs="宋体"/>
          <w:b w:val="1"/>
          <w:sz w:val="28"/>
          <w:lang w:eastAsia="zh-CN"/>
        </w:rPr>
        <w:t>7.2 研究局限</w:t>
      </w:r>
      <w:bookmarkEnd w:id="126"/>
    </w:p>
    <w:p w14:paraId="704C1FDD">
      <w:pPr>
        <w:ind w:firstLine="480"/>
        <w:jc w:val="both"/>
      </w:pPr>
      <w:r>
        <w:rPr>
          <w:rFonts w:hint="eastAsia" w:ascii="宋体" w:hAnsi="宋体" w:eastAsia="宋体" w:cs="宋体"/>
          <w:lang w:eastAsia="zh-CN"/>
        </w:rPr>
        <w:t>第一，本机推理仍是分钟级延迟。</w:t>
      </w:r>
      <w:r>
        <w:t>RTX 4060 Laptop 8GB</w:t>
      </w:r>
      <w:r>
        <w:rPr>
          <w:rFonts w:hint="eastAsia" w:ascii="宋体" w:hAnsi="宋体" w:eastAsia="宋体" w:cs="宋体"/>
          <w:lang w:eastAsia="zh-CN"/>
        </w:rPr>
        <w:t>上的端到端单步耗时为</w:t>
      </w:r>
      <w:r>
        <w:t>183.0s</w:t>
      </w:r>
      <w:r>
        <w:rPr>
          <w:rFonts w:hint="eastAsia" w:ascii="宋体" w:hAnsi="宋体" w:eastAsia="宋体" w:cs="宋体"/>
          <w:lang w:eastAsia="zh-CN"/>
        </w:rPr>
        <w:t>和</w:t>
      </w:r>
      <w:r>
        <w:t>189.8s</w:t>
      </w:r>
      <w:r>
        <w:rPr>
          <w:rFonts w:hint="eastAsia" w:ascii="宋体" w:hAnsi="宋体" w:eastAsia="宋体" w:cs="宋体"/>
          <w:lang w:eastAsia="zh-CN"/>
        </w:rPr>
        <w:t>，自对弈中的正派、反派决策延迟</w:t>
      </w:r>
      <w:r>
        <w:t>P50</w:t>
      </w:r>
      <w:r>
        <w:rPr>
          <w:rFonts w:hint="eastAsia" w:ascii="宋体" w:hAnsi="宋体" w:eastAsia="宋体" w:cs="宋体"/>
          <w:lang w:eastAsia="zh-CN"/>
        </w:rPr>
        <w:t>也分别达到</w:t>
      </w:r>
      <w:r>
        <w:t>146.9s</w:t>
      </w:r>
      <w:r>
        <w:rPr>
          <w:rFonts w:hint="eastAsia" w:ascii="宋体" w:hAnsi="宋体" w:eastAsia="宋体" w:cs="宋体"/>
          <w:lang w:eastAsia="zh-CN"/>
        </w:rPr>
        <w:t>和</w:t>
      </w:r>
      <w:r>
        <w:t>159.0s</w:t>
      </w:r>
      <w:r>
        <w:rPr>
          <w:rFonts w:hint="eastAsia" w:ascii="宋体" w:hAnsi="宋体" w:eastAsia="宋体" w:cs="宋体"/>
          <w:lang w:eastAsia="zh-CN"/>
        </w:rPr>
        <w:t>。当前系统可以完成对局，但离实时对战有明确距离，不能把本地部署成功表述为已满足良好交互体验。</w:t>
      </w:r>
    </w:p>
    <w:p w14:paraId="0D5671CC">
      <w:pPr>
        <w:ind w:firstLine="480"/>
        <w:jc w:val="both"/>
      </w:pPr>
      <w:r>
        <w:rPr>
          <w:rFonts w:hint="eastAsia" w:ascii="宋体" w:hAnsi="宋体" w:eastAsia="宋体" w:cs="宋体"/>
          <w:lang w:eastAsia="zh-CN"/>
        </w:rPr>
        <w:t>第二，自对弈仅完成</w:t>
      </w:r>
      <w:r>
        <w:t>3</w:t>
      </w:r>
      <w:r>
        <w:rPr>
          <w:rFonts w:hint="eastAsia" w:ascii="宋体" w:hAnsi="宋体" w:eastAsia="宋体" w:cs="宋体"/>
          <w:lang w:eastAsia="zh-CN"/>
        </w:rPr>
        <w:t>局，结果为正派</w:t>
      </w:r>
      <w:r>
        <w:t>2:1</w:t>
      </w:r>
      <w:r>
        <w:rPr>
          <w:rFonts w:hint="eastAsia" w:ascii="宋体" w:hAnsi="宋体" w:eastAsia="宋体" w:cs="宋体"/>
          <w:lang w:eastAsia="zh-CN"/>
        </w:rPr>
        <w:t>、平均每局</w:t>
      </w:r>
      <w:r>
        <w:t>5.7</w:t>
      </w:r>
      <w:r>
        <w:rPr>
          <w:rFonts w:hint="eastAsia" w:ascii="宋体" w:hAnsi="宋体" w:eastAsia="宋体" w:cs="宋体"/>
          <w:lang w:eastAsia="zh-CN"/>
        </w:rPr>
        <w:t>回合。该样本量只能证明同一</w:t>
      </w:r>
      <w:r>
        <w:t>8B</w:t>
      </w:r>
      <w:r>
        <w:rPr>
          <w:rFonts w:hint="eastAsia" w:ascii="宋体" w:hAnsi="宋体" w:eastAsia="宋体" w:cs="宋体"/>
          <w:lang w:eastAsia="zh-CN"/>
        </w:rPr>
        <w:t>适配器可以在单卡上交替承担两个角色并完成对局，不能支撑正派长期强于反派的判断，也不足以进行可靠的统计显著性检验。</w:t>
      </w:r>
    </w:p>
    <w:p w14:paraId="76D1CB31">
      <w:pPr>
        <w:ind w:firstLine="480"/>
        <w:jc w:val="both"/>
      </w:pPr>
      <w:r>
        <w:rPr>
          <w:rFonts w:hint="eastAsia" w:ascii="宋体" w:hAnsi="宋体" w:eastAsia="宋体" w:cs="宋体"/>
          <w:lang w:eastAsia="zh-CN"/>
        </w:rPr>
        <w:t>第三，规则基线与模型组采用不同局数口径。规则基线为</w:t>
      </w:r>
      <w:r>
        <w:t>100</w:t>
      </w:r>
      <w:r>
        <w:rPr>
          <w:rFonts w:hint="eastAsia" w:ascii="宋体" w:hAnsi="宋体" w:eastAsia="宋体" w:cs="宋体"/>
          <w:lang w:eastAsia="zh-CN"/>
        </w:rPr>
        <w:t>局</w:t>
      </w:r>
      <w:r>
        <w:t>/</w:t>
      </w:r>
      <w:r>
        <w:rPr>
          <w:rFonts w:hint="eastAsia" w:ascii="宋体" w:hAnsi="宋体" w:eastAsia="宋体" w:cs="宋体"/>
          <w:lang w:eastAsia="zh-CN"/>
        </w:rPr>
        <w:t>格的工程基准，微调模型为</w:t>
      </w:r>
      <w:r>
        <w:t>10</w:t>
      </w:r>
      <w:r>
        <w:rPr>
          <w:rFonts w:hint="eastAsia" w:ascii="宋体" w:hAnsi="宋体" w:eastAsia="宋体" w:cs="宋体"/>
          <w:lang w:eastAsia="zh-CN"/>
        </w:rPr>
        <w:t>局</w:t>
      </w:r>
      <w:r>
        <w:t>/</w:t>
      </w:r>
      <w:r>
        <w:rPr>
          <w:rFonts w:hint="eastAsia" w:ascii="宋体" w:hAnsi="宋体" w:eastAsia="宋体" w:cs="宋体"/>
          <w:lang w:eastAsia="zh-CN"/>
        </w:rPr>
        <w:t>档；</w:t>
      </w:r>
      <w:r>
        <w:t>89%</w:t>
      </w:r>
      <w:r>
        <w:rPr>
          <w:rFonts w:hint="eastAsia" w:ascii="宋体" w:hAnsi="宋体" w:eastAsia="宋体" w:cs="宋体"/>
          <w:lang w:eastAsia="zh-CN"/>
        </w:rPr>
        <w:t>、</w:t>
      </w:r>
      <w:r>
        <w:t>62%</w:t>
      </w:r>
      <w:r>
        <w:rPr>
          <w:rFonts w:hint="eastAsia" w:ascii="宋体" w:hAnsi="宋体" w:eastAsia="宋体" w:cs="宋体"/>
          <w:lang w:eastAsia="zh-CN"/>
        </w:rPr>
        <w:t>、</w:t>
      </w:r>
      <w:r>
        <w:t>48%</w:t>
      </w:r>
      <w:r>
        <w:rPr>
          <w:rFonts w:hint="eastAsia" w:ascii="宋体" w:hAnsi="宋体" w:eastAsia="宋体" w:cs="宋体"/>
          <w:lang w:eastAsia="zh-CN"/>
        </w:rPr>
        <w:t>与</w:t>
      </w:r>
      <w:r>
        <w:t>100%</w:t>
      </w:r>
      <w:r>
        <w:rPr>
          <w:rFonts w:hint="eastAsia" w:ascii="宋体" w:hAnsi="宋体" w:eastAsia="宋体" w:cs="宋体"/>
          <w:lang w:eastAsia="zh-CN"/>
        </w:rPr>
        <w:t>、</w:t>
      </w:r>
      <w:r>
        <w:t>90%</w:t>
      </w:r>
      <w:r>
        <w:rPr>
          <w:rFonts w:hint="eastAsia" w:ascii="宋体" w:hAnsi="宋体" w:eastAsia="宋体" w:cs="宋体"/>
          <w:lang w:eastAsia="zh-CN"/>
        </w:rPr>
        <w:t>、</w:t>
      </w:r>
      <w:r>
        <w:t>60%</w:t>
      </w:r>
      <w:r>
        <w:rPr>
          <w:rFonts w:hint="eastAsia" w:ascii="宋体" w:hAnsi="宋体" w:eastAsia="宋体" w:cs="宋体"/>
          <w:lang w:eastAsia="zh-CN"/>
        </w:rPr>
        <w:t>的比较只能反映数量级和描述性差异，不能当作等样本、同随机种子条件下的严格对照。</w:t>
      </w:r>
    </w:p>
    <w:p w14:paraId="62FAFBE5">
      <w:pPr>
        <w:ind w:firstLine="480"/>
        <w:jc w:val="both"/>
      </w:pPr>
      <w:r>
        <w:rPr>
          <w:rFonts w:hint="eastAsia" w:ascii="宋体" w:hAnsi="宋体" w:eastAsia="宋体" w:cs="宋体"/>
          <w:lang w:eastAsia="zh-CN"/>
        </w:rPr>
        <w:t>第四，</w:t>
      </w:r>
      <w:r>
        <w:t>14B</w:t>
      </w:r>
      <w:r>
        <w:rPr>
          <w:rFonts w:hint="eastAsia" w:ascii="宋体" w:hAnsi="宋体" w:eastAsia="宋体" w:cs="宋体"/>
          <w:lang w:eastAsia="zh-CN"/>
        </w:rPr>
        <w:t>的</w:t>
      </w:r>
      <w:r>
        <w:t>L1</w:t>
      </w:r>
      <w:r>
        <w:rPr>
          <w:rFonts w:hint="eastAsia" w:ascii="宋体" w:hAnsi="宋体" w:eastAsia="宋体" w:cs="宋体"/>
          <w:lang w:eastAsia="zh-CN"/>
        </w:rPr>
        <w:t>结果只保留了</w:t>
      </w:r>
      <w:r>
        <w:t>92%</w:t>
      </w:r>
      <w:r>
        <w:rPr>
          <w:rFonts w:hint="eastAsia" w:ascii="宋体" w:hAnsi="宋体" w:eastAsia="宋体" w:cs="宋体"/>
          <w:lang w:eastAsia="zh-CN"/>
        </w:rPr>
        <w:t>～</w:t>
      </w:r>
      <w:r>
        <w:t>100%</w:t>
      </w:r>
      <w:r>
        <w:rPr>
          <w:rFonts w:hint="eastAsia" w:ascii="宋体" w:hAnsi="宋体" w:eastAsia="宋体" w:cs="宋体"/>
          <w:lang w:eastAsia="zh-CN"/>
        </w:rPr>
        <w:t>的总体范围，没有保存逐角色、逐难度的六格合法率、重试与回退明细。现有记录能够确认反派</w:t>
      </w:r>
      <w:r>
        <w:t>easy</w:t>
      </w:r>
      <w:r>
        <w:rPr>
          <w:rFonts w:hint="eastAsia" w:ascii="宋体" w:hAnsi="宋体" w:eastAsia="宋体" w:cs="宋体"/>
          <w:lang w:eastAsia="zh-CN"/>
        </w:rPr>
        <w:t>首轮</w:t>
      </w:r>
      <w:r>
        <w:t>8%</w:t>
      </w:r>
      <w:r>
        <w:rPr>
          <w:rFonts w:hint="eastAsia" w:ascii="宋体" w:hAnsi="宋体" w:eastAsia="宋体" w:cs="宋体"/>
          <w:lang w:eastAsia="zh-CN"/>
        </w:rPr>
        <w:t>回退批次被作废、补跑回退率为</w:t>
      </w:r>
      <w:r>
        <w:t>0%</w:t>
      </w:r>
      <w:r>
        <w:rPr>
          <w:rFonts w:hint="eastAsia" w:ascii="宋体" w:hAnsi="宋体" w:eastAsia="宋体" w:cs="宋体"/>
          <w:lang w:eastAsia="zh-CN"/>
        </w:rPr>
        <w:t>，但不能进一步分析</w:t>
      </w:r>
      <w:r>
        <w:t>14B</w:t>
      </w:r>
      <w:r>
        <w:rPr>
          <w:rFonts w:hint="eastAsia" w:ascii="宋体" w:hAnsi="宋体" w:eastAsia="宋体" w:cs="宋体"/>
          <w:lang w:eastAsia="zh-CN"/>
        </w:rPr>
        <w:t>的格式错误集中在哪些角色或难度。</w:t>
      </w:r>
    </w:p>
    <w:p w14:paraId="2D87754F">
      <w:pPr>
        <w:ind w:firstLine="480"/>
        <w:jc w:val="both"/>
      </w:pPr>
      <w:r>
        <w:rPr>
          <w:rFonts w:hint="eastAsia" w:ascii="宋体" w:hAnsi="宋体" w:eastAsia="宋体" w:cs="宋体"/>
          <w:lang w:eastAsia="zh-CN"/>
        </w:rPr>
        <w:t>第五，</w:t>
      </w:r>
      <w:r>
        <w:t>SFT-only</w:t>
      </w:r>
      <w:r>
        <w:rPr>
          <w:rFonts w:hint="eastAsia" w:ascii="宋体" w:hAnsi="宋体" w:eastAsia="宋体" w:cs="宋体"/>
          <w:lang w:eastAsia="zh-CN"/>
        </w:rPr>
        <w:t>消融尚未完成。当前</w:t>
      </w:r>
      <w:r>
        <w:t>8B</w:t>
      </w:r>
      <w:r>
        <w:rPr>
          <w:rFonts w:hint="eastAsia" w:ascii="宋体" w:hAnsi="宋体" w:eastAsia="宋体" w:cs="宋体"/>
          <w:lang w:eastAsia="zh-CN"/>
        </w:rPr>
        <w:t>与</w:t>
      </w:r>
      <w:r>
        <w:t>14B</w:t>
      </w:r>
      <w:r>
        <w:rPr>
          <w:rFonts w:hint="eastAsia" w:ascii="宋体" w:hAnsi="宋体" w:eastAsia="宋体" w:cs="宋体"/>
          <w:lang w:eastAsia="zh-CN"/>
        </w:rPr>
        <w:t>最终模型均经过</w:t>
      </w:r>
      <w:r>
        <w:t>SFT</w:t>
      </w:r>
      <w:r>
        <w:rPr>
          <w:rFonts w:hint="eastAsia" w:ascii="宋体" w:hAnsi="宋体" w:eastAsia="宋体" w:cs="宋体"/>
          <w:lang w:eastAsia="zh-CN"/>
        </w:rPr>
        <w:t>和</w:t>
      </w:r>
      <w:r>
        <w:t>DPO</w:t>
      </w:r>
      <w:r>
        <w:rPr>
          <w:rFonts w:hint="eastAsia" w:ascii="宋体" w:hAnsi="宋体" w:eastAsia="宋体" w:cs="宋体"/>
          <w:lang w:eastAsia="zh-CN"/>
        </w:rPr>
        <w:t>，因而表</w:t>
      </w:r>
      <w:r>
        <w:t>6-4</w:t>
      </w:r>
      <w:r>
        <w:rPr>
          <w:rFonts w:hint="eastAsia" w:ascii="宋体" w:hAnsi="宋体" w:eastAsia="宋体" w:cs="宋体"/>
          <w:lang w:eastAsia="zh-CN"/>
        </w:rPr>
        <w:t>与表</w:t>
      </w:r>
      <w:r>
        <w:t>6-5</w:t>
      </w:r>
      <w:r>
        <w:rPr>
          <w:rFonts w:hint="eastAsia" w:ascii="宋体" w:hAnsi="宋体" w:eastAsia="宋体" w:cs="宋体"/>
          <w:lang w:eastAsia="zh-CN"/>
        </w:rPr>
        <w:t>的胜率不能分解为</w:t>
      </w:r>
      <w:r>
        <w:t>350</w:t>
      </w:r>
      <w:r>
        <w:rPr>
          <w:rFonts w:hint="eastAsia" w:ascii="宋体" w:hAnsi="宋体" w:eastAsia="宋体" w:cs="宋体"/>
          <w:lang w:eastAsia="zh-CN"/>
        </w:rPr>
        <w:t>条</w:t>
      </w:r>
      <w:r>
        <w:t>SFT</w:t>
      </w:r>
      <w:r>
        <w:rPr>
          <w:rFonts w:hint="eastAsia" w:ascii="宋体" w:hAnsi="宋体" w:eastAsia="宋体" w:cs="宋体"/>
          <w:lang w:eastAsia="zh-CN"/>
        </w:rPr>
        <w:t>示范与</w:t>
      </w:r>
      <w:r>
        <w:t>148</w:t>
      </w:r>
      <w:r>
        <w:rPr>
          <w:rFonts w:hint="eastAsia" w:ascii="宋体" w:hAnsi="宋体" w:eastAsia="宋体" w:cs="宋体"/>
          <w:lang w:eastAsia="zh-CN"/>
        </w:rPr>
        <w:t>对</w:t>
      </w:r>
      <w:r>
        <w:t>DPO</w:t>
      </w:r>
      <w:r>
        <w:rPr>
          <w:rFonts w:hint="eastAsia" w:ascii="宋体" w:hAnsi="宋体" w:eastAsia="宋体" w:cs="宋体"/>
          <w:lang w:eastAsia="zh-CN"/>
        </w:rPr>
        <w:t>偏好样本各自带来的增益，也不能把相对基线的全部提升单独归因于</w:t>
      </w:r>
      <w:r>
        <w:t>DPO</w:t>
      </w:r>
      <w:r>
        <w:rPr>
          <w:rFonts w:hint="eastAsia" w:ascii="宋体" w:hAnsi="宋体" w:eastAsia="宋体" w:cs="宋体"/>
          <w:lang w:eastAsia="zh-CN"/>
        </w:rPr>
        <w:t>。</w:t>
      </w:r>
    </w:p>
    <w:p w14:paraId="5D1543D7">
      <w:pPr>
        <w:ind w:firstLine="480"/>
        <w:jc w:val="both"/>
      </w:pPr>
      <w:r>
        <w:rPr>
          <w:rFonts w:hint="eastAsia" w:ascii="宋体" w:hAnsi="宋体" w:eastAsia="宋体" w:cs="宋体"/>
          <w:lang w:eastAsia="zh-CN"/>
        </w:rPr>
        <w:t>第六，跨游戏泛化未评估，不能声称模型具备跨游戏泛化能力。训练数据、提示词、状态编码和动作协议均来自《幸</w:t>
      </w:r>
      <w:r>
        <w:rPr>
          <w:rFonts w:hint="eastAsia"/>
        </w:rPr>
        <w:t>せの</w:t>
      </w:r>
      <w:r>
        <w:rPr>
          <w:rFonts w:hint="eastAsia" w:ascii="宋体" w:hAnsi="宋体" w:eastAsia="宋体" w:cs="宋体"/>
          <w:lang w:eastAsia="zh-CN"/>
        </w:rPr>
        <w:t>糸》单一游戏域，</w:t>
      </w:r>
      <w:r>
        <w:t>easy</w:t>
      </w:r>
      <w:r>
        <w:rPr>
          <w:rFonts w:hint="eastAsia" w:ascii="宋体" w:hAnsi="宋体" w:eastAsia="宋体" w:cs="宋体"/>
          <w:lang w:eastAsia="zh-CN"/>
        </w:rPr>
        <w:t>与</w:t>
      </w:r>
      <w:r>
        <w:t>hard</w:t>
      </w:r>
      <w:r>
        <w:rPr>
          <w:rFonts w:hint="eastAsia" w:ascii="宋体" w:hAnsi="宋体" w:eastAsia="宋体" w:cs="宋体"/>
          <w:lang w:eastAsia="zh-CN"/>
        </w:rPr>
        <w:t>评测只改变同一游戏内的对手难度，不属于跨游戏测试。</w:t>
      </w:r>
      <w:r>
        <w:t>LoRA</w:t>
      </w:r>
      <w:r>
        <w:rPr>
          <w:rFonts w:hint="eastAsia" w:ascii="宋体" w:hAnsi="宋体" w:eastAsia="宋体" w:cs="宋体"/>
          <w:lang w:eastAsia="zh-CN"/>
        </w:rPr>
        <w:t>适配器学习的是当前领域的增量任务映射，现有证据最多支持游戏内难度迁移，不能支持对其他策略游戏的能力外推。</w:t>
      </w:r>
    </w:p>
    <w:p w14:paraId="2D0D7A43">
      <w:pPr>
        <w:pStyle w:val="000024"/>
        <w:spacing w:line="360" w:lineRule="auto"/>
      </w:pPr>
      <w:bookmarkStart w:id="127" w:name="sec-7-3"/>
      <w:bookmarkEnd w:id="127"/>
      <w:bookmarkStart w:id="128" w:name="_Toc_sec_7_3"/>
      <w:r>
        <w:rPr>
          <w:rFonts w:hint="eastAsia" w:ascii="宋体" w:hAnsi="宋体" w:eastAsia="宋体" w:cs="宋体"/>
          <w:b w:val="1"/>
          <w:sz w:val="28"/>
          <w:lang w:eastAsia="zh-CN"/>
        </w:rPr>
        <w:t>7.3 未来工作</w:t>
      </w:r>
      <w:bookmarkEnd w:id="128"/>
    </w:p>
    <w:p w14:paraId="0B194905">
      <w:pPr>
        <w:ind w:firstLine="480"/>
        <w:jc w:val="both"/>
      </w:pPr>
      <w:r>
        <w:rPr>
          <w:rFonts w:hint="eastAsia" w:ascii="宋体" w:hAnsi="宋体" w:eastAsia="宋体" w:cs="宋体"/>
          <w:lang w:eastAsia="zh-CN"/>
        </w:rPr>
        <w:t>后续工作沿两条主线推进。第一条主线扩展评测规模与外部有效性，包含自对弈规模化和跨游戏泛化评估。自对弈应先由</w:t>
      </w:r>
      <w:r>
        <w:t>3</w:t>
      </w:r>
      <w:r>
        <w:rPr>
          <w:rFonts w:hint="eastAsia" w:ascii="宋体" w:hAnsi="宋体" w:eastAsia="宋体" w:cs="宋体"/>
          <w:lang w:eastAsia="zh-CN"/>
        </w:rPr>
        <w:t>局扩展到至少</w:t>
      </w:r>
      <w:r>
        <w:t>10</w:t>
      </w:r>
      <w:r>
        <w:rPr>
          <w:rFonts w:hint="eastAsia" w:ascii="宋体" w:hAnsi="宋体" w:eastAsia="宋体" w:cs="宋体"/>
          <w:lang w:eastAsia="zh-CN"/>
        </w:rPr>
        <w:t>局，并进一步采用固定随机种子、交换角色起始条件和重复批次，报告胜率、置信区间、分角色回退率及延迟分布；该工作在本机可执行，但按当前</w:t>
      </w:r>
      <w:r>
        <w:t>150</w:t>
      </w:r>
      <w:r>
        <w:rPr>
          <w:rFonts w:hint="eastAsia" w:ascii="宋体" w:hAnsi="宋体" w:eastAsia="宋体" w:cs="宋体"/>
          <w:lang w:eastAsia="zh-CN"/>
        </w:rPr>
        <w:t>～</w:t>
      </w:r>
      <w:r>
        <w:t>190s</w:t>
      </w:r>
      <w:r>
        <w:rPr>
          <w:rFonts w:hint="eastAsia" w:ascii="宋体" w:hAnsi="宋体" w:eastAsia="宋体" w:cs="宋体"/>
          <w:lang w:eastAsia="zh-CN"/>
        </w:rPr>
        <w:t>单步耗时更适合使用云端</w:t>
      </w:r>
      <w:r>
        <w:t>GPU</w:t>
      </w:r>
      <w:r>
        <w:rPr>
          <w:rFonts w:hint="eastAsia" w:ascii="宋体" w:hAnsi="宋体" w:eastAsia="宋体" w:cs="宋体"/>
          <w:lang w:eastAsia="zh-CN"/>
        </w:rPr>
        <w:t>批量完成。跨游戏评测应选择第二款具有隐藏信息与非对称目标的策略游戏，先冻结现有适配器进行零样本迁移测试，再以少量新游戏数据进行再适配，并将</w:t>
      </w:r>
      <w:r>
        <w:t>“</w:t>
      </w:r>
      <w:r>
        <w:rPr>
          <w:rFonts w:hint="eastAsia" w:ascii="宋体" w:hAnsi="宋体" w:eastAsia="宋体" w:cs="宋体"/>
          <w:lang w:eastAsia="zh-CN"/>
        </w:rPr>
        <w:t>模型跨游戏迁移能力</w:t>
      </w:r>
      <w:r>
        <w:t>”</w:t>
      </w:r>
      <w:r>
        <w:rPr>
          <w:rFonts w:hint="eastAsia" w:ascii="宋体" w:hAnsi="宋体" w:eastAsia="宋体" w:cs="宋体"/>
          <w:lang w:eastAsia="zh-CN"/>
        </w:rPr>
        <w:t>与</w:t>
      </w:r>
      <w:r>
        <w:t>“</w:t>
      </w:r>
      <w:r>
        <w:rPr>
          <w:rFonts w:hint="eastAsia" w:ascii="宋体" w:hAnsi="宋体" w:eastAsia="宋体" w:cs="宋体"/>
          <w:lang w:eastAsia="zh-CN"/>
        </w:rPr>
        <w:t>数据</w:t>
      </w:r>
      <w:r>
        <w:t>—</w:t>
      </w:r>
      <w:r>
        <w:rPr>
          <w:rFonts w:hint="eastAsia" w:ascii="宋体" w:hAnsi="宋体" w:eastAsia="宋体" w:cs="宋体"/>
          <w:lang w:eastAsia="zh-CN"/>
        </w:rPr>
        <w:t>训练</w:t>
      </w:r>
      <w:r>
        <w:t>—</w:t>
      </w:r>
      <w:r>
        <w:rPr>
          <w:rFonts w:hint="eastAsia" w:ascii="宋体" w:hAnsi="宋体" w:eastAsia="宋体" w:cs="宋体"/>
          <w:lang w:eastAsia="zh-CN"/>
        </w:rPr>
        <w:t>部署管线可复用性</w:t>
      </w:r>
      <w:r>
        <w:t>”</w:t>
      </w:r>
      <w:r>
        <w:rPr>
          <w:rFonts w:hint="eastAsia" w:ascii="宋体" w:hAnsi="宋体" w:eastAsia="宋体" w:cs="宋体"/>
          <w:lang w:eastAsia="zh-CN"/>
        </w:rPr>
        <w:t>分别报告。第二款游戏上的数据构建和批量对局需要新增环境开发，并建议使用云端算力完成。</w:t>
      </w:r>
    </w:p>
    <w:p w14:paraId="2C696593">
      <w:pPr>
        <w:ind w:firstLine="480"/>
        <w:jc w:val="both"/>
      </w:pPr>
      <w:r>
        <w:rPr>
          <w:rFonts w:hint="eastAsia" w:ascii="宋体" w:hAnsi="宋体" w:eastAsia="宋体" w:cs="宋体"/>
          <w:lang w:eastAsia="zh-CN"/>
        </w:rPr>
        <w:t>第二条主线补齐训练归因，即完成</w:t>
      </w:r>
      <w:r>
        <w:t>SFT-only</w:t>
      </w:r>
      <w:r>
        <w:rPr>
          <w:rFonts w:hint="eastAsia" w:ascii="宋体" w:hAnsi="宋体" w:eastAsia="宋体" w:cs="宋体"/>
          <w:lang w:eastAsia="zh-CN"/>
        </w:rPr>
        <w:t>消融。实验应固定</w:t>
      </w:r>
      <w:r>
        <w:t>Qwen3-8B</w:t>
      </w:r>
      <w:r>
        <w:rPr>
          <w:rFonts w:hint="eastAsia" w:ascii="宋体" w:hAnsi="宋体" w:eastAsia="宋体" w:cs="宋体"/>
          <w:lang w:eastAsia="zh-CN"/>
        </w:rPr>
        <w:t>底座、</w:t>
      </w:r>
      <w:r>
        <w:t>350</w:t>
      </w:r>
      <w:r>
        <w:rPr>
          <w:rFonts w:hint="eastAsia" w:ascii="宋体" w:hAnsi="宋体" w:eastAsia="宋体" w:cs="宋体"/>
          <w:lang w:eastAsia="zh-CN"/>
        </w:rPr>
        <w:t>条</w:t>
      </w:r>
      <w:r>
        <w:t>SFT</w:t>
      </w:r>
      <w:r>
        <w:rPr>
          <w:rFonts w:hint="eastAsia" w:ascii="宋体" w:hAnsi="宋体" w:eastAsia="宋体" w:cs="宋体"/>
          <w:lang w:eastAsia="zh-CN"/>
        </w:rPr>
        <w:t>数据、量化配置、提示词版本、随机种子和三档评测协议，仅改变是否继续使用</w:t>
      </w:r>
      <w:r>
        <w:t>148</w:t>
      </w:r>
      <w:r>
        <w:rPr>
          <w:rFonts w:hint="eastAsia" w:ascii="宋体" w:hAnsi="宋体" w:eastAsia="宋体" w:cs="宋体"/>
          <w:lang w:eastAsia="zh-CN"/>
        </w:rPr>
        <w:t>对偏好数据执行</w:t>
      </w:r>
      <w:r>
        <w:t>DPO</w:t>
      </w:r>
      <w:r>
        <w:rPr>
          <w:rFonts w:hint="eastAsia" w:ascii="宋体" w:hAnsi="宋体" w:eastAsia="宋体" w:cs="宋体"/>
          <w:lang w:eastAsia="zh-CN"/>
        </w:rPr>
        <w:t>；</w:t>
      </w:r>
      <w:r>
        <w:t>SFT-only</w:t>
      </w:r>
      <w:r>
        <w:rPr>
          <w:rFonts w:hint="eastAsia" w:ascii="宋体" w:hAnsi="宋体" w:eastAsia="宋体" w:cs="宋体"/>
          <w:lang w:eastAsia="zh-CN"/>
        </w:rPr>
        <w:t>与</w:t>
      </w:r>
      <w:r>
        <w:t>SFT+DPO</w:t>
      </w:r>
      <w:r>
        <w:rPr>
          <w:rFonts w:hint="eastAsia" w:ascii="宋体" w:hAnsi="宋体" w:eastAsia="宋体" w:cs="宋体"/>
          <w:lang w:eastAsia="zh-CN"/>
        </w:rPr>
        <w:t>至少在正派</w:t>
      </w:r>
      <w:r>
        <w:t>easy</w:t>
      </w:r>
      <w:r>
        <w:rPr>
          <w:rFonts w:hint="eastAsia" w:ascii="宋体" w:hAnsi="宋体" w:eastAsia="宋体" w:cs="宋体"/>
          <w:lang w:eastAsia="zh-CN"/>
        </w:rPr>
        <w:t>、</w:t>
      </w:r>
      <w:r>
        <w:t>normal</w:t>
      </w:r>
      <w:r>
        <w:rPr>
          <w:rFonts w:hint="eastAsia" w:ascii="宋体" w:hAnsi="宋体" w:eastAsia="宋体" w:cs="宋体"/>
          <w:lang w:eastAsia="zh-CN"/>
        </w:rPr>
        <w:t>、</w:t>
      </w:r>
      <w:r>
        <w:t>hard</w:t>
      </w:r>
      <w:r>
        <w:rPr>
          <w:rFonts w:hint="eastAsia" w:ascii="宋体" w:hAnsi="宋体" w:eastAsia="宋体" w:cs="宋体"/>
          <w:lang w:eastAsia="zh-CN"/>
        </w:rPr>
        <w:t>各进行</w:t>
      </w:r>
      <w:r>
        <w:t>10</w:t>
      </w:r>
      <w:r>
        <w:rPr>
          <w:rFonts w:hint="eastAsia" w:ascii="宋体" w:hAnsi="宋体" w:eastAsia="宋体" w:cs="宋体"/>
          <w:lang w:eastAsia="zh-CN"/>
        </w:rPr>
        <w:t>局同口径对比，并同时报告胜率、</w:t>
      </w:r>
      <w:r>
        <w:t>L1</w:t>
      </w:r>
      <w:r>
        <w:rPr>
          <w:rFonts w:hint="eastAsia" w:ascii="宋体" w:hAnsi="宋体" w:eastAsia="宋体" w:cs="宋体"/>
          <w:lang w:eastAsia="zh-CN"/>
        </w:rPr>
        <w:t>合法率、重试率和回退率。该消融可直接回答</w:t>
      </w:r>
      <w:r>
        <w:t>DPO</w:t>
      </w:r>
      <w:r>
        <w:rPr>
          <w:rFonts w:hint="eastAsia" w:ascii="宋体" w:hAnsi="宋体" w:eastAsia="宋体" w:cs="宋体"/>
          <w:lang w:eastAsia="zh-CN"/>
        </w:rPr>
        <w:t>是否带来稳定增益，也能检验其收益是否只集中在某一难度。训练建议继续使用</w:t>
      </w:r>
      <w:r>
        <w:t>RTX 4090 24GB</w:t>
      </w:r>
      <w:r>
        <w:rPr>
          <w:rFonts w:hint="eastAsia" w:ascii="宋体" w:hAnsi="宋体" w:eastAsia="宋体" w:cs="宋体"/>
          <w:lang w:eastAsia="zh-CN"/>
        </w:rPr>
        <w:t>等云端单卡，最终评测则可在同一推理环境中完成，以减少硬件差异对结论的干扰。</w:t>
      </w:r>
    </w:p>
    <w:p w14:paraId="561D51E9">
      <w:pPr>
        <w:ind w:firstLine="480"/>
        <w:jc w:val="both"/>
      </w:pPr>
      <w:r>
        <w:rPr>
          <w:rFonts w:hint="eastAsia" w:ascii="宋体" w:hAnsi="宋体" w:eastAsia="宋体" w:cs="宋体"/>
          <w:lang w:eastAsia="zh-CN"/>
        </w:rPr>
        <w:t>完成上述两条主线后，论文才能从</w:t>
      </w:r>
      <w:r>
        <w:t>“</w:t>
      </w:r>
      <w:r>
        <w:rPr>
          <w:rFonts w:hint="eastAsia" w:ascii="宋体" w:hAnsi="宋体" w:eastAsia="宋体" w:cs="宋体"/>
          <w:lang w:eastAsia="zh-CN"/>
        </w:rPr>
        <w:t>《幸</w:t>
      </w:r>
      <w:r>
        <w:rPr>
          <w:rFonts w:hint="eastAsia"/>
        </w:rPr>
        <w:t>せの</w:t>
      </w:r>
      <w:r>
        <w:rPr>
          <w:rFonts w:hint="eastAsia" w:ascii="宋体" w:hAnsi="宋体" w:eastAsia="宋体" w:cs="宋体"/>
          <w:lang w:eastAsia="zh-CN"/>
        </w:rPr>
        <w:t>糸》单域可用的微调智能体</w:t>
      </w:r>
      <w:r>
        <w:t>”</w:t>
      </w:r>
      <w:r>
        <w:rPr>
          <w:rFonts w:hint="eastAsia" w:ascii="宋体" w:hAnsi="宋体" w:eastAsia="宋体" w:cs="宋体"/>
          <w:lang w:eastAsia="zh-CN"/>
        </w:rPr>
        <w:t>进一步回答两个尚未解决的问题：当前竞技结果能否在更大对局样本中保持，以及所学能力能否离开原游戏域仍然成立。在这些证据取得之前，本课题的有效结论仍限定于现有数据、两个底座、两个角色和三档规则对手。</w:t>
      </w:r>
    </w:p>
    <w:p w14:paraId="3F3699A0">
      <w:pPr>
        <w:pStyle w:val="000022"/>
        <w:spacing w:line="360" w:lineRule="auto"/>
      </w:pPr>
      <w:bookmarkStart w:id="129" w:name="refs"/>
      <w:bookmarkEnd w:id="129"/>
      <w:bookmarkStart w:id="130" w:name="_Toc_refs"/>
      <w:r>
        <w:rPr>
          <w:rFonts w:hint="eastAsia" w:ascii="宋体" w:hAnsi="宋体" w:eastAsia="宋体" w:cs="宋体"/>
          <w:b w:val="1"/>
          <w:sz w:val="30"/>
          <w:lang w:eastAsia="zh-CN"/>
        </w:rPr>
        <w:t>参考文献</w:t>
      </w:r>
      <w:bookmarkEnd w:id="130"/>
    </w:p>
    <w:p w14:paraId="4F9E8900">
      <w:pPr>
        <w:spacing w:after="120"/>
        <w:ind w:firstLine="0"/>
        <w:jc w:val="left"/>
      </w:pPr>
      <w:r>
        <w:rPr>
          <w:sz w:val="24"/>
        </w:rPr>
        <w:t>[1] BELLEMARE M G, NADDAF Y, VENESS J, et al. The Arcade Learning Environment: an evaluation platform for general agents[J]. Journal of Artificial Intelligence Research, 2013, 47: 253-279.</w:t>
      </w:r>
    </w:p>
    <w:p w14:paraId="111672A0">
      <w:pPr>
        <w:spacing w:after="120"/>
        <w:ind w:firstLine="0"/>
        <w:jc w:val="left"/>
      </w:pPr>
      <w:r>
        <w:rPr>
          <w:sz w:val="24"/>
        </w:rPr>
        <w:t>[2] LIU X, YU H, ZHANG H, et al. AgentBench: evaluating LLMs as agents[C]//The Twelfth International Conference on Learning Representations. 2024.</w:t>
      </w:r>
    </w:p>
    <w:p w14:paraId="02A03BC8">
      <w:pPr>
        <w:spacing w:after="120"/>
        <w:ind w:firstLine="0"/>
        <w:jc w:val="left"/>
      </w:pPr>
      <w:r>
        <w:rPr>
          <w:sz w:val="24"/>
        </w:rPr>
        <w:t>[3] HU E J, SHEN Y, WALLIS P, et al. LoRA: low-rank adaptation of large language models[C]//International Conference on Learning Representations. 2022.</w:t>
      </w:r>
    </w:p>
    <w:p w14:paraId="35125A56">
      <w:pPr>
        <w:spacing w:after="120"/>
        <w:ind w:firstLine="0"/>
        <w:jc w:val="left"/>
      </w:pPr>
      <w:r>
        <w:rPr>
          <w:sz w:val="24"/>
        </w:rPr>
        <w:t>[4] DETTMERS T, PAGNONI A, HOLTZMAN A, et al. QLoRA: efficient finetuning of quantized LLMs[C]//Advances in Neural Information Processing Systems 36. 2023.</w:t>
      </w:r>
    </w:p>
    <w:p w14:paraId="657AEEAF">
      <w:pPr>
        <w:spacing w:after="120"/>
        <w:ind w:firstLine="0"/>
        <w:jc w:val="left"/>
      </w:pPr>
      <w:r>
        <w:rPr>
          <w:sz w:val="24"/>
        </w:rPr>
        <w:t>[5] RAFAILOV R, SHARMA A, MITCHELL E, et al. Direct preference optimization: your language model is secretly a reward model[C]//Advances in Neural Information Processing Systems 36. 2023.</w:t>
      </w:r>
    </w:p>
    <w:p w14:paraId="4A565A8E">
      <w:pPr>
        <w:spacing w:after="120"/>
        <w:ind w:firstLine="0"/>
        <w:jc w:val="left"/>
      </w:pPr>
      <w:r>
        <w:rPr>
          <w:sz w:val="24"/>
        </w:rPr>
        <w:t>[6] PARK J S, O'BRIEN J C, CAI C J, et al. Generative agents: interactive simulacra of human behavior[C]//Proceedings of the 36th Annual ACM Symposium on User Interface Software and Technology. 2023.</w:t>
      </w:r>
    </w:p>
    <w:p w14:paraId="2705849F">
      <w:pPr>
        <w:spacing w:after="120"/>
        <w:ind w:firstLine="0"/>
        <w:jc w:val="left"/>
      </w:pPr>
      <w:r>
        <w:rPr>
          <w:rFonts w:hint="eastAsia" w:ascii="宋体" w:hAnsi="宋体" w:eastAsia="宋体" w:cs="宋体"/>
          <w:sz w:val="24"/>
          <w:lang w:eastAsia="zh-CN"/>
        </w:rPr>
        <w:t>[7] 刘知远, 刘宇飞, 孙茂松. 大规模预训练语言模型研究综述[J]. 软件学报, 2021, 32(10): 3060-3084.</w:t>
      </w:r>
    </w:p>
    <w:p w14:paraId="56BBFAF1">
      <w:pPr>
        <w:spacing w:after="120"/>
        <w:ind w:firstLine="0"/>
        <w:jc w:val="left"/>
      </w:pPr>
      <w:r>
        <w:rPr>
          <w:rFonts w:hint="eastAsia" w:ascii="宋体" w:hAnsi="宋体" w:eastAsia="宋体" w:cs="宋体"/>
          <w:sz w:val="24"/>
          <w:lang w:eastAsia="zh-CN"/>
        </w:rPr>
        <w:t>[8] 车万翔, 郭江, 崔一鸣, 等. 预训练语言模型综述[J]. 中文信息学报, 2021, 35(10): 1-17.</w:t>
      </w:r>
    </w:p>
    <w:p w14:paraId="74D29E3F">
      <w:pPr>
        <w:spacing w:after="120"/>
        <w:ind w:firstLine="0"/>
        <w:jc w:val="left"/>
      </w:pPr>
      <w:r>
        <w:rPr>
          <w:rFonts w:hint="eastAsia" w:ascii="宋体" w:hAnsi="宋体" w:eastAsia="宋体" w:cs="宋体"/>
          <w:sz w:val="24"/>
          <w:lang w:eastAsia="zh-CN"/>
        </w:rPr>
        <w:t>[9] 赵文轩, 周昆, 李俊涛, 等. 大型语言模型综述[J]. 中国科学: 信息科学, 2023, 53(10): 1963-1992.</w:t>
      </w:r>
    </w:p>
    <w:p w14:paraId="151EBD69">
      <w:pPr>
        <w:spacing w:after="120"/>
        <w:ind w:firstLine="0"/>
        <w:jc w:val="left"/>
      </w:pPr>
      <w:r>
        <w:rPr>
          <w:rFonts w:hint="eastAsia" w:ascii="宋体" w:hAnsi="宋体" w:eastAsia="宋体" w:cs="宋体"/>
          <w:sz w:val="24"/>
          <w:lang w:eastAsia="zh-CN"/>
        </w:rPr>
        <w:t>[10] 李霞丽, 王昭琦, 刘博, 等. 麻将博弈AI构建方法综述[J]. 智能系统学报, 2023, 18(6): 1143-1155.</w:t>
      </w:r>
    </w:p>
    <w:p w14:paraId="304540D3">
      <w:pPr>
        <w:spacing w:after="120"/>
        <w:ind w:firstLine="0"/>
        <w:jc w:val="left"/>
      </w:pPr>
      <w:r>
        <w:rPr>
          <w:rFonts w:hint="eastAsia" w:ascii="宋体" w:hAnsi="宋体" w:eastAsia="宋体" w:cs="宋体"/>
          <w:sz w:val="24"/>
          <w:lang w:eastAsia="zh-CN"/>
        </w:rPr>
        <w:t>[11] YANG A, et al. Qwen3 technical report[R]. arXiv:2505.09388, 2025.（访问日期 2026-09-13）</w:t>
      </w:r>
    </w:p>
    <w:p w14:paraId="451FFB2A">
      <w:pPr>
        <w:spacing w:after="120"/>
        <w:ind w:firstLine="0"/>
        <w:jc w:val="left"/>
      </w:pPr>
      <w:r>
        <w:rPr>
          <w:sz w:val="24"/>
        </w:rPr>
        <w:t>[12] DeepSeek-AI, GUO D, YANG D, et al. DeepSeek-R1: incentivizing reasoning capability in LLMs via reinforcement learning[J]. Nature, 2025, 645: 633-638.</w:t>
      </w:r>
    </w:p>
    <w:p w14:paraId="4F123BA3">
      <w:pPr>
        <w:spacing w:after="120"/>
        <w:ind w:firstLine="0"/>
        <w:jc w:val="left"/>
      </w:pPr>
      <w:r>
        <w:rPr>
          <w:sz w:val="24"/>
        </w:rPr>
        <w:t>[13] MATEAS M, STERN A. Façade: an experiment in building a fully-realized interactive drama[C]//Game Developers Conference. 2003.</w:t>
      </w:r>
    </w:p>
    <w:p w14:paraId="48FE0B39">
      <w:pPr>
        <w:spacing w:after="120"/>
        <w:ind w:firstLine="0"/>
        <w:jc w:val="left"/>
      </w:pPr>
      <w:r>
        <w:rPr>
          <w:rFonts w:hint="eastAsia" w:ascii="宋体" w:hAnsi="宋体" w:eastAsia="宋体" w:cs="宋体"/>
          <w:sz w:val="24"/>
          <w:lang w:eastAsia="zh-CN"/>
        </w:rPr>
        <w:t>[14] ZHOU J, LU T, MISHRA S, et al. Instruction-following evaluation for large language models[R]. arXiv:2311.07911, 2023.（访问日期 2026-09-13）</w:t>
      </w:r>
    </w:p>
    <w:p w14:paraId="3E962F46">
      <w:pPr>
        <w:spacing w:after="120"/>
        <w:ind w:firstLine="0"/>
        <w:jc w:val="left"/>
      </w:pPr>
      <w:r>
        <w:rPr>
          <w:sz w:val="24"/>
        </w:rPr>
        <w:t>[15] WEI J, WANG X, SCHUURMANS D, et al. Chain-of-thought prompting elicits reasoning in large language models[C]//Advances in Neural Information Processing Systems 35. 2022.</w:t>
      </w:r>
    </w:p>
    <w:sectPr>
      <w:footerReference r:id="rId7" w:type="default"/>
      <w:pgSz w:w="11906" w:h="16838"/>
      <w:pgMar w:top="1701" w:right="1417" w:bottom="1417" w:left="1701" w:header="720" w:footer="720" w:gutter="0"/>
      <w:pgNumType w:start="1"/>
      <w:cols w:space="720" w:num="1"/>
      <w:docGrid w:linePitch="360" w:charSpace="0"/>
    </w:sectPr>
  </w:body>
</w:document>
</file>

<file path=word/endnotes.xml><?xml version="1.0" encoding="utf-8"?>
<w:endnotes xmlns:w="http://schemas.openxmlformats.org/wordprocessingml/2006/main" xmlns:w14="http://schemas.microsoft.com/office/word/2010/wordml" xmlns:mc="http://schemas.openxmlformats.org/markup-compatibility/2006" mc:Ignorable="w14">
  <w:endnote w:type="continuationSeparator" w:id="0">
    <w:p w14:paraId="0C8C0185">
      <w:pPr>
        <w:spacing w:line="240" w:lineRule="auto"/>
      </w:pPr>
      <w:r>
        <w:continuationSeparator/>
      </w:r>
    </w:p>
  </w:endnote>
  <w:endnote w:type="separator" w:id="1">
    <w:p w14:paraId="056B9283">
      <w:pPr>
        <w:spacing w:line="240" w:lineRule="auto"/>
      </w:pPr>
      <w:r>
        <w:separator/>
      </w:r>
    </w:p>
  </w:endnote>
</w:endnotes>
</file>

<file path=word/fontTable.xml><?xml version="1.0" encoding="utf-8"?>
<w:fonts xmlns:w="http://schemas.openxmlformats.org/wordprocessingml/2006/main">
  <w:font w:name="DengXian">
    <w:altName w:val="等线"/>
    <w:panose1 w:val="02010600030101010101"/>
    <w:charset w:val="86"/>
    <w:family w:val="auto"/>
    <w:pitch w:val="variable"/>
    <w:sig w:usb0="A00002BF" w:usb1="38CF7CFA" w:usb2="00000016" w:usb3="00000000" w:csb0="0004000F" w:csb1="00000000"/>
  </w:font>
  <w:font w:name="Symbol">
    <w:panose1 w:val="05050102010706020507"/>
    <w:charset w:val="02" w:characterSet="ISO-8859-1"/>
    <w:family w:val="roman"/>
    <w:pitch w:val="default"/>
    <w:sig w:usb0="00000000" w:usb1="00000000" w:usb2="00000000" w:usb3="00000000" w:csb0="80000000" w:csb1="00000000"/>
  </w:font>
  <w:font w:name="黑体">
    <w:panose1 w:val="02010609060101010101"/>
    <w:charset w:val="86" w:characterSet="ISO-8859-1"/>
    <w:family w:val="auto"/>
    <w:pitch w:val="default"/>
    <w:sig w:usb0="800002BF" w:usb1="38CF7CFA" w:usb2="00000016" w:usb3="00000000" w:csb0="00040001" w:csb1="00000000"/>
  </w:font>
  <w:font w:name="Courier New">
    <w:panose1 w:val="02070309020205020404"/>
    <w:charset w:val="01" w:characterSet="ISO-8859-1"/>
    <w:family w:val="modern"/>
    <w:pitch w:val="default"/>
    <w:sig w:usb0="E0002EFF" w:usb1="C0007843" w:usb2="00000009" w:usb3="00000000" w:csb0="400001FF" w:csb1="FFFF0000"/>
  </w:font>
  <w:font w:name="Calibri">
    <w:panose1 w:val="020F0502020204030204"/>
    <w:charset w:val="00" w:characterSet="ISO-8859-1"/>
    <w:family w:val="swiss"/>
    <w:pitch w:val="default"/>
    <w:sig w:usb0="E4002EFF" w:usb1="C200247B" w:usb2="00000009" w:usb3="00000000" w:csb0="200001FF" w:csb1="00000000"/>
  </w:font>
  <w:font w:name="Wingdings">
    <w:panose1 w:val="05000000000000000000"/>
    <w:charset w:val="02" w:characterSet="ISO-8859-1"/>
    <w:family w:val="auto"/>
    <w:pitch w:val="default"/>
    <w:sig w:usb0="00000000" w:usb1="00000000" w:usb2="00000000" w:usb3="00000000" w:csb0="80000000" w:csb1="00000000"/>
  </w:font>
  <w:font w:name="Times New Roman">
    <w:panose1 w:val="02020603050405020304"/>
    <w:charset w:val="00" w:characterSet="ISO-8859-1"/>
    <w:family w:val="roman"/>
    <w:pitch w:val="variable"/>
    <w:sig w:usb0="E0002EFF" w:usb1="C000785B" w:usb2="00000009" w:usb3="00000000" w:csb0="000001FF" w:csb1="00000000"/>
  </w:font>
  <w:font w:name="Yu Gothic">
    <w:panose1 w:val="020B0400000000000000"/>
    <w:charset w:val="80" w:characterSet="ISO-8859-1"/>
    <w:family w:val="auto"/>
    <w:pitch w:val="default"/>
    <w:sig w:usb0="E00002FF" w:usb1="2AC7FDFF" w:usb2="00000016" w:usb3="00000000" w:csb0="2002009F" w:csb1="00000000"/>
  </w:font>
  <w:font w:name="Segoe Print">
    <w:panose1 w:val="02000600000000000000"/>
    <w:charset w:val="00" w:characterSet="ISO-8859-1"/>
    <w:family w:val="auto"/>
    <w:pitch w:val="default"/>
    <w:sig w:usb0="0000028F" w:usb1="00000000" w:usb2="00000000" w:usb3="00000000" w:csb0="2000009F" w:csb1="47010000"/>
  </w:font>
  <w:font w:name="宋体">
    <w:panose1 w:val="02010600030101010101"/>
    <w:charset w:val="86" w:characterSet="ISO-8859-1"/>
    <w:family w:val="auto"/>
    <w:pitch w:val="default"/>
    <w:sig w:usb0="00000203" w:usb1="288F0000" w:usb2="00000006" w:usb3="00000000" w:csb0="00040001" w:csb1="00000000"/>
  </w:font>
  <w:font w:name="Courier">
    <w:altName w:val="Courier New"/>
    <w:panose1 w:val="02000500000000000000"/>
    <w:charset w:val="00" w:characterSet="ISO-8859-1"/>
    <w:family w:val="auto"/>
    <w:pitch w:val="default"/>
    <w:sig w:usb0="00000000" w:usb1="00000000" w:usb2="00000000" w:usb3="00000000" w:csb0="00000001" w:csb1="00000000"/>
  </w:font>
  <w:font w:name="ＭＳ 明朝">
    <w:altName w:val="Yu Gothic"/>
    <w:panose1 w:val="00000000000000000000"/>
    <w:charset w:val="80" w:characterSet="ISO-8859-1"/>
    <w:family w:val="roman"/>
    <w:pitch w:val="default"/>
    <w:sig w:usb0="00000000" w:usb1="00000000" w:usb2="00000010" w:usb3="00000000" w:csb0="00020000" w:csb1="00000000"/>
  </w:font>
  <w:font w:name="Cambria">
    <w:panose1 w:val="02040503050406030204"/>
    <w:charset w:val="00" w:characterSet="ISO-8859-1"/>
    <w:family w:val="auto"/>
    <w:pitch w:val="default"/>
    <w:sig w:usb0="E00006FF" w:usb1="420024FF" w:usb2="02000000" w:usb3="00000000" w:csb0="2000019F" w:csb1="00000000"/>
  </w:font>
  <w:font w:name="MS Gothic">
    <w:panose1 w:val="020B0609070205080204"/>
    <w:charset w:val="80" w:characterSet="ISO-8859-1"/>
    <w:family w:val="modern"/>
    <w:pitch w:val="default"/>
    <w:sig w:usb0="E00002FF" w:usb1="6AC7FDFB" w:usb2="08000012" w:usb3="00000000" w:csb0="4002009F" w:csb1="DFD70000"/>
  </w:font>
  <w:font w:name="Arial">
    <w:panose1 w:val="020B0604020202020204"/>
    <w:charset w:val="01" w:characterSet="ISO-8859-1"/>
    <w:family w:val="swiss"/>
    <w:pitch w:val="default"/>
    <w:sig w:usb0="E0002EFF" w:usb1="C000785B" w:usb2="00000009" w:usb3="00000000" w:csb0="400001FF" w:csb1="FFFF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http://schemas.openxmlformats.org/wordprocessingml/2006/main" xmlns:w14="http://schemas.microsoft.com/office/word/2010/wordml" xmlns:mc="http://schemas.openxmlformats.org/markup-compatibility/2006" mc:Ignorable="w14">
  <w:p w14:paraId="0592FC2F">
    <w:pPr>
      <w:pStyle w:val="000005"/>
      <w:tabs>
        <w:tab w:val="center" w:pos="4394"/>
        <w:tab w:val="right" w:pos="8788"/>
      </w:tabs>
    </w:pPr>
    <w:r>
      <w:tab/>
    </w:r>
    <w:r>
      <w:fldChar w:fldCharType="begin"/>
    </w:r>
    <w:r>
      <w:instrText>PAGE</w:instrText>
    </w:r>
    <w:r>
      <w:fldChar w:fldCharType="separate"/>
    </w:r>
    <w:r>
      <w:fldChar w:fldCharType="end"/>
    </w:r>
    <w:r>
      <w:tab/>
    </w:r>
  </w:p>
</w:ftr>
</file>

<file path=word/footnotes.xml><?xml version="1.0" encoding="utf-8"?>
<w:footnotes xmlns:w="http://schemas.openxmlformats.org/wordprocessingml/2006/main" xmlns:w14="http://schemas.microsoft.com/office/word/2010/wordml" xmlns:mc="http://schemas.openxmlformats.org/markup-compatibility/2006" mc:Ignorable="w14">
  <w:footnote w:type="continuationSeparator" w:id="1">
    <w:p w14:paraId="1CB2D935">
      <w:pPr>
        <w:spacing w:before="0" w:after="0" w:line="306" w:lineRule="auto"/>
      </w:pPr>
      <w:r>
        <w:continuationSeparator/>
      </w:r>
    </w:p>
  </w:footnote>
  <w:footnote w:type="separator" w:id="0">
    <w:p w14:paraId="159A79F7">
      <w:pPr>
        <w:spacing w:before="0" w:after="0" w:line="306" w:lineRule="auto"/>
      </w:pPr>
      <w:r>
        <w:separator/>
      </w:r>
    </w:p>
  </w:footnote>
</w:footnotes>
</file>

<file path=word/numbering.xml><?xml version="1.0" encoding="utf-8"?>
<w:numbering xmlns:w="http://schemas.openxmlformats.org/wordprocessingml/2006/main">
  <w:abstractNum w:abstractNumId="0">
    <w:nsid w:val="FFFFFF83"/>
    <w:multiLevelType w:val="singleLevel"/>
    <w:tmpl w:val="FFFFFF83"/>
    <w:lvl w:ilvl="0" w:tentative="0">
      <w:start w:val="1"/>
      <w:numFmt w:val="bullet"/>
      <w:pStyle w:val="000011"/>
      <w:lvlText w:val=""/>
      <w:lvlJc w:val="left"/>
      <w:pPr>
        <w:tabs>
          <w:tab w:val="left" w:pos="720"/>
        </w:tabs>
        <w:ind w:left="720" w:hanging="360"/>
      </w:pPr>
      <w:rPr>
        <w:rFonts w:hint="default" w:ascii="Symbol" w:hAnsi="Symbol"/>
      </w:rPr>
    </w:lvl>
  </w:abstractNum>
  <w:abstractNum w:abstractNumId="1">
    <w:nsid w:val="FFFFFF7E"/>
    <w:multiLevelType w:val="singleLevel"/>
    <w:tmpl w:val="FFFFFF7E"/>
    <w:lvl w:ilvl="0" w:tentative="0">
      <w:start w:val="1"/>
      <w:numFmt w:val="decimal"/>
      <w:pStyle w:val="00000b"/>
      <w:lvlText w:val="%1."/>
      <w:lvlJc w:val="left"/>
      <w:pPr>
        <w:tabs>
          <w:tab w:val="left" w:pos="1080"/>
        </w:tabs>
        <w:ind w:left="1080" w:hanging="360"/>
      </w:pPr>
    </w:lvl>
  </w:abstractNum>
  <w:abstractNum w:abstractNumId="2">
    <w:nsid w:val="FFFFFF89"/>
    <w:multiLevelType w:val="singleLevel"/>
    <w:tmpl w:val="FFFFFF89"/>
    <w:lvl w:ilvl="0" w:tentative="0">
      <w:start w:val="1"/>
      <w:numFmt w:val="bullet"/>
      <w:pStyle w:val="000015"/>
      <w:lvlText w:val=""/>
      <w:lvlJc w:val="left"/>
      <w:pPr>
        <w:tabs>
          <w:tab w:val="left" w:pos="360"/>
        </w:tabs>
        <w:ind w:left="360" w:hanging="360"/>
      </w:pPr>
      <w:rPr>
        <w:rFonts w:hint="default" w:ascii="Symbol" w:hAnsi="Symbol"/>
      </w:rPr>
    </w:lvl>
  </w:abstractNum>
  <w:abstractNum w:abstractNumId="3">
    <w:nsid w:val="FFFFFF82"/>
    <w:multiLevelType w:val="singleLevel"/>
    <w:tmpl w:val="FFFFFF82"/>
    <w:lvl w:ilvl="0" w:tentative="0">
      <w:start w:val="1"/>
      <w:numFmt w:val="bullet"/>
      <w:pStyle w:val="00000f"/>
      <w:lvlText w:val=""/>
      <w:lvlJc w:val="left"/>
      <w:pPr>
        <w:tabs>
          <w:tab w:val="left" w:pos="1080"/>
        </w:tabs>
        <w:ind w:left="1080" w:hanging="360"/>
      </w:pPr>
      <w:rPr>
        <w:rFonts w:hint="default" w:ascii="Symbol" w:hAnsi="Symbol"/>
      </w:rPr>
    </w:lvl>
  </w:abstractNum>
  <w:abstractNum w:abstractNumId="4">
    <w:nsid w:val="FFFFFF7F"/>
    <w:multiLevelType w:val="singleLevel"/>
    <w:tmpl w:val="FFFFFF7F"/>
    <w:lvl w:ilvl="0" w:tentative="0">
      <w:start w:val="1"/>
      <w:numFmt w:val="decimal"/>
      <w:pStyle w:val="00000d"/>
      <w:lvlText w:val="%1."/>
      <w:lvlJc w:val="left"/>
      <w:pPr>
        <w:tabs>
          <w:tab w:val="left" w:pos="720"/>
        </w:tabs>
        <w:ind w:left="720" w:hanging="360"/>
      </w:pPr>
    </w:lvl>
  </w:abstractNum>
  <w:abstractNum w:abstractNumId="5">
    <w:nsid w:val="FFFFFF88"/>
    <w:multiLevelType w:val="singleLevel"/>
    <w:tmpl w:val="FFFFFF88"/>
    <w:lvl w:ilvl="0" w:tentative="0">
      <w:start w:val="1"/>
      <w:numFmt w:val="decimal"/>
      <w:pStyle w:val="000013"/>
      <w:lvlText w:val="%1."/>
      <w:lvlJc w:val="left"/>
      <w:pPr>
        <w:tabs>
          <w:tab w:val="left" w:pos="360"/>
        </w:tabs>
        <w:ind w:left="360" w:hanging="360"/>
      </w:pPr>
    </w:lvl>
  </w:abstractNum>
  <w:num w:numId="1">
    <w:abstractNumId w:val="3"/>
  </w:num>
  <w:num w:numId="5">
    <w:abstractNumId w:val="4"/>
  </w:num>
  <w:num w:numId="2">
    <w:abstractNumId w:val="2"/>
  </w:num>
  <w:num w:numId="4">
    <w:abstractNumId w:val="1"/>
  </w:num>
  <w:num w:numId="3">
    <w:abstractNumId w:val="0"/>
  </w:num>
  <w:num w:numId="6">
    <w:abstractNumId w:val="5"/>
  </w:num>
</w:numbering>
</file>

<file path=word/settings.xml><?xml version="1.0" encoding="utf-8"?>
<w:settings xmlns:w="http://schemas.openxmlformats.org/wordprocessingml/2006/main">
  <w:zoom w:val="bestFit" w:percent="100"/>
  <w:doNotDisplayPageBoundaries w:val="1"/>
  <w:documentProtection w:enforcement="0"/>
  <w:defaultTabStop w:val="420"/>
  <w:characterSpacingControl w:val="doNotCompress"/>
  <w:footnotePr>
    <w:footnote w:id="0"/>
    <w:footnote w:id="1"/>
  </w:footnotePr>
  <w:endnotePr>
    <w:endnote w:id="0"/>
    <w:endnote w:id="1"/>
  </w:endnotePr>
  <w:compat>
    <w:spaceForUL w:val="1"/>
    <w:balanceSingleByteDoubleByteWidth w:val="1"/>
    <w:doNotLeaveBackslashAlone w:val="1"/>
    <w:ulTrailSpace w:val="1"/>
    <w:doNotExpandShiftReturn w:val="1"/>
    <w:adjustLineHeightInTable w:val="1"/>
    <w:useFELayout w:val="1"/>
    <w:compatSetting w:name="doNotFlipMirrorIndents" w:uri="http://schemas.microsoft.com/office/word" w:val="1"/>
    <w:compatSetting w:name="compatibilityMode" w:uri="http://schemas.microsoft.com/office/word" w:val="14"/>
    <w:compatSetting w:name="enableOpenTypeFeatures" w:uri="http://schemas.microsoft.com/office/word" w:val="1"/>
    <w:compatSetting w:name="overrideTableStyleFontSizeAndJustification" w:uri="http://schemas.microsoft.com/office/word" w:val="1"/>
  </w:compat>
  <w:rsids>
    <w:rsidRoot w:val="00B47730"/>
    <w:rsid w:val="00034616"/>
    <w:rsid w:val="0006063C"/>
    <w:rsid w:val="0015074B"/>
    <w:rsid w:val="0029639D"/>
    <w:rsid w:val="00326F90"/>
    <w:rsid w:val="00AA1D8D"/>
    <w:rsid w:val="00B47730"/>
    <w:rsid w:val="00CB0664"/>
    <w:rsid w:val="00FC693F"/>
    <w:rsid w:val="798F1292"/>
  </w:rsids>
  <w:themeFontLang w:val="en-US" w:eastAsia="ja-JP"/>
  <w:clrSchemeMapping w:bg1="light1" w:t1="dark1" w:bg2="light2" w:t2="dark2" w:accent1="accent1" w:accent2="accent2" w:accent3="accent3" w:accent4="accent4" w:accent5="accent5" w:accent6="accent6" w:hyperlink="hyperlink" w:followedHyperlink="followedHyperlink"/>
  <w:doNotAutoCompressPictures w:val="1"/>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heme="minorHAnsi" w:hAnsiTheme="minorHAnsi" w:eastAsiaTheme="minorEastAsia" w:cstheme="minorBidi"/>
      </w:rPr>
    </w:rPrDefault>
    <w:pPrDefault/>
  </w:docDefaults>
  <w:latentStyles w:defLockedState="0" w:defUIPriority="99" w:defSemiHidden="1" w:defUnhideWhenUsed="1" w:defQFormat="0" w:count="260">
    <w:lsdException w:name="toc 9" w:uiPriority="39"/>
    <w:lsdException w:name="Table List 1" w:uiPriority="99"/>
    <w:lsdException w:name="Colorful Shading Accent 2" w:uiPriority="71" w:semiHidden="0" w:unhideWhenUsed="0"/>
    <w:lsdException w:name="HTML Cite" w:uiPriority="99"/>
    <w:lsdException w:name="Emphasis" w:uiPriority="20" w:semiHidden="0" w:unhideWhenUsed="0" w:qFormat="1"/>
    <w:lsdException w:name="heading 6" w:uiPriority="9" w:qFormat="1"/>
    <w:lsdException w:name="HTML Variable" w:uiPriority="99"/>
    <w:lsdException w:name="Medium List 2 Accent 2" w:uiPriority="66" w:semiHidden="0" w:unhideWhenUsed="0"/>
    <w:lsdException w:name="heading 7" w:uiPriority="9" w:qFormat="1"/>
    <w:lsdException w:name="Table Grid 4" w:uiPriority="99"/>
    <w:lsdException w:name="Light Shading Accent 3" w:uiPriority="60" w:semiHidden="0" w:unhideWhenUsed="0"/>
    <w:lsdException w:name="heading 1" w:uiPriority="9" w:semiHidden="0" w:unhideWhenUsed="0" w:qFormat="1"/>
    <w:lsdException w:name="Medium Grid 2 Accent 3" w:uiPriority="68" w:semiHidden="0" w:unhideWhenUsed="0"/>
    <w:lsdException w:name="Light List Accent 2" w:uiPriority="61" w:semiHidden="0" w:unhideWhenUsed="0"/>
    <w:lsdException w:name="Colorful Grid Accent 2" w:uiPriority="73" w:semiHidden="0" w:unhideWhenUsed="0"/>
    <w:lsdException w:name="Light List Accent 3" w:uiPriority="61" w:semiHidden="0" w:unhideWhenUsed="0"/>
    <w:lsdException w:name="Medium Grid 2 Accent 2" w:uiPriority="68" w:semiHidden="0" w:unhideWhenUsed="0"/>
    <w:lsdException w:name="Table Grid 1" w:uiPriority="99"/>
    <w:lsdException w:name="Medium Shading 2 Accent 1" w:uiPriority="64" w:semiHidden="0" w:unhideWhenUsed="0"/>
    <w:lsdException w:name="Salutation" w:uiPriority="99"/>
    <w:lsdException w:name="Dark List Accent 3" w:uiPriority="70" w:semiHidden="0" w:unhideWhenUsed="0"/>
    <w:lsdException w:name="Table Colorful 2" w:uiPriority="99"/>
    <w:lsdException w:name="Medium Shading 2 Accent 6" w:uiPriority="64" w:semiHidden="0" w:unhideWhenUsed="0"/>
    <w:lsdException w:name="Colorful Shading Accent 6" w:uiPriority="71" w:semiHidden="0" w:unhideWhenUsed="0"/>
    <w:lsdException w:name="index 9" w:uiPriority="99"/>
    <w:lsdException w:name="Medium Shading 2" w:uiPriority="64" w:semiHidden="0" w:unhideWhenUsed="0"/>
    <w:lsdException w:name="List Continue" w:uiPriority="99" w:semiHidden="0"/>
    <w:lsdException w:name="Body Text First Indent" w:uiPriority="99"/>
    <w:lsdException w:name="Medium Grid 3 Accent 2" w:uiPriority="69" w:semiHidden="0" w:unhideWhenUsed="0"/>
    <w:lsdException w:name="index 2" w:uiPriority="99"/>
    <w:lsdException w:name="heading 8" w:uiPriority="9" w:qFormat="1"/>
    <w:lsdException w:name="Medium Grid 2 Accent 4" w:uiPriority="68" w:semiHidden="0" w:unhideWhenUsed="0"/>
    <w:lsdException w:name="annotation reference" w:uiPriority="99"/>
    <w:lsdException w:name="Table Contemporary" w:uiPriority="99"/>
    <w:lsdException w:name="Medium Shading 1 Accent 6" w:uiPriority="63" w:semiHidden="0" w:unhideWhenUsed="0"/>
    <w:lsdException w:name="Table Web 2" w:uiPriority="99"/>
    <w:lsdException w:name="Dark List Accent 4" w:uiPriority="70" w:semiHidden="0" w:unhideWhenUsed="0"/>
    <w:lsdException w:name="Closing" w:uiPriority="99"/>
    <w:lsdException w:name="Table Classic 3" w:uiPriority="99"/>
    <w:lsdException w:name="Dark List Accent 5" w:uiPriority="70" w:semiHidden="0" w:unhideWhenUsed="0"/>
    <w:lsdException w:name="Table Simple 2" w:uiPriority="99"/>
    <w:lsdException w:name="Table List 6" w:uiPriority="99"/>
    <w:lsdException w:name="Light List Accent 5" w:uiPriority="61" w:semiHidden="0" w:unhideWhenUsed="0"/>
    <w:lsdException w:name="Table Subtle 2" w:uiPriority="99"/>
    <w:lsdException w:name="Table Web 3" w:uiPriority="99"/>
    <w:lsdException w:name="Light Shading Accent 4" w:uiPriority="60" w:semiHidden="0" w:unhideWhenUsed="0"/>
    <w:lsdException w:name="heading 3" w:uiPriority="9" w:semiHidden="0" w:qFormat="1"/>
    <w:lsdException w:name="page number" w:uiPriority="99"/>
    <w:lsdException w:name="table of authorities" w:uiPriority="99"/>
    <w:lsdException w:name="Colorful List Accent 2" w:uiPriority="72" w:semiHidden="0" w:unhideWhenUsed="0"/>
    <w:lsdException w:name="List 4" w:uiPriority="99"/>
    <w:lsdException w:name="Note Heading" w:uiPriority="99"/>
    <w:lsdException w:name="Colorful Shading Accent 3" w:uiPriority="71" w:semiHidden="0" w:unhideWhenUsed="0"/>
    <w:lsdException w:name="Plain Text" w:uiPriority="99"/>
    <w:lsdException w:name="Medium Grid 2 Accent 5" w:uiPriority="68" w:semiHidden="0" w:unhideWhenUsed="0"/>
    <w:lsdException w:name="Medium Grid 3 Accent 6" w:uiPriority="69" w:semiHidden="0" w:unhideWhenUsed="0"/>
    <w:lsdException w:name="Block Text" w:uiPriority="99"/>
    <w:lsdException w:name="Table Classic 2" w:uiPriority="99"/>
    <w:lsdException w:name="Table Grid 6" w:uiPriority="99"/>
    <w:lsdException w:name="Medium Grid 2 Accent 1" w:uiPriority="68" w:semiHidden="0" w:unhideWhenUsed="0"/>
    <w:lsdException w:name="Colorful Grid Accent 3" w:uiPriority="73" w:semiHidden="0" w:unhideWhenUsed="0"/>
    <w:lsdException w:name="Table List 5" w:uiPriority="99"/>
    <w:lsdException w:name="heading 9" w:uiPriority="9" w:qFormat="1"/>
    <w:lsdException w:name="Light Shading Accent 5" w:uiPriority="60" w:semiHidden="0" w:unhideWhenUsed="0"/>
    <w:lsdException w:name="heading 4" w:uiPriority="9" w:qFormat="1"/>
    <w:lsdException w:name="Medium List 1 Accent 4" w:uiPriority="65" w:semiHidden="0" w:unhideWhenUsed="0"/>
    <w:lsdException w:name="Table Theme" w:uiPriority="99"/>
    <w:lsdException w:name="Default Paragraph Font" w:uiPriority="1"/>
    <w:lsdException w:name="HTML Address" w:uiPriority="99"/>
    <w:lsdException w:name="envelope return" w:uiPriority="99"/>
    <w:lsdException w:name="Medium List 2" w:uiPriority="66" w:semiHidden="0" w:unhideWhenUsed="0"/>
    <w:lsdException w:name="List Continue 5" w:uiPriority="99"/>
    <w:lsdException w:name="index 1" w:uiPriority="99"/>
    <w:lsdException w:name="index 7" w:uiPriority="99"/>
    <w:lsdException w:name="List Bullet 3" w:uiPriority="99" w:semiHidden="0"/>
    <w:lsdException w:name="footer" w:uiPriority="99" w:semiHidden="0"/>
    <w:lsdException w:name="FollowedHyperlink" w:uiPriority="99"/>
    <w:lsdException w:name="Body Text Indent" w:uiPriority="99"/>
    <w:lsdException w:name="Table List 2" w:uiPriority="99"/>
    <w:lsdException w:name="Colorful Shading" w:uiPriority="71" w:semiHidden="0" w:unhideWhenUsed="0"/>
    <w:lsdException w:name="Table List 3" w:uiPriority="99"/>
    <w:lsdException w:name="Medium Grid 1 Accent 6" w:uiPriority="67" w:semiHidden="0" w:unhideWhenUsed="0"/>
    <w:lsdException w:name="Table Grid 5" w:uiPriority="99"/>
    <w:lsdException w:name="Light Shading Accent 1" w:uiPriority="60" w:semiHidden="0" w:unhideWhenUsed="0"/>
    <w:lsdException w:name="Table Colorful 1" w:uiPriority="99"/>
    <w:lsdException w:name="header" w:uiPriority="99" w:semiHidden="0"/>
    <w:lsdException w:name="Medium List 1 Accent 1" w:uiPriority="65" w:semiHidden="0" w:unhideWhenUsed="0"/>
    <w:lsdException w:name="macro" w:uiPriority="99" w:semiHidden="0"/>
    <w:lsdException w:name="Medium Grid 1 Accent 5" w:uiPriority="67" w:semiHidden="0" w:unhideWhenUsed="0"/>
    <w:lsdException w:name="Table List 8" w:uiPriority="99"/>
    <w:lsdException w:name="Table List 7" w:uiPriority="99"/>
    <w:lsdException w:name="Table Grid 8" w:uiPriority="99"/>
    <w:lsdException w:name="E-mail Signature" w:uiPriority="99"/>
    <w:lsdException w:name="Body Text 3" w:uiPriority="99" w:semiHidden="0"/>
    <w:lsdException w:name="Light Grid" w:uiPriority="62" w:semiHidden="0" w:unhideWhenUsed="0"/>
    <w:lsdException w:name="Table Grid 2" w:uiPriority="99"/>
    <w:lsdException w:name="Colorful Grid Accent 4" w:uiPriority="73" w:semiHidden="0" w:unhideWhenUsed="0"/>
    <w:lsdException w:name="Light Shading Accent 6" w:uiPriority="60" w:semiHidden="0" w:unhideWhenUsed="0"/>
    <w:lsdException w:name="Colorful List Accent 3" w:uiPriority="72" w:semiHidden="0" w:unhideWhenUsed="0"/>
    <w:lsdException w:name="Table Grid 3" w:uiPriority="99"/>
    <w:lsdException w:name="HTML Preformatted" w:uiPriority="99"/>
    <w:lsdException w:name="Medium List 1 Accent 5" w:uiPriority="65" w:semiHidden="0" w:unhideWhenUsed="0"/>
    <w:lsdException w:name="Medium Grid 1" w:uiPriority="67" w:semiHidden="0" w:unhideWhenUsed="0"/>
    <w:lsdException w:name="Medium Grid 3 Accent 4" w:uiPriority="69" w:semiHidden="0" w:unhideWhenUsed="0"/>
    <w:lsdException w:name="Medium Grid 3 Accent 5" w:uiPriority="69" w:semiHidden="0" w:unhideWhenUsed="0"/>
    <w:lsdException w:name="caption" w:uiPriority="35" w:qFormat="1"/>
    <w:lsdException w:name="Medium Grid 3 Accent 3" w:uiPriority="69" w:semiHidden="0" w:unhideWhenUsed="0"/>
    <w:lsdException w:name="HTML Code" w:uiPriority="99"/>
    <w:lsdException w:name="Body Text First Indent 2" w:uiPriority="99"/>
    <w:lsdException w:name="Table Grid" w:uiPriority="59" w:semiHidden="0" w:unhideWhenUsed="0"/>
    <w:lsdException w:name="Normal (Web)" w:uiPriority="99"/>
    <w:lsdException w:name="Medium Grid 1 Accent 1" w:uiPriority="67" w:semiHidden="0" w:unhideWhenUsed="0"/>
    <w:lsdException w:name="Table Grid 7" w:uiPriority="99"/>
    <w:lsdException w:name="Light Grid Accent 6" w:uiPriority="62" w:semiHidden="0" w:unhideWhenUsed="0"/>
    <w:lsdException w:name="Medium Grid 2 Accent 6" w:uiPriority="68" w:semiHidden="0" w:unhideWhenUsed="0"/>
    <w:lsdException w:name="Table Simple 3" w:uiPriority="99"/>
    <w:lsdException w:name="Table Classic 1" w:uiPriority="99"/>
    <w:lsdException w:name="Table Subtle 1" w:uiPriority="99"/>
    <w:lsdException w:name="Medium List 1 Accent 2" w:uiPriority="65" w:semiHidden="0" w:unhideWhenUsed="0"/>
    <w:lsdException w:name="Colorful Grid Accent 5" w:uiPriority="73" w:semiHidden="0" w:unhideWhenUsed="0"/>
    <w:lsdException w:name="Medium Grid 3" w:uiPriority="69" w:semiHidden="0" w:unhideWhenUsed="0"/>
    <w:lsdException w:name="Colorful List Accent 4" w:uiPriority="72" w:semiHidden="0" w:unhideWhenUsed="0"/>
    <w:lsdException w:name="Medium List 1" w:uiPriority="65" w:semiHidden="0" w:unhideWhenUsed="0"/>
    <w:lsdException w:name="List Bullet 4" w:uiPriority="99"/>
    <w:lsdException w:name="toc 5" w:uiPriority="39"/>
    <w:lsdException w:name="Intense Quote" w:uiPriority="30" w:semiHidden="0" w:unhideWhenUsed="0" w:qFormat="1"/>
    <w:lsdException w:name="Normal Indent" w:uiPriority="99"/>
    <w:lsdException w:name="Medium List 2 Accent 6" w:uiPriority="66" w:semiHidden="0" w:unhideWhenUsed="0"/>
    <w:lsdException w:name="List 5" w:uiPriority="99"/>
    <w:lsdException w:name="Light List Accent 6" w:uiPriority="61" w:semiHidden="0" w:unhideWhenUsed="0"/>
    <w:lsdException w:name="annotation text" w:uiPriority="99"/>
    <w:lsdException w:name="Medium List 1 Accent 6" w:uiPriority="65" w:semiHidden="0" w:unhideWhenUsed="0"/>
    <w:lsdException w:name="annotation subject" w:uiPriority="99"/>
    <w:lsdException w:name="Medium Grid 1 Accent 2" w:uiPriority="67" w:semiHidden="0" w:unhideWhenUsed="0"/>
    <w:lsdException w:name="HTML Definition" w:uiPriority="99"/>
    <w:lsdException w:name="List 2" w:uiPriority="99" w:semiHidden="0"/>
    <w:lsdException w:name="Colorful Grid Accent 1" w:uiPriority="73" w:semiHidden="0" w:unhideWhenUsed="0"/>
    <w:lsdException w:name="Medium Grid 1 Accent 3" w:uiPriority="67" w:semiHidden="0" w:unhideWhenUsed="0"/>
    <w:lsdException w:name="Subtitle" w:uiPriority="11" w:semiHidden="0" w:unhideWhenUsed="0" w:qFormat="1"/>
    <w:lsdException w:name="Normal" w:uiPriority="0" w:semiHidden="0" w:unhideWhenUsed="0" w:qFormat="1"/>
    <w:lsdException w:name="List 3" w:uiPriority="99" w:semiHidden="0"/>
    <w:lsdException w:name="envelope address" w:uiPriority="99"/>
    <w:lsdException w:name="Signature" w:uiPriority="99"/>
    <w:lsdException w:name="toa heading" w:uiPriority="99"/>
    <w:lsdException w:name="Dark List" w:uiPriority="70" w:semiHidden="0" w:unhideWhenUsed="0"/>
    <w:lsdException w:name="Colorful Grid Accent 6" w:uiPriority="73" w:semiHidden="0" w:unhideWhenUsed="0"/>
    <w:lsdException w:name="toc 1" w:uiPriority="39"/>
    <w:lsdException w:name="Colorful List Accent 5" w:uiPriority="72" w:semiHidden="0" w:unhideWhenUsed="0"/>
    <w:lsdException w:name="Medium Shading 2 Accent 5" w:uiPriority="64" w:semiHidden="0" w:unhideWhenUsed="0"/>
    <w:lsdException w:name="Medium Shading 2 Accent 4" w:uiPriority="64" w:semiHidden="0" w:unhideWhenUsed="0"/>
    <w:lsdException w:name="Table 3D effects 2" w:uiPriority="99"/>
    <w:lsdException w:name="toc 6" w:uiPriority="39"/>
    <w:lsdException w:name="Medium Shading 1" w:uiPriority="63" w:semiHidden="0" w:unhideWhenUsed="0"/>
    <w:lsdException w:name="List Number 3" w:uiPriority="99" w:semiHidden="0"/>
    <w:lsdException w:name="Light Shading" w:uiPriority="60" w:semiHidden="0" w:unhideWhenUsed="0"/>
    <w:lsdException w:name="Medium Shading 1 Accent 2" w:uiPriority="63" w:semiHidden="0" w:unhideWhenUsed="0"/>
    <w:lsdException w:name="List Number 2" w:uiPriority="99" w:semiHidden="0"/>
    <w:lsdException w:name="Light Grid Accent 1" w:uiPriority="62" w:semiHidden="0" w:unhideWhenUsed="0"/>
    <w:lsdException w:name="Medium List 2 Accent 1" w:uiPriority="66" w:semiHidden="0" w:unhideWhenUsed="0"/>
    <w:lsdException w:name="Dark List Accent 1" w:uiPriority="70" w:semiHidden="0" w:unhideWhenUsed="0"/>
    <w:lsdException w:name="Light Grid Accent 4" w:uiPriority="62" w:semiHidden="0" w:unhideWhenUsed="0"/>
    <w:lsdException w:name="Table Columns 3" w:uiPriority="99"/>
    <w:lsdException w:name="Colorful Grid" w:uiPriority="73" w:semiHidden="0" w:unhideWhenUsed="0"/>
    <w:lsdException w:name="Balloon Text" w:uiPriority="99"/>
    <w:lsdException w:name="Medium List 1 Accent 3" w:uiPriority="65" w:semiHidden="0" w:unhideWhenUsed="0"/>
    <w:lsdException w:name="endnote reference" w:uiPriority="99"/>
    <w:lsdException w:name="Medium Grid 2" w:uiPriority="68" w:semiHidden="0" w:unhideWhenUsed="0"/>
    <w:lsdException w:name="Colorful List Accent 1" w:uiPriority="72" w:semiHidden="0" w:unhideWhenUsed="0"/>
    <w:lsdException w:name="toc 2" w:uiPriority="39"/>
    <w:lsdException w:name="Document Map" w:uiPriority="99"/>
    <w:lsdException w:name="List Bullet 5" w:uiPriority="99"/>
    <w:lsdException w:name="No Spacing" w:uiPriority="1" w:semiHidden="0" w:unhideWhenUsed="0" w:qFormat="1"/>
    <w:lsdException w:name="toc 3" w:uiPriority="39"/>
    <w:lsdException w:name="Colorful List Accent 6" w:uiPriority="72" w:semiHidden="0" w:unhideWhenUsed="0"/>
    <w:lsdException w:name="Body Text Indent 2" w:uiPriority="99"/>
    <w:lsdException w:name="Table 3D effects 3" w:uiPriority="99"/>
    <w:lsdException w:name="Medium List 2 Accent 5" w:uiPriority="66" w:semiHidden="0" w:unhideWhenUsed="0"/>
    <w:lsdException w:name="Normal Table" w:uiPriority="99"/>
    <w:lsdException w:name="toc 8" w:uiPriority="39"/>
    <w:lsdException w:name="Medium Shading 1 Accent 3" w:uiPriority="63" w:semiHidden="0" w:unhideWhenUsed="0"/>
    <w:lsdException w:name="heading 5" w:uiPriority="9" w:qFormat="1"/>
    <w:lsdException w:name="Table Elegant" w:uiPriority="99"/>
    <w:lsdException w:name="endnote text" w:uiPriority="99"/>
    <w:lsdException w:name="HTML Keyboard" w:uiPriority="99"/>
    <w:lsdException w:name="Light List Accent 1" w:uiPriority="61" w:semiHidden="0" w:unhideWhenUsed="0"/>
    <w:lsdException w:name="line number" w:uiPriority="99"/>
    <w:lsdException w:name="Table Columns 2" w:uiPriority="99"/>
    <w:lsdException w:name="Quote" w:uiPriority="29" w:semiHidden="0" w:unhideWhenUsed="0" w:qFormat="1"/>
    <w:lsdException w:name="Dark List Accent 2" w:uiPriority="70" w:semiHidden="0" w:unhideWhenUsed="0"/>
    <w:lsdException w:name="Table Columns 5" w:uiPriority="99"/>
    <w:lsdException w:name="Medium Shading 1 Accent 4" w:uiPriority="63" w:semiHidden="0" w:unhideWhenUsed="0"/>
    <w:lsdException w:name="List Bullet 2" w:uiPriority="99" w:semiHidden="0"/>
    <w:lsdException w:name="footnote text" w:uiPriority="99"/>
    <w:lsdException w:name="toc 7" w:uiPriority="39"/>
    <w:lsdException w:name="List Continue 4" w:uiPriority="99"/>
    <w:lsdException w:name="index 4" w:uiPriority="99"/>
    <w:lsdException w:name="Title" w:uiPriority="10" w:semiHidden="0" w:unhideWhenUsed="0" w:qFormat="1"/>
    <w:lsdException w:name="Medium Shading 2 Accent 2" w:uiPriority="64" w:semiHidden="0" w:unhideWhenUsed="0"/>
    <w:lsdException w:name="List Number" w:uiPriority="99" w:semiHidden="0"/>
    <w:lsdException w:name="Medium List 2 Accent 4" w:uiPriority="66" w:semiHidden="0" w:unhideWhenUsed="0"/>
    <w:lsdException w:name="Body Text Indent 3" w:uiPriority="99"/>
    <w:lsdException w:name="index 5" w:uiPriority="99"/>
    <w:lsdException w:name="index heading" w:uiPriority="99"/>
    <w:lsdException w:name="List Number 4" w:uiPriority="99"/>
    <w:lsdException w:name="Strong" w:uiPriority="22" w:semiHidden="0" w:unhideWhenUsed="0" w:qFormat="1"/>
    <w:lsdException w:name="Medium List 2 Accent 3" w:uiPriority="66" w:semiHidden="0" w:unhideWhenUsed="0"/>
    <w:lsdException w:name="Table Professional" w:uiPriority="99"/>
    <w:lsdException w:name="Medium Shading 1 Accent 1" w:uiPriority="63" w:semiHidden="0" w:unhideWhenUsed="0"/>
    <w:lsdException w:name="table of figures" w:uiPriority="99"/>
    <w:lsdException w:name="Light Shading Accent 2" w:uiPriority="60" w:semiHidden="0" w:unhideWhenUsed="0"/>
    <w:lsdException w:name="Table Web 1" w:uiPriority="99"/>
    <w:lsdException w:name="HTML Typewriter" w:uiPriority="99"/>
    <w:lsdException w:name="Medium Grid 1 Accent 4" w:uiPriority="67" w:semiHidden="0" w:unhideWhenUsed="0"/>
    <w:lsdException w:name="Message Header" w:uiPriority="99"/>
    <w:lsdException w:name="Light List Accent 4" w:uiPriority="61" w:semiHidden="0" w:unhideWhenUsed="0"/>
    <w:lsdException w:name="Table Columns 1" w:uiPriority="99"/>
    <w:lsdException w:name="Date" w:uiPriority="99"/>
    <w:lsdException w:name="Body Text 2" w:uiPriority="99" w:semiHidden="0"/>
    <w:lsdException w:name="List Bullet" w:uiPriority="99" w:semiHidden="0"/>
    <w:lsdException w:name="Light List" w:uiPriority="61" w:semiHidden="0" w:unhideWhenUsed="0"/>
    <w:lsdException w:name="Colorful Shading Accent 4" w:uiPriority="71" w:semiHidden="0" w:unhideWhenUsed="0"/>
    <w:lsdException w:name="Colorful List" w:uiPriority="72" w:semiHidden="0" w:unhideWhenUsed="0"/>
    <w:lsdException w:name="Body Text" w:uiPriority="99" w:semiHidden="0"/>
    <w:lsdException w:name="index 8" w:uiPriority="99"/>
    <w:lsdException w:name="Medium Shading 2 Accent 3" w:uiPriority="64" w:semiHidden="0" w:unhideWhenUsed="0"/>
    <w:lsdException w:name="Table 3D effects 1" w:uiPriority="99"/>
    <w:lsdException w:name="Colorful Shading Accent 1" w:uiPriority="71" w:semiHidden="0" w:unhideWhenUsed="0"/>
    <w:lsdException w:name="footnote reference" w:uiPriority="99"/>
    <w:lsdException w:name="Light Grid Accent 2" w:uiPriority="62" w:semiHidden="0" w:unhideWhenUsed="0"/>
    <w:lsdException w:name="List Number 5" w:uiPriority="99"/>
    <w:lsdException w:name="Table Classic 4" w:uiPriority="99"/>
    <w:lsdException w:name="Medium Grid 3 Accent 1" w:uiPriority="69" w:semiHidden="0" w:unhideWhenUsed="0"/>
    <w:lsdException w:name="Light Grid Accent 3" w:uiPriority="62" w:semiHidden="0" w:unhideWhenUsed="0"/>
    <w:lsdException w:name="Dark List Accent 6" w:uiPriority="70" w:semiHidden="0" w:unhideWhenUsed="0"/>
    <w:lsdException w:name="Light Grid Accent 5" w:uiPriority="62" w:semiHidden="0" w:unhideWhenUsed="0"/>
    <w:lsdException w:name="List" w:uiPriority="99" w:semiHidden="0"/>
    <w:lsdException w:name="Table List 4" w:uiPriority="99"/>
    <w:lsdException w:name="HTML Sample" w:uiPriority="99"/>
    <w:lsdException w:name="HTML Acronym" w:uiPriority="99"/>
    <w:lsdException w:name="heading 2" w:uiPriority="9" w:semiHidden="0" w:qFormat="1"/>
    <w:lsdException w:name="List Paragraph" w:uiPriority="34" w:semiHidden="0" w:unhideWhenUsed="0" w:qFormat="1"/>
    <w:lsdException w:name="Table Simple 1" w:uiPriority="99"/>
    <w:lsdException w:name="Table Columns 4" w:uiPriority="99"/>
    <w:lsdException w:name="List Continue 3" w:uiPriority="99" w:semiHidden="0"/>
    <w:lsdException w:name="index 3" w:uiPriority="99"/>
    <w:lsdException w:name="Table Colorful 3" w:uiPriority="99"/>
    <w:lsdException w:name="toc 4" w:uiPriority="39"/>
    <w:lsdException w:name="Colorful Shading Accent 5" w:uiPriority="71" w:semiHidden="0" w:unhideWhenUsed="0"/>
    <w:lsdException w:name="Medium Shading 1 Accent 5" w:uiPriority="63" w:semiHidden="0" w:unhideWhenUsed="0"/>
    <w:lsdException w:name="List Continue 2" w:uiPriority="99" w:semiHidden="0"/>
    <w:lsdException w:name="Hyperlink" w:uiPriority="99"/>
    <w:lsdException w:name="index 6" w:uiPriority="99"/>
  </w:latentStyles>
  <w:style w:type="paragraph" w:styleId="000036">
    <w:name w:val="List 3"/>
    <w:basedOn w:val="00001f"/>
    <w:uiPriority w:val="99"/>
    <w:unhideWhenUsed w:val="1"/>
    <w:pPr>
      <w:ind w:left="1080" w:hanging="360"/>
      <w:contextualSpacing w:val="1"/>
    </w:pPr>
  </w:style>
  <w:style w:type="paragraph" w:styleId="00000f">
    <w:name w:val="List Bullet 3"/>
    <w:basedOn w:val="00001f"/>
    <w:uiPriority w:val="99"/>
    <w:unhideWhenUsed w:val="1"/>
    <w:pPr>
      <w:numPr>
        <w:ilvl w:val="0"/>
        <w:numId w:val="1"/>
      </w:numPr>
      <w:contextualSpacing w:val="1"/>
    </w:pPr>
  </w:style>
  <w:style w:type="table" w:styleId="000096">
    <w:name w:val="Dark List Accent 5"/>
    <w:basedOn w:val="0000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band1Horz">
      <w:tblPr/>
      <w:tcPr>
        <w:tcBorders>
          <w:top w:val="nil"/>
          <w:left w:val="nil"/>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style>
  <w:style w:type="table" w:styleId="000094">
    <w:name w:val="Dark List Accent 3"/>
    <w:basedOn w:val="0000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band1Horz">
      <w:tblPr/>
      <w:tcPr>
        <w:tcBorders>
          <w:top w:val="nil"/>
          <w:left w:val="nil"/>
          <w:bottom w:val="nil"/>
          <w:right w:val="nil"/>
          <w:insideH w:val="nil"/>
          <w:insideV w:val="nil"/>
        </w:tcBorders>
        <w:shd w:val="clear" w:color="auto" w:fill="76923C" w:themeFill="accent3" w:themeFillShade="B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style>
  <w:style w:type="table" w:styleId="000051">
    <w:name w:val="Light Shading Accent 6"/>
    <w:basedOn w:val="0000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FDE5D1" w:themeFill="accent6" w:themeFillTint="3F"/>
      </w:tcPr>
    </w:tblStylePr>
    <w:tblStylePr w:type="lastCol">
      <w:rPr>
        <w:b w:val="1"/>
        <w:bCs w:val="1"/>
      </w:rPr>
    </w:tblStylePr>
    <w:tblStylePr w:type="band1Horz">
      <w:tblPr/>
      <w:tcPr>
        <w:tcBorders>
          <w:left w:val="nil"/>
          <w:right w:val="nil"/>
          <w:insideH w:val="nil"/>
          <w:insideV w:val="nil"/>
        </w:tcBorders>
        <w:shd w:val="clear" w:color="auto" w:fill="FDE5D1" w:themeFill="accent6" w:themeFillTint="3F"/>
      </w:tcPr>
    </w:tblStylePr>
    <w:tblStylePr w:type="firstCol">
      <w:rPr>
        <w:b w:val="1"/>
        <w:bCs w:val="1"/>
      </w:rPr>
    </w:tblStylePr>
    <w:tblStylePr w:type="la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fir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style>
  <w:style w:type="paragraph" w:styleId="00002c">
    <w:name w:val="heading 7"/>
    <w:basedOn w:val="00001f"/>
    <w:next w:val="00001f"/>
    <w:link w:val="00002d"/>
    <w:uiPriority w:val="9"/>
    <w:semiHidden w:val="1"/>
    <w:unhideWhenUsed w:val="1"/>
    <w:qFormat w:val="1"/>
    <w:pPr>
      <w:keepNext w:val="1"/>
      <w:keepLines w:val="1"/>
      <w:spacing w:before="200" w:after="0"/>
      <w:outlineLvl w:val="6"/>
    </w:pPr>
    <w:rPr>
      <w:rFonts w:asciiTheme="majorHAnsi" w:hAnsiTheme="majorHAnsi" w:eastAsiaTheme="majorEastAsia" w:cstheme="majorBidi"/>
      <w:i w:val="1"/>
      <w:iCs w:val="1"/>
      <w:color w:val="404040" w:themeColor="text1" w:themeTint="BF"/>
      <w14:textFill>
        <w14:solidFill>
          <w14:schemeClr w14:val="tx1">
            <w14:lumMod w14:val="75000"/>
            <w14:lumOff w14:val="25000"/>
          </w14:schemeClr>
        </w14:solidFill>
      </w14:textFill>
    </w:rPr>
  </w:style>
  <w:style w:type="character" w:styleId="00002d" w:customStyle="1">
    <w:name w:val="Heading 7 Char"/>
    <w:basedOn w:val="000032"/>
    <w:link w:val="00002c"/>
    <w:uiPriority w:val="9"/>
    <w:semiHidden w:val="1"/>
    <w:rPr>
      <w:rFonts w:asciiTheme="majorHAnsi" w:hAnsiTheme="majorHAnsi" w:eastAsiaTheme="majorEastAsia" w:cstheme="majorBidi"/>
      <w:i w:val="1"/>
      <w:iCs w:val="1"/>
      <w:color w:val="404040" w:themeColor="text1" w:themeTint="BF"/>
      <w14:textFill>
        <w14:solidFill>
          <w14:schemeClr w14:val="tx1">
            <w14:lumMod w14:val="75000"/>
            <w14:lumOff w14:val="25000"/>
          </w14:schemeClr>
        </w14:solidFill>
      </w14:textFill>
    </w:rPr>
  </w:style>
  <w:style w:type="paragraph" w:styleId="0000b4">
    <w:name w:val="No Spacing"/>
    <w:uiPriority w:val="1"/>
    <w:qFormat w:val="1"/>
    <w:pPr>
      <w:spacing w:after="0" w:line="240" w:lineRule="auto"/>
    </w:pPr>
    <w:rPr>
      <w:rFonts w:asciiTheme="minorHAnsi" w:hAnsiTheme="minorHAnsi" w:eastAsiaTheme="minorEastAsia" w:cstheme="minorBidi"/>
      <w:sz w:val="22"/>
      <w:szCs w:val="22"/>
      <w:lang w:val="en-US" w:eastAsia="en-US" w:bidi="ar-SA"/>
    </w:rPr>
  </w:style>
  <w:style w:type="table" w:styleId="000095">
    <w:name w:val="Dark List Accent 4"/>
    <w:basedOn w:val="0000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band1Horz">
      <w:tblPr/>
      <w:tcPr>
        <w:tcBorders>
          <w:top w:val="nil"/>
          <w:left w:val="nil"/>
          <w:bottom w:val="nil"/>
          <w:right w:val="nil"/>
          <w:insideH w:val="nil"/>
          <w:insideV w:val="nil"/>
        </w:tcBorders>
        <w:shd w:val="clear" w:color="auto" w:fill="5F497A" w:themeFill="accent4"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style>
  <w:style w:type="table" w:styleId="0000a8">
    <w:name w:val="Colorful Grid Accent 2"/>
    <w:basedOn w:val="0000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band1Horz">
      <w:tblPr/>
      <w:tcPr>
        <w:shd w:val="clear" w:color="auto" w:fill="DFA7A6" w:themeFill="accent2" w:themeFillTint="7F"/>
      </w:tcPr>
    </w:tblStylePr>
    <w:tblStylePr w:type="band1Vert">
      <w:tblPr/>
      <w:tcPr>
        <w:shd w:val="clear" w:color="auto" w:fill="DFA7A6" w:themeFill="accent2" w:themeFillTint="7F"/>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firstRow">
      <w:rPr>
        <w:b w:val="1"/>
        <w:bCs w:val="1"/>
      </w:rPr>
      <w:tblPr/>
      <w:tcPr>
        <w:shd w:val="clear" w:color="auto" w:fill="E5B8B7" w:themeFill="accent2" w:themeFillTint="66"/>
      </w:tcPr>
    </w:tblStylePr>
    <w:tblStylePr w:type="lastRow">
      <w:rPr>
        <w:b w:val="1"/>
        <w:bCs w:val="1"/>
        <w:color w:val="000000" w:themeColor="text1"/>
        <w14:textFill>
          <w14:solidFill>
            <w14:schemeClr w14:val="tx1"/>
          </w14:solidFill>
        </w14:textFill>
      </w:rPr>
      <w:tblPr/>
      <w:tcPr>
        <w:shd w:val="clear" w:color="auto" w:fill="E5B8B7" w:themeFill="accent2" w:themeFillTint="66"/>
      </w:tcPr>
    </w:tblStylePr>
  </w:style>
  <w:style w:type="paragraph" w:styleId="000038">
    <w:name w:val="Body Text 3"/>
    <w:basedOn w:val="00001f"/>
    <w:link w:val="000039"/>
    <w:uiPriority w:val="99"/>
    <w:unhideWhenUsed w:val="1"/>
    <w:pPr>
      <w:spacing w:after="120"/>
    </w:pPr>
    <w:rPr>
      <w:sz w:val="16"/>
      <w:szCs w:val="16"/>
    </w:rPr>
  </w:style>
  <w:style w:type="table" w:styleId="000066">
    <w:name w:val="Medium Shading 1 Accent 6"/>
    <w:basedOn w:val="0000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Col">
      <w:rPr>
        <w:b w:val="1"/>
        <w:bCs w:val="1"/>
      </w:rPr>
    </w:tblStylePr>
    <w:tblStylePr w:type="lastCol">
      <w:rPr>
        <w:b w:val="1"/>
        <w:bCs w:val="1"/>
      </w:rPr>
    </w:tblStylePr>
    <w:tblStylePr w:type="band1Horz">
      <w:tblPr/>
      <w:tcPr>
        <w:tcBorders>
          <w:insideH w:val="nil"/>
          <w:insideV w:val="nil"/>
        </w:tcBorders>
        <w:shd w:val="clear" w:color="auto" w:fill="FDE5D1" w:themeFill="accent6" w:themeFillTint="3F"/>
      </w:tcPr>
    </w:tblStylePr>
    <w:tblStylePr w:type="firstRow">
      <w:pPr>
        <w:spacing w:before="0" w:after="0" w:line="240" w:lineRule="auto"/>
      </w:pPr>
      <w:rPr>
        <w:b w:val="1"/>
        <w:bCs w:val="1"/>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val="1"/>
        <w:bCs w:val="1"/>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band2Horz">
      <w:tblPr/>
      <w:tcPr>
        <w:tcBorders>
          <w:insideH w:val="nil"/>
          <w:insideV w:val="nil"/>
        </w:tcBorders>
      </w:tcPr>
    </w:tblStylePr>
    <w:tblStylePr w:type="band1Vert">
      <w:tblPr/>
      <w:tcPr>
        <w:shd w:val="clear" w:color="auto" w:fill="FDE5D1" w:themeFill="accent6" w:themeFillTint="3F"/>
      </w:tcPr>
    </w:tblStylePr>
  </w:style>
  <w:style w:type="table" w:styleId="00009c">
    <w:name w:val="Colorful Shading Accent 4"/>
    <w:basedOn w:val="0000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nwCell">
      <w:rPr>
        <w:color w:val="000000" w:themeColor="text1"/>
        <w14:textFill>
          <w14:solidFill>
            <w14:schemeClr w14:val="tx1"/>
          </w14:solidFill>
        </w14:textFill>
      </w:rPr>
    </w:tblStylePr>
    <w:tblStylePr w:type="band1Horz">
      <w:tblPr/>
      <w:tcPr>
        <w:shd w:val="clear" w:color="auto" w:fill="BFB1D0" w:themeFill="accent4" w:themeFillTint="7F"/>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firstRow">
      <w:rPr>
        <w:b w:val="1"/>
        <w:bCs w:val="1"/>
      </w:rPr>
      <w:tblPr/>
      <w:tcPr>
        <w:tcBorders>
          <w:top w:val="nil"/>
          <w:left w:val="nil"/>
          <w:bottom w:val="single" w:color="9BBB59" w:themeColor="accent3" w:sz="24" w:space="0"/>
          <w:right w:val="nil"/>
          <w:insideH w:val="nil"/>
          <w:insideV w:val="nil"/>
        </w:tcBorders>
        <w:shd w:val="clear" w:color="auto" w:fill="FFFFFF" w:themeFill="background1"/>
      </w:tcPr>
    </w:tblStylePr>
    <w:tblStylePr w:type="neCell">
      <w:rPr>
        <w:color w:val="000000" w:themeColor="text1"/>
        <w14:textFill>
          <w14:solidFill>
            <w14:schemeClr w14:val="tx1"/>
          </w14:solidFill>
        </w14:textFill>
      </w:rPr>
    </w:tblStylePr>
    <w:tblStylePr w:type="lastRow">
      <w:rPr>
        <w:b w:val="1"/>
        <w:bCs w:val="1"/>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band1Vert">
      <w:tblPr/>
      <w:tcPr>
        <w:shd w:val="clear" w:color="auto" w:fill="CCC0D9" w:themeFill="accent4" w:themeFillTint="66"/>
      </w:tcPr>
    </w:tblStylePr>
  </w:style>
  <w:style w:type="table" w:styleId="000067">
    <w:name w:val="Medium Shading 2"/>
    <w:basedOn w:val="0000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Horz">
      <w:tblPr/>
      <w:tcPr>
        <w:shd w:val="clear" w:color="auto" w:fill="D7D7D7" w:themeFill="background1" w:themeFillShade="D8"/>
      </w:tcPr>
    </w:tblStylePr>
    <w:tblStylePr w:type="lastCol">
      <w:rPr>
        <w:b w:val="1"/>
        <w:bCs w:val="1"/>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firstRow">
      <w:pPr>
        <w:spacing w:before="0" w:after="0" w:line="240" w:lineRule="auto"/>
      </w:pPr>
      <w:rPr>
        <w:b w:val="1"/>
        <w:bCs w:val="1"/>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style>
  <w:style w:type="table" w:styleId="00009f">
    <w:name w:val="Colorful List"/>
    <w:basedOn w:val="0000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Col">
      <w:rPr>
        <w:b w:val="1"/>
        <w:bCs w:val="1"/>
      </w:rPr>
    </w:tblStylePr>
    <w:tblStylePr w:type="lastRow">
      <w:rPr>
        <w:b w:val="1"/>
        <w:bCs w:val="1"/>
        <w:color w:val="9F3B38" w:themeColor="accent2" w:themeShade="CC"/>
      </w:rPr>
      <w:tblPr/>
      <w:tcPr>
        <w:tcBorders>
          <w:top w:val="single" w:color="000000" w:themeColor="text1" w:sz="12" w:space="0"/>
        </w:tcBorders>
        <w:shd w:val="clear" w:color="auto" w:fill="FFFFFF" w:themeFill="background1"/>
      </w:tcPr>
    </w:tblStylePr>
    <w:tblStylePr w:type="band1Horz">
      <w:tblPr/>
      <w:tcPr>
        <w:shd w:val="clear" w:color="auto" w:fill="CCCCCC" w:themeFill="text1" w:themeFillTint="33"/>
      </w:tcPr>
    </w:tblStylePr>
    <w:tblStylePr w:type="band1Vert">
      <w:tblPr/>
      <w:tcPr>
        <w:tcBorders>
          <w:top w:val="nil"/>
          <w:left w:val="nil"/>
          <w:bottom w:val="nil"/>
          <w:right w:val="nil"/>
          <w:insideH w:val="nil"/>
          <w:insideV w:val="nil"/>
        </w:tcBorders>
        <w:shd w:val="clear" w:color="auto" w:fill="BFBFBF" w:themeFill="text1" w:themeFillTint="3F"/>
      </w:tcPr>
    </w:tblStylePr>
    <w:tblStylePr w:type="lastCol">
      <w:rPr>
        <w:b w:val="1"/>
        <w:bCs w:val="1"/>
      </w:rPr>
    </w:tblStylePr>
    <w:tblStylePr w:type="firstRow">
      <w:rPr>
        <w:b w:val="1"/>
        <w:bCs w:val="1"/>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style>
  <w:style w:type="table" w:styleId="000058">
    <w:name w:val="Light List Accent 6"/>
    <w:basedOn w:val="0000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firstRow">
      <w:pPr>
        <w:spacing w:before="0" w:after="0" w:line="240" w:lineRule="auto"/>
      </w:pPr>
      <w:rPr>
        <w:b w:val="1"/>
        <w:bCs w:val="1"/>
        <w:color w:val="FFFFFF" w:themeColor="background1"/>
        <w14:textFill>
          <w14:solidFill>
            <w14:schemeClr w14:val="bg1"/>
          </w14:solidFill>
        </w14:textFill>
      </w:rPr>
      <w:tblPr/>
      <w:tcPr>
        <w:shd w:val="clear" w:color="auto" w:fill="F79646" w:themeFill="accent6"/>
      </w:tcPr>
    </w:tblStylePr>
    <w:tblStylePr w:type="lastCol">
      <w:rPr>
        <w:b w:val="1"/>
        <w:bCs w:val="1"/>
      </w:rPr>
    </w:tblStylePr>
    <w:tblStylePr w:type="lastRow">
      <w:pPr>
        <w:spacing w:before="0" w:after="0" w:line="240" w:lineRule="auto"/>
      </w:pPr>
      <w:rPr>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val="1"/>
        <w:bCs w:val="1"/>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00006d">
    <w:name w:val="Medium Shading 2 Accent 6"/>
    <w:basedOn w:val="0000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band1Horz">
      <w:tblPr/>
      <w:tcPr>
        <w:shd w:val="clear" w:color="auto" w:fill="D7D7D7" w:themeFill="background1" w:themeFillShade="D8"/>
      </w:tcPr>
    </w:tblStylePr>
    <w:tblStylePr w:type="firstCol">
      <w:rPr>
        <w:b w:val="1"/>
        <w:bCs w:val="1"/>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lastCol">
      <w:rPr>
        <w:b w:val="1"/>
        <w:bCs w:val="1"/>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style>
  <w:style w:type="table" w:styleId="0000a3">
    <w:name w:val="Colorful List Accent 4"/>
    <w:basedOn w:val="0000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Col">
      <w:rPr>
        <w:b w:val="1"/>
        <w:bCs w:val="1"/>
      </w:rPr>
    </w:tblStylePr>
    <w:tblStylePr w:type="lastCol">
      <w:rPr>
        <w:b w:val="1"/>
        <w:bCs w:val="1"/>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firstRow">
      <w:rPr>
        <w:b w:val="1"/>
        <w:bCs w:val="1"/>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band1Horz">
      <w:tblPr/>
      <w:tcPr>
        <w:shd w:val="clear" w:color="auto" w:fill="E5DFEC" w:themeFill="accent4" w:themeFillTint="33"/>
      </w:tcPr>
    </w:tblStylePr>
    <w:tblStylePr w:type="lastRow">
      <w:rPr>
        <w:b w:val="1"/>
        <w:bCs w:val="1"/>
        <w:color w:val="7E9D40" w:themeColor="accent3" w:themeShade="CC"/>
      </w:rPr>
      <w:tblPr/>
      <w:tcPr>
        <w:tcBorders>
          <w:top w:val="single" w:color="000000" w:themeColor="text1" w:sz="12" w:space="0"/>
        </w:tcBorders>
        <w:shd w:val="clear" w:color="auto" w:fill="FFFFFF" w:themeFill="background1"/>
      </w:tcPr>
    </w:tblStylePr>
  </w:style>
  <w:style w:type="table" w:styleId="000076">
    <w:name w:val="Medium List 2 Accent 1"/>
    <w:basedOn w:val="0000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nwCell">
      <w:tblPr/>
      <w:tcPr>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swCell">
      <w:tblPr/>
      <w:tcPr>
        <w:tcBorders>
          <w:top w:val="nil"/>
        </w:tcBorders>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3DFEE" w:themeFill="accent1" w:themeFillTint="3F"/>
      </w:tcPr>
    </w:tblStylePr>
    <w:tblStylePr w:type="band1Vert">
      <w:tblPr/>
      <w:tcPr>
        <w:tcBorders>
          <w:left w:val="nil"/>
          <w:right w:val="nil"/>
          <w:insideH w:val="nil"/>
          <w:insideV w:val="nil"/>
        </w:tcBorders>
        <w:shd w:val="clear" w:color="auto" w:fill="D3DFEE" w:themeFill="accent1" w:themeFillTint="3F"/>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style>
  <w:style w:type="table" w:styleId="00005c">
    <w:name w:val="Light Grid Accent 3"/>
    <w:basedOn w:val="0000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style>
  <w:style w:type="table" w:styleId="0000ac">
    <w:name w:val="Colorful Grid Accent 6"/>
    <w:basedOn w:val="0000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band1Horz">
      <w:tblPr/>
      <w:tcPr>
        <w:shd w:val="clear" w:color="auto" w:fill="FBCAA2" w:themeFill="accent6" w:themeFillTint="7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lastRow">
      <w:rPr>
        <w:b w:val="1"/>
        <w:bCs w:val="1"/>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firstRow">
      <w:rPr>
        <w:b w:val="1"/>
        <w:bCs w:val="1"/>
      </w:rPr>
      <w:tblPr/>
      <w:tcPr>
        <w:shd w:val="clear" w:color="auto" w:fill="FBD4B4" w:themeFill="accent6" w:themeFillTint="66"/>
      </w:tcPr>
    </w:tblStylePr>
  </w:style>
  <w:style w:type="paragraph" w:styleId="0000af">
    <w:name w:val="Intense Quote"/>
    <w:basedOn w:val="00001f"/>
    <w:next w:val="00001f"/>
    <w:link w:val="0000b0"/>
    <w:uiPriority w:val="30"/>
    <w:qFormat w:val="1"/>
    <w:pPr>
      <w:pBdr>
        <w:bottom w:val="single" w:color="4F81BD" w:themeColor="accent1" w:sz="4" w:space="4"/>
      </w:pBdr>
      <w:spacing w:before="200" w:after="280"/>
      <w:ind w:left="936" w:right="936"/>
    </w:pPr>
    <w:rPr>
      <w:b w:val="1"/>
      <w:bCs w:val="1"/>
      <w:i w:val="1"/>
      <w:iCs w:val="1"/>
      <w:color w:val="4F81BD" w:themeColor="accent1"/>
      <w14:textFill>
        <w14:solidFill>
          <w14:schemeClr w14:val="accent1"/>
        </w14:solidFill>
      </w14:textFill>
    </w:rPr>
  </w:style>
  <w:style w:type="paragraph" w:styleId="00001f" w:default="1">
    <w:name w:val="Normal"/>
    <w:uiPriority w:val="0"/>
    <w:qFormat w:val="1"/>
    <w:pPr>
      <w:spacing w:after="120" w:line="306" w:lineRule="auto"/>
      <w:ind w:firstLine="480"/>
      <w:jc w:val="both"/>
    </w:pPr>
    <w:rPr>
      <w:rFonts w:ascii="宋体" w:hAnsi="宋体" w:eastAsia="宋体" w:cstheme="minorBidi"/>
      <w:color w:val="000000"/>
      <w:sz w:val="24"/>
      <w:szCs w:val="22"/>
      <w:lang w:val="en-US" w:eastAsia="en-US" w:bidi="ar-SA"/>
    </w:rPr>
  </w:style>
  <w:style w:type="paragraph" w:styleId="000037">
    <w:name w:val="caption"/>
    <w:basedOn w:val="00001f"/>
    <w:next w:val="00001f"/>
    <w:uiPriority w:val="35"/>
    <w:semiHidden w:val="1"/>
    <w:unhideWhenUsed w:val="1"/>
    <w:qFormat w:val="1"/>
    <w:pPr>
      <w:spacing w:line="240" w:lineRule="auto"/>
    </w:pPr>
    <w:rPr>
      <w:b w:val="1"/>
      <w:bCs w:val="1"/>
      <w:color w:val="4F81BD" w:themeColor="accent1"/>
      <w:sz w:val="18"/>
      <w:szCs w:val="18"/>
      <w14:textFill>
        <w14:solidFill>
          <w14:schemeClr w14:val="accent1"/>
        </w14:solidFill>
      </w14:textFill>
    </w:rPr>
  </w:style>
  <w:style w:type="table" w:styleId="000090">
    <w:name w:val="Medium Grid 3 Accent 6"/>
    <w:basedOn w:val="0000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lastCol">
      <w:rPr>
        <w:b w:val="1"/>
        <w:bCs w:val="1"/>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lastRow">
      <w:rPr>
        <w:b w:val="1"/>
        <w:bCs w:val="1"/>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val="1"/>
        <w:bCs w:val="1"/>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firstRow">
      <w:rPr>
        <w:b w:val="1"/>
        <w:bCs w:val="1"/>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000063">
    <w:name w:val="Medium Shading 1 Accent 3"/>
    <w:basedOn w:val="0000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band1Horz">
      <w:tblPr/>
      <w:tcPr>
        <w:tcBorders>
          <w:insideH w:val="nil"/>
          <w:insideV w:val="nil"/>
        </w:tcBorders>
        <w:shd w:val="clear" w:color="auto" w:fill="E6EED5" w:themeFill="accent3" w:themeFillTint="3F"/>
      </w:tcPr>
    </w:tblStylePr>
    <w:tblStylePr w:type="firstRow">
      <w:pPr>
        <w:spacing w:before="0" w:after="0" w:line="240" w:lineRule="auto"/>
      </w:pPr>
      <w:rPr>
        <w:b w:val="1"/>
        <w:bCs w:val="1"/>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band2Horz">
      <w:tblPr/>
      <w:tcPr>
        <w:tcBorders>
          <w:insideH w:val="nil"/>
          <w:insideV w:val="nil"/>
        </w:tcBorders>
      </w:tcPr>
    </w:tblStylePr>
    <w:tblStylePr w:type="lastRow">
      <w:pPr>
        <w:spacing w:before="0" w:after="0" w:line="240" w:lineRule="auto"/>
      </w:pPr>
      <w:rPr>
        <w:b w:val="1"/>
        <w:bCs w:val="1"/>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band1Vert">
      <w:tblPr/>
      <w:tcPr>
        <w:shd w:val="clear" w:color="auto" w:fill="E6EED5" w:themeFill="accent3" w:themeFillTint="3F"/>
      </w:tcPr>
    </w:tblStylePr>
    <w:tblStylePr w:type="firstCol">
      <w:rPr>
        <w:b w:val="1"/>
        <w:bCs w:val="1"/>
      </w:rPr>
    </w:tblStylePr>
    <w:tblStylePr w:type="lastCol">
      <w:rPr>
        <w:b w:val="1"/>
        <w:bCs w:val="1"/>
      </w:rPr>
    </w:tblStylePr>
  </w:style>
  <w:style w:type="table" w:styleId="00007e">
    <w:name w:val="Medium Grid 1 Accent 2"/>
    <w:basedOn w:val="0000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band1Vert">
      <w:tblPr/>
      <w:tcPr>
        <w:shd w:val="clear" w:color="auto" w:fill="DFA7A6" w:themeFill="accent2" w:themeFillTint="7F"/>
      </w:tcPr>
    </w:tblStylePr>
    <w:tblStylePr w:type="firstRow">
      <w:rPr>
        <w:b w:val="1"/>
        <w:bCs w:val="1"/>
      </w:rPr>
    </w:tblStylePr>
    <w:tblStylePr w:type="band1Horz">
      <w:tblPr/>
      <w:tcPr>
        <w:shd w:val="clear" w:color="auto" w:fill="DFA7A6" w:themeFill="accent2" w:themeFillTint="7F"/>
      </w:tcPr>
    </w:tblStylePr>
    <w:tblStylePr w:type="lastCol">
      <w:rPr>
        <w:b w:val="1"/>
        <w:bCs w:val="1"/>
      </w:rPr>
    </w:tblStylePr>
    <w:tblStylePr w:type="lastRow">
      <w:rPr>
        <w:b w:val="1"/>
        <w:bCs w:val="1"/>
      </w:rPr>
      <w:tblPr/>
      <w:tcPr>
        <w:tcBorders>
          <w:top w:val="single" w:color="CF7B79" w:themeColor="accent2" w:themeTint="BF" w:sz="18" w:space="0"/>
        </w:tcBorders>
      </w:tcPr>
    </w:tblStylePr>
    <w:tblStylePr w:type="firstCol">
      <w:rPr>
        <w:b w:val="1"/>
        <w:bCs w:val="1"/>
      </w:rPr>
    </w:tblStylePr>
  </w:style>
  <w:style w:type="table" w:styleId="000061">
    <w:name w:val="Medium Shading 1 Accent 1"/>
    <w:basedOn w:val="0000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band1Horz">
      <w:tblPr/>
      <w:tcPr>
        <w:tcBorders>
          <w:insideH w:val="nil"/>
          <w:insideV w:val="nil"/>
        </w:tcBorders>
        <w:shd w:val="clear" w:color="auto" w:fill="D3DFEE" w:themeFill="accent1" w:themeFillTint="3F"/>
      </w:tcPr>
    </w:tblStylePr>
    <w:tblStylePr w:type="band1Vert">
      <w:tblPr/>
      <w:tcPr>
        <w:shd w:val="clear" w:color="auto" w:fill="D3DFEE" w:themeFill="accent1" w:themeFillTint="3F"/>
      </w:tcPr>
    </w:tblStylePr>
    <w:tblStylePr w:type="band2Horz">
      <w:tblPr/>
      <w:tcPr>
        <w:tcBorders>
          <w:insideH w:val="nil"/>
          <w:insideV w:val="nil"/>
        </w:tcBorders>
      </w:tcPr>
    </w:tblStylePr>
    <w:tblStylePr w:type="firstCol">
      <w:rPr>
        <w:b w:val="1"/>
        <w:bCs w:val="1"/>
      </w:rPr>
    </w:tblStylePr>
    <w:tblStylePr w:type="firstRow">
      <w:pPr>
        <w:spacing w:before="0" w:after="0" w:line="240" w:lineRule="auto"/>
      </w:pPr>
      <w:rPr>
        <w:b w:val="1"/>
        <w:bCs w:val="1"/>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Col">
      <w:rPr>
        <w:b w:val="1"/>
        <w:bCs w:val="1"/>
      </w:rPr>
    </w:tblStylePr>
    <w:tblStylePr w:type="lastRow">
      <w:pPr>
        <w:spacing w:before="0" w:after="0" w:line="240" w:lineRule="auto"/>
      </w:pPr>
      <w:rPr>
        <w:b w:val="1"/>
        <w:bCs w:val="1"/>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style>
  <w:style w:type="table" w:styleId="000055">
    <w:name w:val="Light List Accent 3"/>
    <w:basedOn w:val="0000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Col">
      <w:rPr>
        <w:b w:val="1"/>
        <w:bCs w:val="1"/>
      </w:rPr>
    </w:tblStylePr>
    <w:tblStylePr w:type="lastCol">
      <w:rPr>
        <w:b w:val="1"/>
        <w:bCs w:val="1"/>
      </w:rPr>
    </w:tblStylePr>
    <w:tblStylePr w:type="firstRow">
      <w:pPr>
        <w:spacing w:before="0" w:after="0" w:line="240" w:lineRule="auto"/>
      </w:pPr>
      <w:rPr>
        <w:b w:val="1"/>
        <w:bCs w:val="1"/>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0000a2">
    <w:name w:val="Colorful List Accent 3"/>
    <w:basedOn w:val="0000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lastCol">
      <w:rPr>
        <w:b w:val="1"/>
        <w:bCs w:val="1"/>
      </w:rPr>
    </w:tblStylePr>
    <w:tblStylePr w:type="lastRow">
      <w:rPr>
        <w:b w:val="1"/>
        <w:bCs w:val="1"/>
        <w:color w:val="664F83" w:themeColor="accent4" w:themeShade="CC"/>
      </w:rPr>
      <w:tblPr/>
      <w:tcPr>
        <w:tcBorders>
          <w:top w:val="single" w:color="000000" w:themeColor="text1" w:sz="12" w:space="0"/>
        </w:tcBorders>
        <w:shd w:val="clear" w:color="auto" w:fill="FFFFFF" w:themeFill="background1"/>
      </w:tcPr>
    </w:tblStylePr>
    <w:tblStylePr w:type="firstRow">
      <w:rPr>
        <w:b w:val="1"/>
        <w:bCs w:val="1"/>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tblStylePr w:type="firstCol">
      <w:rPr>
        <w:b w:val="1"/>
        <w:bCs w:val="1"/>
      </w:rPr>
    </w:tblStylePr>
  </w:style>
  <w:style w:type="table" w:styleId="000054">
    <w:name w:val="Light List Accent 2"/>
    <w:basedOn w:val="0000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Row">
      <w:pPr>
        <w:spacing w:before="0" w:after="0" w:line="240" w:lineRule="auto"/>
      </w:pPr>
      <w:rPr>
        <w:b w:val="1"/>
        <w:bCs w:val="1"/>
        <w:color w:val="FFFFFF" w:themeColor="background1"/>
        <w14:textFill>
          <w14:solidFill>
            <w14:schemeClr w14:val="bg1"/>
          </w14:solidFill>
        </w14:textFill>
      </w:rPr>
      <w:tblPr/>
      <w:tcPr>
        <w:shd w:val="clear" w:color="auto" w:fill="C0504D" w:themeFill="accent2"/>
      </w:tcPr>
    </w:tblStylePr>
    <w:tblStylePr w:type="firstCol">
      <w:rPr>
        <w:b w:val="1"/>
        <w:bCs w:val="1"/>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Col">
      <w:rPr>
        <w:b w:val="1"/>
        <w:bCs w:val="1"/>
      </w:r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000074">
    <w:name w:val="Medium List 1 Accent 6"/>
    <w:basedOn w:val="0000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lastRow">
      <w:rPr>
        <w:b w:val="1"/>
        <w:bCs w:val="1"/>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lastCol">
      <w:rPr>
        <w:b w:val="1"/>
        <w:bCs w:val="1"/>
      </w:rPr>
      <w:tblPr/>
      <w:tcPr>
        <w:tcBorders>
          <w:top w:val="single" w:color="F79646" w:themeColor="accent6" w:sz="8" w:space="0"/>
          <w:bottom w:val="single" w:color="F79646" w:themeColor="accent6" w:sz="8" w:space="0"/>
        </w:tcBorders>
      </w:tcPr>
    </w:tblStylePr>
    <w:tblStylePr w:type="band1Horz">
      <w:tblPr/>
      <w:tcPr>
        <w:shd w:val="clear" w:color="auto" w:fill="FDE5D1" w:themeFill="accent6" w:themeFillTint="3F"/>
      </w:tcPr>
    </w:tblStyle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firstCol">
      <w:rPr>
        <w:b w:val="1"/>
        <w:bCs w:val="1"/>
      </w:rPr>
    </w:tblStylePr>
  </w:style>
  <w:style w:type="character" w:styleId="0000b0" w:customStyle="1">
    <w:name w:val="Intense Quote Char"/>
    <w:basedOn w:val="000032"/>
    <w:link w:val="0000af"/>
    <w:uiPriority w:val="30"/>
    <w:rPr>
      <w:b w:val="1"/>
      <w:bCs w:val="1"/>
      <w:i w:val="1"/>
      <w:iCs w:val="1"/>
      <w:color w:val="4F81BD" w:themeColor="accent1"/>
      <w14:textFill>
        <w14:solidFill>
          <w14:schemeClr w14:val="accent1"/>
        </w14:solidFill>
      </w14:textFill>
    </w:rPr>
  </w:style>
  <w:style w:type="character" w:styleId="000040" w:customStyle="1">
    <w:name w:val="Header Char"/>
    <w:basedOn w:val="000032"/>
    <w:link w:val="00003f"/>
    <w:uiPriority w:val="99"/>
  </w:style>
  <w:style w:type="character" w:styleId="0000b6" w:customStyle="1">
    <w:name w:val="Subtle Reference"/>
    <w:basedOn w:val="000032"/>
    <w:uiPriority w:val="31"/>
    <w:qFormat w:val="1"/>
    <w:rPr>
      <w:smallCaps w:val="1"/>
      <w:color w:val="C0504D" w:themeColor="accent2"/>
      <w:u w:val="single"/>
      <w14:textFill>
        <w14:solidFill>
          <w14:schemeClr w14:val="accent2"/>
        </w14:solidFill>
      </w14:textFill>
    </w:rPr>
  </w:style>
  <w:style w:type="table" w:styleId="000080">
    <w:name w:val="Medium Grid 1 Accent 4"/>
    <w:basedOn w:val="0000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Col">
      <w:rPr>
        <w:b w:val="1"/>
        <w:bCs w:val="1"/>
      </w:rPr>
    </w:tblStylePr>
    <w:tblStylePr w:type="lastRow">
      <w:rPr>
        <w:b w:val="1"/>
        <w:bCs w:val="1"/>
      </w:rPr>
      <w:tblPr/>
      <w:tcPr>
        <w:tcBorders>
          <w:top w:val="single" w:color="9F8AB9" w:themeColor="accent4" w:themeTint="BF" w:sz="18" w:space="0"/>
        </w:tcBorders>
      </w:tcPr>
    </w:tblStylePr>
    <w:tblStylePr w:type="lastCol">
      <w:rPr>
        <w:b w:val="1"/>
        <w:bCs w:val="1"/>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tblStylePr w:type="firstRow">
      <w:rPr>
        <w:b w:val="1"/>
        <w:bCs w:val="1"/>
      </w:rPr>
    </w:tblStylePr>
  </w:style>
  <w:style w:type="table" w:styleId="000085">
    <w:name w:val="Medium Grid 2 Accent 2"/>
    <w:basedOn w:val="0000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band1Vert">
      <w:tblPr/>
      <w:tcPr>
        <w:shd w:val="clear" w:color="auto" w:fill="DFA7A6" w:themeFill="accent2" w:themeFillTint="7F"/>
      </w:tcPr>
    </w:tblStylePr>
    <w:tblStylePr w:type="firstCol">
      <w:rPr>
        <w:b w:val="1"/>
        <w:bCs w:val="1"/>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firstRow">
      <w:rPr>
        <w:b w:val="1"/>
        <w:bCs w:val="1"/>
        <w:color w:val="000000" w:themeColor="text1"/>
        <w14:textFill>
          <w14:solidFill>
            <w14:schemeClr w14:val="tx1"/>
          </w14:solidFill>
        </w14:textFill>
      </w:rPr>
      <w:tblPr/>
      <w:tcPr>
        <w:shd w:val="clear" w:color="auto" w:fill="F8EDED" w:themeFill="accent2" w:themeFillTint="19"/>
      </w:tcPr>
    </w:tblStylePr>
    <w:tblStylePr w:type="nwCell">
      <w:tblPr/>
      <w:tcPr>
        <w:shd w:val="clear" w:color="auto" w:fill="FFFFFF" w:themeFill="background1"/>
      </w:tcPr>
    </w:tblStylePr>
    <w:tblStylePr w:type="band1Horz">
      <w:tblPr/>
      <w:tcPr>
        <w:tcBorders>
          <w:insideH w:val="single" w:sz="6" w:space="0"/>
          <w:insideV w:val="single" w:sz="6" w:space="0"/>
        </w:tcBorders>
        <w:shd w:val="clear" w:color="auto" w:fill="DFA7A6" w:themeFill="accent2" w:themeFillTint="7F"/>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lastRow">
      <w:rPr>
        <w:b w:val="1"/>
        <w:bCs w:val="1"/>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style>
  <w:style w:type="table" w:styleId="000097">
    <w:name w:val="Dark List Accent 6"/>
    <w:basedOn w:val="0000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band1Vert">
      <w:tblPr/>
      <w:tcPr>
        <w:tcBorders>
          <w:top w:val="nil"/>
          <w:left w:val="nil"/>
          <w:bottom w:val="nil"/>
          <w:right w:val="nil"/>
          <w:insideH w:val="nil"/>
          <w:insideV w:val="nil"/>
        </w:tcBorders>
        <w:shd w:val="clear" w:color="auto" w:fill="E36C09" w:themeFill="accent6" w:themeFillShade="B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style>
  <w:style w:type="table" w:styleId="000079">
    <w:name w:val="Medium List 2 Accent 4"/>
    <w:basedOn w:val="0000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FD8E8" w:themeFill="accent4" w:themeFillTint="3F"/>
      </w:tcPr>
    </w:tblStylePr>
    <w:tblStylePr w:type="band1Vert">
      <w:tblPr/>
      <w:tcPr>
        <w:tcBorders>
          <w:left w:val="nil"/>
          <w:right w:val="nil"/>
          <w:insideH w:val="nil"/>
          <w:insideV w:val="nil"/>
        </w:tcBorders>
        <w:shd w:val="clear" w:color="auto" w:fill="DFD8E8" w:themeFill="accent4" w:themeFillTint="3F"/>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swCell">
      <w:tblPr/>
      <w:tcPr>
        <w:tcBorders>
          <w:top w:val="nil"/>
        </w:tcBorders>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nwCell">
      <w:tblPr/>
      <w:tcPr>
        <w:shd w:val="clear" w:color="auto" w:fill="FFFFFF" w:themeFill="background1"/>
      </w:tcPr>
    </w:tblStylePr>
  </w:style>
  <w:style w:type="table" w:styleId="000060">
    <w:name w:val="Medium Shading 1"/>
    <w:basedOn w:val="0000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band1Vert">
      <w:tblPr/>
      <w:tcPr>
        <w:shd w:val="clear" w:color="auto" w:fill="BFBFBF" w:themeFill="text1" w:themeFillTint="3F"/>
      </w:tcPr>
    </w:tblStylePr>
    <w:tblStylePr w:type="firstCol">
      <w:rPr>
        <w:b w:val="1"/>
        <w:bCs w:val="1"/>
      </w:rPr>
    </w:tblStylePr>
    <w:tblStylePr w:type="firstRow">
      <w:pPr>
        <w:spacing w:before="0" w:after="0" w:line="240" w:lineRule="auto"/>
      </w:pPr>
      <w:rPr>
        <w:b w:val="1"/>
        <w:bCs w:val="1"/>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tblStylePr w:type="lastCol">
      <w:rPr>
        <w:b w:val="1"/>
        <w:bCs w:val="1"/>
      </w:rPr>
    </w:tblStylePr>
  </w:style>
  <w:style w:type="table" w:styleId="000053">
    <w:name w:val="Light List Accent 1"/>
    <w:basedOn w:val="0000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14:textFill>
          <w14:solidFill>
            <w14:schemeClr w14:val="bg1"/>
          </w14:solidFill>
        </w14:textFill>
      </w:rPr>
      <w:tblPr/>
      <w:tcPr>
        <w:shd w:val="clear" w:color="auto" w:fill="4F81BD" w:themeFill="accent1"/>
      </w:tcPr>
    </w:tblStylePr>
    <w:tblStylePr w:type="firstCol">
      <w:rPr>
        <w:b w:val="1"/>
        <w:bCs w:val="1"/>
      </w:r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pPr>
        <w:spacing w:before="0" w:after="0" w:line="240" w:lineRule="auto"/>
      </w:pPr>
      <w:rPr>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lastCol">
      <w:rPr>
        <w:b w:val="1"/>
        <w:bCs w:val="1"/>
      </w:rPr>
    </w:tblStylePr>
  </w:style>
  <w:style w:type="character" w:styleId="00002f" w:customStyle="1">
    <w:name w:val="Heading 8 Char"/>
    <w:basedOn w:val="000032"/>
    <w:link w:val="00002e"/>
    <w:uiPriority w:val="9"/>
    <w:semiHidden w:val="1"/>
    <w:rPr>
      <w:rFonts w:asciiTheme="majorHAnsi" w:hAnsiTheme="majorHAnsi" w:eastAsiaTheme="majorEastAsia" w:cstheme="majorBidi"/>
      <w:color w:val="4F81BD" w:themeColor="accent1"/>
      <w:sz w:val="20"/>
      <w:szCs w:val="20"/>
      <w14:textFill>
        <w14:solidFill>
          <w14:schemeClr w14:val="accent1"/>
        </w14:solidFill>
      </w14:textFill>
    </w:rPr>
  </w:style>
  <w:style w:type="character" w:styleId="0000ba" w:customStyle="1">
    <w:name w:val="Intense Emphasis"/>
    <w:basedOn w:val="000032"/>
    <w:uiPriority w:val="21"/>
    <w:qFormat w:val="1"/>
    <w:rPr>
      <w:b w:val="1"/>
      <w:bCs w:val="1"/>
      <w:i w:val="1"/>
      <w:iCs w:val="1"/>
      <w:color w:val="4F81BD" w:themeColor="accent1"/>
      <w14:textFill>
        <w14:solidFill>
          <w14:schemeClr w14:val="accent1"/>
        </w14:solidFill>
      </w14:textFill>
    </w:rPr>
  </w:style>
  <w:style w:type="table" w:styleId="000077">
    <w:name w:val="Medium List 2 Accent 2"/>
    <w:basedOn w:val="0000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swCell">
      <w:tblPr/>
      <w:tcPr>
        <w:tcBorders>
          <w:top w:val="nil"/>
        </w:tcBorders>
      </w:tcPr>
    </w:tblStylePr>
    <w:tblStylePr w:type="band1Vert">
      <w:tblPr/>
      <w:tcPr>
        <w:tcBorders>
          <w:left w:val="nil"/>
          <w:right w:val="nil"/>
          <w:insideH w:val="nil"/>
          <w:insideV w:val="nil"/>
        </w:tcBorders>
        <w:shd w:val="clear" w:color="auto" w:fill="EFD3D3" w:themeFill="accent2" w:themeFillTint="3F"/>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EFD3D3" w:themeFill="accent2" w:themeFillTint="3F"/>
      </w:tcPr>
    </w:tblStyle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style>
  <w:style w:type="table" w:styleId="0000a6">
    <w:name w:val="Colorful Grid"/>
    <w:basedOn w:val="0000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firstRow">
      <w:rPr>
        <w:b w:val="1"/>
        <w:bCs w:val="1"/>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band1Horz">
      <w:tblPr/>
      <w:tcPr>
        <w:shd w:val="clear" w:color="auto" w:fill="7F7F7F" w:themeFill="text1" w:themeFillTint="7F"/>
      </w:tcPr>
    </w:tblStylePr>
    <w:tblStylePr w:type="lastRow">
      <w:rPr>
        <w:b w:val="1"/>
        <w:bCs w:val="1"/>
        <w:color w:val="000000" w:themeColor="text1"/>
        <w14:textFill>
          <w14:solidFill>
            <w14:schemeClr w14:val="tx1"/>
          </w14:solidFill>
        </w14:textFill>
      </w:rPr>
      <w:tblPr/>
      <w:tcPr>
        <w:shd w:val="clear" w:color="auto" w:fill="999999" w:themeFill="text1" w:themeFillTint="66"/>
      </w:tcPr>
    </w:tblStylePr>
  </w:style>
  <w:style w:type="table" w:styleId="0000a9">
    <w:name w:val="Colorful Grid Accent 3"/>
    <w:basedOn w:val="0000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band1Vert">
      <w:tblPr/>
      <w:tcPr>
        <w:shd w:val="clear" w:color="auto" w:fill="CDDDAC" w:themeFill="accent3" w:themeFillTint="7F"/>
      </w:tcPr>
    </w:tblStylePr>
    <w:tblStylePr w:type="firstRow">
      <w:rPr>
        <w:b w:val="1"/>
        <w:bCs w:val="1"/>
      </w:rPr>
      <w:tblPr/>
      <w:tcPr>
        <w:shd w:val="clear" w:color="auto" w:fill="D6E3BC" w:themeFill="accent3" w:themeFillTint="66"/>
      </w:tcPr>
    </w:tblStylePr>
    <w:tblStylePr w:type="band1Horz">
      <w:tblPr/>
      <w:tcPr>
        <w:shd w:val="clear" w:color="auto" w:fill="CDDDAC" w:themeFill="accent3" w:themeFillTint="7F"/>
      </w:tcPr>
    </w:tblStylePr>
    <w:tblStylePr w:type="lastRow">
      <w:rPr>
        <w:b w:val="1"/>
        <w:bCs w:val="1"/>
        <w:color w:val="000000" w:themeColor="text1"/>
        <w14:textFill>
          <w14:solidFill>
            <w14:schemeClr w14:val="tx1"/>
          </w14:solidFill>
        </w14:textFill>
      </w:rPr>
      <w:tblPr/>
      <w:tcPr>
        <w:shd w:val="clear" w:color="auto" w:fill="D6E3BC" w:themeFill="accent3" w:themeFillTint="66"/>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firstCol">
      <w:rPr>
        <w:color w:val="FFFFFF" w:themeColor="background1"/>
        <w14:textFill>
          <w14:solidFill>
            <w14:schemeClr w14:val="bg1"/>
          </w14:solidFill>
        </w14:textFill>
      </w:rPr>
      <w:tblPr/>
      <w:tcPr>
        <w:shd w:val="clear" w:color="auto" w:fill="76923C" w:themeFill="accent3" w:themeFillShade="BF"/>
      </w:tcPr>
    </w:tblStylePr>
  </w:style>
  <w:style w:type="table" w:styleId="000087">
    <w:name w:val="Medium Grid 2 Accent 4"/>
    <w:basedOn w:val="0000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lastRow">
      <w:rPr>
        <w:b w:val="1"/>
        <w:bCs w:val="1"/>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Row">
      <w:rPr>
        <w:b w:val="1"/>
        <w:bCs w:val="1"/>
        <w:color w:val="000000" w:themeColor="text1"/>
        <w14:textFill>
          <w14:solidFill>
            <w14:schemeClr w14:val="tx1"/>
          </w14:solidFill>
        </w14:textFill>
      </w:rPr>
      <w:tblPr/>
      <w:tcPr>
        <w:shd w:val="clear" w:color="auto" w:fill="F2EFF5" w:themeFill="accent4" w:themeFillTint="19"/>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tblStylePr w:type="band1Vert">
      <w:tblPr/>
      <w:tcPr>
        <w:shd w:val="clear" w:color="auto" w:fill="BFB1D0" w:themeFill="accent4" w:themeFillTint="7F"/>
      </w:tcPr>
    </w:tblStylePr>
    <w:tblStylePr w:type="firstCol">
      <w:rPr>
        <w:b w:val="1"/>
        <w:bCs w:val="1"/>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style>
  <w:style w:type="character" w:styleId="000032" w:default="1">
    <w:name w:val="Default Paragraph Font"/>
    <w:uiPriority w:val="1"/>
    <w:semiHidden w:val="1"/>
    <w:unhideWhenUsed w:val="1"/>
  </w:style>
  <w:style w:type="table" w:styleId="00008d">
    <w:name w:val="Medium Grid 3 Accent 3"/>
    <w:basedOn w:val="0000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lastRow">
      <w:rPr>
        <w:b w:val="1"/>
        <w:bCs w:val="1"/>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lastCol">
      <w:rPr>
        <w:b w:val="1"/>
        <w:bCs w:val="1"/>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firstRow">
      <w:rPr>
        <w:b w:val="1"/>
        <w:bCs w:val="1"/>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firstCol">
      <w:rPr>
        <w:b w:val="1"/>
        <w:bCs w:val="1"/>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style>
  <w:style w:type="table" w:styleId="00008b">
    <w:name w:val="Medium Grid 3 Accent 1"/>
    <w:basedOn w:val="0000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tblStylePr w:type="firstRow">
      <w:rPr>
        <w:b w:val="1"/>
        <w:bCs w:val="1"/>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val="1"/>
        <w:bCs w:val="1"/>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lastCol">
      <w:rPr>
        <w:b w:val="1"/>
        <w:bCs w:val="1"/>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firstCol">
      <w:rPr>
        <w:b w:val="1"/>
        <w:bCs w:val="1"/>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style>
  <w:style w:type="table" w:styleId="00005f">
    <w:name w:val="Light Grid Accent 6"/>
    <w:basedOn w:val="0000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Col">
      <w:rPr>
        <w:rFonts w:asciiTheme="majorHAnsi" w:hAnsiTheme="majorHAnsi" w:eastAsiaTheme="majorEastAsia" w:cstheme="majorBidi"/>
        <w:b w:val="1"/>
        <w:bCs w:val="1"/>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lastCol">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style>
  <w:style w:type="table" w:styleId="0000a5">
    <w:name w:val="Colorful List Accent 6"/>
    <w:basedOn w:val="0000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lastRow">
      <w:rPr>
        <w:b w:val="1"/>
        <w:bCs w:val="1"/>
        <w:color w:val="358EA6" w:themeColor="accent5" w:themeShade="CC"/>
      </w:rPr>
      <w:tblPr/>
      <w:tcPr>
        <w:tcBorders>
          <w:top w:val="single" w:color="000000" w:themeColor="text1" w:sz="12" w:space="0"/>
        </w:tcBorders>
        <w:shd w:val="clear" w:color="auto" w:fill="FFFFFF" w:themeFill="background1"/>
      </w:tcPr>
    </w:tblStylePr>
    <w:tblStylePr w:type="firstRow">
      <w:rPr>
        <w:b w:val="1"/>
        <w:bCs w:val="1"/>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firstCol">
      <w:rPr>
        <w:b w:val="1"/>
        <w:bCs w:val="1"/>
      </w:rPr>
    </w:tblStylePr>
    <w:tblStylePr w:type="band1Horz">
      <w:tblPr/>
      <w:tcPr>
        <w:shd w:val="clear" w:color="auto" w:fill="FDE9D9" w:themeFill="accent6" w:themeFillTint="33"/>
      </w:tcPr>
    </w:tblStylePr>
    <w:tblStylePr w:type="band1Vert">
      <w:tblPr/>
      <w:tcPr>
        <w:tcBorders>
          <w:top w:val="nil"/>
          <w:left w:val="nil"/>
          <w:bottom w:val="nil"/>
          <w:right w:val="nil"/>
          <w:insideH w:val="nil"/>
          <w:insideV w:val="nil"/>
        </w:tcBorders>
        <w:shd w:val="clear" w:color="auto" w:fill="FDE5D1" w:themeFill="accent6" w:themeFillTint="3F"/>
      </w:tcPr>
    </w:tblStylePr>
    <w:tblStylePr w:type="lastCol">
      <w:rPr>
        <w:b w:val="1"/>
        <w:bCs w:val="1"/>
      </w:rPr>
    </w:tblStylePr>
  </w:style>
  <w:style w:type="paragraph" w:styleId="000044">
    <w:name w:val="Body Text 2"/>
    <w:basedOn w:val="00001f"/>
    <w:link w:val="000045"/>
    <w:uiPriority w:val="99"/>
    <w:unhideWhenUsed w:val="1"/>
    <w:pPr>
      <w:spacing w:after="120" w:line="480" w:lineRule="auto"/>
    </w:pPr>
  </w:style>
  <w:style w:type="paragraph" w:styleId="000041">
    <w:name w:val="Subtitle"/>
    <w:basedOn w:val="00001f"/>
    <w:next w:val="00001f"/>
    <w:link w:val="000042"/>
    <w:uiPriority w:val="11"/>
    <w:qFormat w:val="1"/>
    <w:rPr>
      <w:rFonts w:asciiTheme="majorHAnsi" w:hAnsiTheme="majorHAnsi" w:eastAsiaTheme="majorEastAsia" w:cstheme="majorBidi"/>
      <w:i w:val="1"/>
      <w:iCs w:val="1"/>
      <w:color w:val="4F81BD" w:themeColor="accent1"/>
      <w:spacing w:val="15"/>
      <w:sz w:val="24"/>
      <w:szCs w:val="24"/>
      <w14:textFill>
        <w14:solidFill>
          <w14:schemeClr w14:val="accent1"/>
        </w14:solidFill>
      </w14:textFill>
    </w:rPr>
  </w:style>
  <w:style w:type="table" w:styleId="000059">
    <w:name w:val="Light Grid"/>
    <w:basedOn w:val="0000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tblStylePr w:type="lastCol">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firstCol">
      <w:rPr>
        <w:rFonts w:asciiTheme="majorHAnsi" w:hAnsiTheme="majorHAnsi" w:eastAsiaTheme="majorEastAsia" w:cstheme="majorBidi"/>
        <w:b w:val="1"/>
        <w:bCs w:val="1"/>
      </w:rPr>
    </w:tblStylePr>
  </w:style>
  <w:style w:type="table" w:styleId="00007a">
    <w:name w:val="Medium List 2 Accent 5"/>
    <w:basedOn w:val="0000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2EAF0" w:themeFill="accent5" w:themeFillTint="3F"/>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2EAF0" w:themeFill="accent5" w:themeFillTint="3F"/>
      </w:tcPr>
    </w:tblStylePr>
    <w:tblStylePr w:type="swCell">
      <w:tblPr/>
      <w:tcPr>
        <w:tcBorders>
          <w:top w:val="nil"/>
        </w:tcBorders>
      </w:tcPr>
    </w:tblStylePr>
    <w:tblStylePr w:type="nwCell">
      <w:tblPr/>
      <w:tcPr>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style>
  <w:style w:type="table" w:styleId="00007d">
    <w:name w:val="Medium Grid 1 Accent 1"/>
    <w:basedOn w:val="0000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Col">
      <w:rPr>
        <w:b w:val="1"/>
        <w:bCs w:val="1"/>
      </w:rPr>
    </w:tblStylePr>
    <w:tblStylePr w:type="lastCol">
      <w:rPr>
        <w:b w:val="1"/>
        <w:bCs w:val="1"/>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tblStylePr w:type="firstRow">
      <w:rPr>
        <w:b w:val="1"/>
        <w:bCs w:val="1"/>
      </w:rPr>
    </w:tblStylePr>
    <w:tblStylePr w:type="lastRow">
      <w:rPr>
        <w:b w:val="1"/>
        <w:bCs w:val="1"/>
      </w:rPr>
      <w:tblPr/>
      <w:tcPr>
        <w:tcBorders>
          <w:top w:val="single" w:color="7BA0CD" w:themeColor="accent1" w:themeTint="BF" w:sz="18" w:space="0"/>
        </w:tcBorders>
      </w:tcPr>
    </w:tblStylePr>
  </w:style>
  <w:style w:type="table" w:styleId="000073">
    <w:name w:val="Medium List 1 Accent 5"/>
    <w:basedOn w:val="0000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band1Horz">
      <w:tblPr/>
      <w:tcPr>
        <w:shd w:val="clear" w:color="auto" w:fill="D2EAF0" w:themeFill="accent5" w:themeFillTint="3F"/>
      </w:tcPr>
    </w:tblStylePr>
    <w:tblStylePr w:type="lastRow">
      <w:rPr>
        <w:b w:val="1"/>
        <w:bCs w:val="1"/>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val="1"/>
        <w:bCs w:val="1"/>
      </w:rPr>
    </w:tblStylePr>
    <w:tblStylePr w:type="band1Vert">
      <w:tblPr/>
      <w:tcPr>
        <w:shd w:val="clear" w:color="auto" w:fill="D2EAF0" w:themeFill="accent5" w:themeFillTint="3F"/>
      </w:tcPr>
    </w:tblStyle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Col">
      <w:rPr>
        <w:b w:val="1"/>
        <w:bCs w:val="1"/>
      </w:rPr>
      <w:tblPr/>
      <w:tcPr>
        <w:tcBorders>
          <w:top w:val="single" w:color="4BACC6" w:themeColor="accent5" w:sz="8" w:space="0"/>
          <w:bottom w:val="single" w:color="4BACC6" w:themeColor="accent5" w:sz="8" w:space="0"/>
        </w:tcBorders>
      </w:tcPr>
    </w:tblStylePr>
  </w:style>
  <w:style w:type="character" w:styleId="000039" w:customStyle="1">
    <w:name w:val="Body Text 3 Char"/>
    <w:basedOn w:val="000032"/>
    <w:link w:val="000038"/>
    <w:uiPriority w:val="99"/>
    <w:rPr>
      <w:sz w:val="16"/>
      <w:szCs w:val="16"/>
    </w:rPr>
  </w:style>
  <w:style w:type="table" w:styleId="00006a">
    <w:name w:val="Medium Shading 2 Accent 3"/>
    <w:basedOn w:val="0000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7D7D7" w:themeFill="background1" w:themeFillShade="D8"/>
      </w:tcPr>
    </w:tblStylePr>
    <w:tblStylePr w:type="lastCol">
      <w:rPr>
        <w:b w:val="1"/>
        <w:bCs w:val="1"/>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Horz">
      <w:tblPr/>
      <w:tcPr>
        <w:shd w:val="clear" w:color="auto" w:fill="D7D7D7" w:themeFill="background1" w:themeFillShade="D8"/>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val="1"/>
        <w:bCs w:val="1"/>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firstCol">
      <w:rPr>
        <w:b w:val="1"/>
        <w:bCs w:val="1"/>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style>
  <w:style w:type="table" w:styleId="00006f">
    <w:name w:val="Medium List 1 Accent 1"/>
    <w:basedOn w:val="0000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Col">
      <w:rPr>
        <w:b w:val="1"/>
        <w:bCs w:val="1"/>
      </w:rPr>
    </w:tblStylePr>
    <w:tblStylePr w:type="band1Horz">
      <w:tblPr/>
      <w:tcPr>
        <w:shd w:val="clear" w:color="auto" w:fill="D3DFEE" w:themeFill="accent1" w:themeFillTint="3F"/>
      </w:tcPr>
    </w:tblStylePr>
    <w:tblStylePr w:type="lastCol">
      <w:rPr>
        <w:b w:val="1"/>
        <w:bCs w:val="1"/>
      </w:rPr>
      <w:tblPr/>
      <w:tcPr>
        <w:tcBorders>
          <w:top w:val="single" w:color="4F81BD" w:themeColor="accent1" w:sz="8" w:space="0"/>
          <w:bottom w:val="single" w:color="4F81BD" w:themeColor="accent1" w:sz="8" w:space="0"/>
        </w:tcBorders>
      </w:tcPr>
    </w:tblStyle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band1Vert">
      <w:tblPr/>
      <w:tcPr>
        <w:shd w:val="clear" w:color="auto" w:fill="D3DFEE" w:themeFill="accent1" w:themeFillTint="3F"/>
      </w:tcPr>
    </w:tblStylePr>
    <w:tblStylePr w:type="lastRow">
      <w:rPr>
        <w:b w:val="1"/>
        <w:bCs w:val="1"/>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style>
  <w:style w:type="table" w:styleId="00006c">
    <w:name w:val="Medium Shading 2 Accent 5"/>
    <w:basedOn w:val="0000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firstRow">
      <w:pPr>
        <w:spacing w:before="0" w:after="0" w:line="240" w:lineRule="auto"/>
      </w:pPr>
      <w:rPr>
        <w:b w:val="1"/>
        <w:bCs w:val="1"/>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background1" w:themeFillShade="D8"/>
      </w:tcPr>
    </w:tblStylePr>
    <w:tblStylePr w:type="lastCol">
      <w:rPr>
        <w:b w:val="1"/>
        <w:bCs w:val="1"/>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Horz">
      <w:tblPr/>
      <w:tcPr>
        <w:shd w:val="clear" w:color="auto" w:fill="D7D7D7" w:themeFill="background1" w:themeFillShade="D8"/>
      </w:tcPr>
    </w:tblStylePr>
  </w:style>
  <w:style w:type="character" w:styleId="00002b" w:customStyle="1">
    <w:name w:val="Heading 6 Char"/>
    <w:basedOn w:val="000032"/>
    <w:link w:val="00002a"/>
    <w:uiPriority w:val="9"/>
    <w:semiHidden w:val="1"/>
    <w:rPr>
      <w:rFonts w:asciiTheme="majorHAnsi" w:hAnsiTheme="majorHAnsi" w:eastAsiaTheme="majorEastAsia" w:cstheme="majorBidi"/>
      <w:i w:val="1"/>
      <w:iCs w:val="1"/>
      <w:color w:val="254061" w:themeColor="accent1" w:themeShade="80"/>
    </w:rPr>
  </w:style>
  <w:style w:type="paragraph" w:styleId="000020">
    <w:name w:val="heading 1"/>
    <w:basedOn w:val="00001f"/>
    <w:next w:val="00001f"/>
    <w:link w:val="000021"/>
    <w:uiPriority w:val="9"/>
    <w:qFormat w:val="1"/>
    <w:pPr>
      <w:keepNext w:val="1"/>
      <w:keepLines w:val="1"/>
      <w:spacing w:before="480" w:after="0" w:line="306" w:lineRule="auto"/>
      <w:outlineLvl w:val="0"/>
    </w:pPr>
    <w:rPr>
      <w:rFonts w:ascii="黑体" w:hAnsi="黑体" w:eastAsia="黑体"/>
      <w:b w:val="1"/>
      <w:bCs w:val="1"/>
      <w:color w:val="376092" w:themeColor="accent1" w:themeShade="BF"/>
      <w:sz w:val="28"/>
      <w:szCs w:val="28"/>
    </w:rPr>
  </w:style>
  <w:style w:type="table" w:styleId="000072">
    <w:name w:val="Medium List 1 Accent 4"/>
    <w:basedOn w:val="0000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tblStylePr w:type="lastRow">
      <w:rPr>
        <w:b w:val="1"/>
        <w:bCs w:val="1"/>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val="1"/>
        <w:bCs w:val="1"/>
      </w:rPr>
    </w:tblStylePr>
    <w:tblStylePr w:type="lastCol">
      <w:rPr>
        <w:b w:val="1"/>
        <w:bCs w:val="1"/>
      </w:rPr>
      <w:tblPr/>
      <w:tcPr>
        <w:tcBorders>
          <w:top w:val="single" w:color="8064A2" w:themeColor="accent4" w:sz="8" w:space="0"/>
          <w:bottom w:val="single" w:color="8064A2" w:themeColor="accent4" w:sz="8" w:space="0"/>
        </w:tcBorders>
      </w:tcPr>
    </w:tblStylePr>
  </w:style>
  <w:style w:type="table" w:styleId="000083">
    <w:name w:val="Medium Grid 2"/>
    <w:basedOn w:val="0000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lastRow">
      <w:rPr>
        <w:b w:val="1"/>
        <w:bCs w:val="1"/>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Vert">
      <w:tblPr/>
      <w:tcPr>
        <w:shd w:val="clear" w:color="auto" w:fill="7F7F7F" w:themeFill="text1" w:themeFillTint="7F"/>
      </w:tcPr>
    </w:tblStylePr>
    <w:tblStylePr w:type="firstCol">
      <w:rPr>
        <w:b w:val="1"/>
        <w:bCs w:val="1"/>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firstRow">
      <w:rPr>
        <w:b w:val="1"/>
        <w:bCs w:val="1"/>
        <w:color w:val="000000" w:themeColor="text1"/>
        <w14:textFill>
          <w14:solidFill>
            <w14:schemeClr w14:val="tx1"/>
          </w14:solidFill>
        </w14:textFill>
      </w:rPr>
      <w:tblPr/>
      <w:tcPr>
        <w:shd w:val="clear" w:color="auto" w:fill="E5E5E5" w:themeFill="text1" w:themeFillTint="19"/>
      </w:tcPr>
    </w:tblStylePr>
    <w:tblStylePr w:type="band1Horz">
      <w:tblPr/>
      <w:tcPr>
        <w:tcBorders>
          <w:insideH w:val="single" w:sz="6" w:space="0"/>
          <w:insideV w:val="single" w:sz="6" w:space="0"/>
        </w:tcBorders>
        <w:shd w:val="clear" w:color="auto" w:fill="7F7F7F" w:themeFill="text1" w:themeFillTint="7F"/>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nwCell">
      <w:tblPr/>
      <w:tcPr>
        <w:shd w:val="clear" w:color="auto" w:fill="FFFFFF" w:themeFill="background1"/>
      </w:tcPr>
    </w:tblStylePr>
  </w:style>
  <w:style w:type="paragraph" w:styleId="000034">
    <w:name w:val="macro"/>
    <w:link w:val="000035"/>
    <w:uiPriority w:val="99"/>
    <w:unhideWhenUsed w:val="1"/>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000015">
    <w:name w:val="List Bullet"/>
    <w:basedOn w:val="00001f"/>
    <w:uiPriority w:val="99"/>
    <w:unhideWhenUsed w:val="1"/>
    <w:pPr>
      <w:numPr>
        <w:ilvl w:val="0"/>
        <w:numId w:val="2"/>
      </w:numPr>
      <w:contextualSpacing w:val="1"/>
    </w:pPr>
  </w:style>
  <w:style w:type="table" w:styleId="000033" w:default="1">
    <w:name w:val="Normal Table"/>
    <w:uiPriority w:val="99"/>
    <w:semiHidden w:val="1"/>
    <w:unhideWhenUsed w:val="1"/>
    <w:tblPr>
      <w:tblCellMar>
        <w:top w:w="0" w:type="dxa"/>
        <w:left w:w="108" w:type="dxa"/>
        <w:bottom w:w="0" w:type="dxa"/>
        <w:right w:w="108" w:type="dxa"/>
      </w:tblCellMar>
    </w:tblPr>
  </w:style>
  <w:style w:type="table" w:styleId="000062">
    <w:name w:val="Medium Shading 1 Accent 2"/>
    <w:basedOn w:val="0000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lastRow">
      <w:pPr>
        <w:spacing w:before="0" w:after="0" w:line="240" w:lineRule="auto"/>
      </w:pPr>
      <w:rPr>
        <w:b w:val="1"/>
        <w:bCs w:val="1"/>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band2Horz">
      <w:tblPr/>
      <w:tcPr>
        <w:tcBorders>
          <w:insideH w:val="nil"/>
          <w:insideV w:val="nil"/>
        </w:tcBorders>
      </w:tcPr>
    </w:tblStylePr>
    <w:tblStylePr w:type="lastCol">
      <w:rPr>
        <w:b w:val="1"/>
        <w:bCs w:val="1"/>
      </w:rPr>
    </w:tblStylePr>
    <w:tblStylePr w:type="firstRow">
      <w:pPr>
        <w:spacing w:before="0" w:after="0" w:line="240" w:lineRule="auto"/>
      </w:pPr>
      <w:rPr>
        <w:b w:val="1"/>
        <w:bCs w:val="1"/>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firstCol">
      <w:rPr>
        <w:b w:val="1"/>
        <w:bCs w:val="1"/>
      </w:rPr>
    </w:tblStylePr>
  </w:style>
  <w:style w:type="table" w:styleId="000075">
    <w:name w:val="Medium List 2"/>
    <w:basedOn w:val="0000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BFBFBF" w:themeFill="text1" w:themeFillTint="3F"/>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swCell">
      <w:tblPr/>
      <w:tcPr>
        <w:tcBorders>
          <w:top w:val="nil"/>
        </w:tcBorders>
      </w:tcPr>
    </w:tblStyle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style>
  <w:style w:type="table" w:styleId="0000a1">
    <w:name w:val="Colorful List Accent 2"/>
    <w:basedOn w:val="0000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lastRow">
      <w:rPr>
        <w:b w:val="1"/>
        <w:bCs w:val="1"/>
        <w:color w:val="9F3B38" w:themeColor="accent2" w:themeShade="CC"/>
      </w:rPr>
      <w:tblPr/>
      <w:tcPr>
        <w:tcBorders>
          <w:top w:val="single" w:color="000000" w:themeColor="text1" w:sz="12" w:space="0"/>
        </w:tcBorders>
        <w:shd w:val="clear" w:color="auto" w:fill="FFFFFF" w:themeFill="background1"/>
      </w:tcPr>
    </w:tblStylePr>
    <w:tblStylePr w:type="lastCol">
      <w:rPr>
        <w:b w:val="1"/>
        <w:bCs w:val="1"/>
      </w:rPr>
    </w:tblStylePr>
    <w:tblStylePr w:type="band1Horz">
      <w:tblPr/>
      <w:tcPr>
        <w:shd w:val="clear" w:color="auto" w:fill="F2DBDB" w:themeFill="accent2" w:themeFillTint="33"/>
      </w:tcPr>
    </w:tblStylePr>
    <w:tblStylePr w:type="firstRow">
      <w:rPr>
        <w:b w:val="1"/>
        <w:bCs w:val="1"/>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band1Vert">
      <w:tblPr/>
      <w:tcPr>
        <w:tcBorders>
          <w:top w:val="nil"/>
          <w:left w:val="nil"/>
          <w:bottom w:val="nil"/>
          <w:right w:val="nil"/>
          <w:insideH w:val="nil"/>
          <w:insideV w:val="nil"/>
        </w:tcBorders>
        <w:shd w:val="clear" w:color="auto" w:fill="EFD3D3" w:themeFill="accent2" w:themeFillTint="3F"/>
      </w:tcPr>
    </w:tblStylePr>
    <w:tblStylePr w:type="firstCol">
      <w:rPr>
        <w:b w:val="1"/>
        <w:bCs w:val="1"/>
      </w:rPr>
    </w:tblStylePr>
  </w:style>
  <w:style w:type="table" w:styleId="0000aa">
    <w:name w:val="Colorful Grid Accent 4"/>
    <w:basedOn w:val="0000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Horz">
      <w:tblPr/>
      <w:tcPr>
        <w:shd w:val="clear" w:color="auto" w:fill="BFB1D0" w:themeFill="accent4" w:themeFillTint="7F"/>
      </w:tcPr>
    </w:tblStylePr>
    <w:tblStylePr w:type="lastRow">
      <w:rPr>
        <w:b w:val="1"/>
        <w:bCs w:val="1"/>
        <w:color w:val="000000" w:themeColor="text1"/>
        <w14:textFill>
          <w14:solidFill>
            <w14:schemeClr w14:val="tx1"/>
          </w14:solidFill>
        </w14:textFill>
      </w:rPr>
      <w:tblPr/>
      <w:tcPr>
        <w:shd w:val="clear" w:color="auto" w:fill="CCC0D9" w:themeFill="accent4" w:themeFillTint="66"/>
      </w:tcPr>
    </w:tblStylePr>
    <w:tblStylePr w:type="firstRow">
      <w:rPr>
        <w:b w:val="1"/>
        <w:bCs w:val="1"/>
      </w:rPr>
      <w:tblPr/>
      <w:tcPr>
        <w:shd w:val="clear" w:color="auto" w:fill="CCC0D9" w:themeFill="accent4" w:themeFillTint="66"/>
      </w:tcPr>
    </w:tblStylePr>
    <w:tblStylePr w:type="band1Vert">
      <w:tblPr/>
      <w:tcPr>
        <w:shd w:val="clear" w:color="auto" w:fill="BFB1D0" w:themeFill="accent4" w:themeFillTint="7F"/>
      </w:tcPr>
    </w:tblStylePr>
  </w:style>
  <w:style w:type="table" w:styleId="00008a">
    <w:name w:val="Medium Grid 3"/>
    <w:basedOn w:val="0000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val="1"/>
        <w:bCs w:val="1"/>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firstCol">
      <w:rPr>
        <w:b w:val="1"/>
        <w:bCs w:val="1"/>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val="1"/>
        <w:bCs w:val="1"/>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tblStylePr w:type="lastRow">
      <w:rPr>
        <w:b w:val="1"/>
        <w:bCs w:val="1"/>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style>
  <w:style w:type="table" w:styleId="000050">
    <w:name w:val="Light Shading Accent 5"/>
    <w:basedOn w:val="0000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band1Horz">
      <w:tblPr/>
      <w:tcPr>
        <w:tcBorders>
          <w:left w:val="nil"/>
          <w:right w:val="nil"/>
          <w:insideH w:val="nil"/>
          <w:insideV w:val="nil"/>
        </w:tcBorders>
        <w:shd w:val="clear" w:color="auto" w:fill="D2EAF0" w:themeFill="accent5" w:themeFillTint="3F"/>
      </w:tcPr>
    </w:tblStylePr>
    <w:tblStylePr w:type="firstCol">
      <w:rPr>
        <w:b w:val="1"/>
        <w:bCs w:val="1"/>
      </w:rPr>
    </w:tblStylePr>
    <w:tblStylePr w:type="band1Vert">
      <w:tblPr/>
      <w:tcPr>
        <w:tcBorders>
          <w:left w:val="nil"/>
          <w:right w:val="nil"/>
          <w:insideH w:val="nil"/>
          <w:insideV w:val="nil"/>
        </w:tcBorders>
        <w:shd w:val="clear" w:color="auto" w:fill="D2EAF0" w:themeFill="accent5" w:themeFillTint="3F"/>
      </w:tcPr>
    </w:tblStylePr>
    <w:tblStylePr w:type="lastCol">
      <w:rPr>
        <w:b w:val="1"/>
        <w:bCs w:val="1"/>
      </w:rPr>
    </w:tblStylePr>
    <w:tblStylePr w:type="fir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style>
  <w:style w:type="table" w:styleId="0000a7">
    <w:name w:val="Colorful Grid Accent 1"/>
    <w:basedOn w:val="0000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val="1"/>
        <w:bCs w:val="1"/>
      </w:rPr>
      <w:tblPr/>
      <w:tcPr>
        <w:shd w:val="clear" w:color="auto" w:fill="B8CCE4" w:themeFill="accent1" w:themeFillTint="66"/>
      </w:tcPr>
    </w:tblStylePr>
    <w:tblStylePr w:type="band1Horz">
      <w:tblPr/>
      <w:tcPr>
        <w:shd w:val="clear" w:color="auto" w:fill="A7C0DE" w:themeFill="accent1" w:themeFillTint="7F"/>
      </w:tcPr>
    </w:tblStylePr>
    <w:tblStylePr w:type="band1Vert">
      <w:tblPr/>
      <w:tcPr>
        <w:shd w:val="clear" w:color="auto" w:fill="A7C0DE" w:themeFill="accent1" w:themeFillTint="7F"/>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Row">
      <w:rPr>
        <w:b w:val="1"/>
        <w:bCs w:val="1"/>
        <w:color w:val="000000" w:themeColor="text1"/>
        <w14:textFill>
          <w14:solidFill>
            <w14:schemeClr w14:val="tx1"/>
          </w14:solidFill>
        </w14:textFill>
      </w:rPr>
      <w:tblPr/>
      <w:tcPr>
        <w:shd w:val="clear" w:color="auto" w:fill="B8CCE4" w:themeFill="accent1" w:themeFillTint="66"/>
      </w:tcPr>
    </w:tblStylePr>
    <w:tblStylePr w:type="lastCol">
      <w:rPr>
        <w:color w:val="FFFFFF" w:themeColor="background1"/>
        <w14:textFill>
          <w14:solidFill>
            <w14:schemeClr w14:val="bg1"/>
          </w14:solidFill>
        </w14:textFill>
      </w:rPr>
      <w:tblPr/>
      <w:tcPr>
        <w:shd w:val="clear" w:color="auto" w:fill="366091" w:themeFill="accent1" w:themeFillShade="BF"/>
      </w:tcPr>
    </w:tblStylePr>
  </w:style>
  <w:style w:type="paragraph" w:styleId="000011">
    <w:name w:val="List Bullet 2"/>
    <w:basedOn w:val="00001f"/>
    <w:uiPriority w:val="99"/>
    <w:unhideWhenUsed w:val="1"/>
    <w:pPr>
      <w:numPr>
        <w:ilvl w:val="0"/>
        <w:numId w:val="3"/>
      </w:numPr>
      <w:contextualSpacing w:val="1"/>
    </w:pPr>
  </w:style>
  <w:style w:type="table" w:styleId="00008e">
    <w:name w:val="Medium Grid 3 Accent 4"/>
    <w:basedOn w:val="0000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tblStylePr w:type="firstCol">
      <w:rPr>
        <w:b w:val="1"/>
        <w:bCs w:val="1"/>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firstRow">
      <w:rPr>
        <w:b w:val="1"/>
        <w:bCs w:val="1"/>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val="1"/>
        <w:bCs w:val="1"/>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lastCol">
      <w:rPr>
        <w:b w:val="1"/>
        <w:bCs w:val="1"/>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style>
  <w:style w:type="table" w:styleId="000068">
    <w:name w:val="Medium Shading 2 Accent 1"/>
    <w:basedOn w:val="0000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firstRow">
      <w:pPr>
        <w:spacing w:before="0" w:after="0" w:line="240" w:lineRule="auto"/>
      </w:pPr>
      <w:rPr>
        <w:b w:val="1"/>
        <w:bCs w:val="1"/>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style>
  <w:style w:type="table" w:styleId="00007b">
    <w:name w:val="Medium List 2 Accent 6"/>
    <w:basedOn w:val="0000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FDE5D1" w:themeFill="accent6" w:themeFillTint="3F"/>
      </w:tcPr>
    </w:tblStylePr>
  </w:style>
  <w:style w:type="table" w:styleId="000071">
    <w:name w:val="Medium List 1 Accent 3"/>
    <w:basedOn w:val="0000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lastRow">
      <w:rPr>
        <w:b w:val="1"/>
        <w:bCs w:val="1"/>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val="1"/>
        <w:bCs w:val="1"/>
      </w:rPr>
    </w:tblStylePr>
    <w:tblStylePr w:type="band1Vert">
      <w:tblPr/>
      <w:tcPr>
        <w:shd w:val="clear" w:color="auto" w:fill="E6EED5" w:themeFill="accent3" w:themeFillTint="3F"/>
      </w:tcPr>
    </w:tblStylePr>
    <w:tblStylePr w:type="band1Horz">
      <w:tblPr/>
      <w:tcPr>
        <w:shd w:val="clear" w:color="auto" w:fill="E6EED5" w:themeFill="accent3" w:themeFillTint="3F"/>
      </w:tcPr>
    </w:tblStyle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Col">
      <w:rPr>
        <w:b w:val="1"/>
        <w:bCs w:val="1"/>
      </w:rPr>
      <w:tblPr/>
      <w:tcPr>
        <w:tcBorders>
          <w:top w:val="single" w:color="9BBB59" w:themeColor="accent3" w:sz="8" w:space="0"/>
          <w:bottom w:val="single" w:color="9BBB59" w:themeColor="accent3" w:sz="8" w:space="0"/>
        </w:tcBorders>
      </w:tcPr>
    </w:tblStylePr>
  </w:style>
  <w:style w:type="table" w:styleId="00005e">
    <w:name w:val="Light Grid Accent 5"/>
    <w:basedOn w:val="0000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Col">
      <w:rPr>
        <w:rFonts w:asciiTheme="majorHAnsi" w:hAnsiTheme="majorHAnsi" w:eastAsiaTheme="majorEastAsia" w:cstheme="majorBidi"/>
        <w:b w:val="1"/>
        <w:bCs w:val="1"/>
      </w:r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lastCol">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style>
  <w:style w:type="paragraph" w:styleId="000047">
    <w:name w:val="List Continue 3"/>
    <w:basedOn w:val="00001f"/>
    <w:uiPriority w:val="99"/>
    <w:unhideWhenUsed w:val="1"/>
    <w:pPr>
      <w:spacing w:after="120"/>
      <w:ind w:left="1080"/>
      <w:contextualSpacing w:val="1"/>
    </w:pPr>
  </w:style>
  <w:style w:type="character" w:styleId="0000b1" w:customStyle="1">
    <w:name w:val="Subtle Emphasis"/>
    <w:basedOn w:val="000032"/>
    <w:uiPriority w:val="19"/>
    <w:qFormat w:val="1"/>
    <w:rPr>
      <w:i w:val="1"/>
      <w:iCs w:val="1"/>
      <w:color w:val="808080" w:themeColor="text1" w:themeTint="80"/>
      <w14:textFill>
        <w14:solidFill>
          <w14:schemeClr w14:val="tx1">
            <w14:lumMod w14:val="50000"/>
            <w14:lumOff w14:val="50000"/>
          </w14:schemeClr>
        </w14:solidFill>
      </w14:textFill>
    </w:rPr>
  </w:style>
  <w:style w:type="table" w:styleId="00009a">
    <w:name w:val="Colorful Shading Accent 2"/>
    <w:basedOn w:val="0000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neCell">
      <w:rPr>
        <w:color w:val="000000" w:themeColor="text1"/>
        <w14:textFill>
          <w14:solidFill>
            <w14:schemeClr w14:val="tx1"/>
          </w14:solidFill>
        </w14:textFill>
      </w:rPr>
    </w:tblStylePr>
    <w:tblStylePr w:type="lastRow">
      <w:rPr>
        <w:b w:val="1"/>
        <w:bCs w:val="1"/>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band1Horz">
      <w:tblPr/>
      <w:tcPr>
        <w:shd w:val="clear" w:color="auto" w:fill="DFA7A6" w:themeFill="accent2" w:themeFillTint="7F"/>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nwCell">
      <w:rPr>
        <w:color w:val="000000" w:themeColor="text1"/>
        <w14:textFill>
          <w14:solidFill>
            <w14:schemeClr w14:val="tx1"/>
          </w14:solidFill>
        </w14:textFill>
      </w:rPr>
    </w:tblStylePr>
    <w:tblStylePr w:type="band1Vert">
      <w:tblPr/>
      <w:tcPr>
        <w:shd w:val="clear" w:color="auto" w:fill="E5B8B7" w:themeFill="accent2" w:themeFillTint="66"/>
      </w:tcPr>
    </w:tblStylePr>
  </w:style>
  <w:style w:type="paragraph" w:styleId="00000b">
    <w:name w:val="List Number 3"/>
    <w:basedOn w:val="00001f"/>
    <w:uiPriority w:val="99"/>
    <w:unhideWhenUsed w:val="1"/>
    <w:pPr>
      <w:numPr>
        <w:ilvl w:val="0"/>
        <w:numId w:val="4"/>
      </w:numPr>
      <w:contextualSpacing w:val="1"/>
    </w:pPr>
  </w:style>
  <w:style w:type="table" w:styleId="00008f">
    <w:name w:val="Medium Grid 3 Accent 5"/>
    <w:basedOn w:val="0000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lastRow">
      <w:rPr>
        <w:b w:val="1"/>
        <w:bCs w:val="1"/>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val="1"/>
        <w:bCs w:val="1"/>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tblStylePr w:type="firstRow">
      <w:rPr>
        <w:b w:val="1"/>
        <w:bCs w:val="1"/>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Col">
      <w:rPr>
        <w:b w:val="1"/>
        <w:bCs w:val="1"/>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style>
  <w:style w:type="table" w:styleId="000070">
    <w:name w:val="Medium List 1 Accent 2"/>
    <w:basedOn w:val="0000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lastCol">
      <w:rPr>
        <w:b w:val="1"/>
        <w:bCs w:val="1"/>
      </w:rPr>
      <w:tblPr/>
      <w:tcPr>
        <w:tcBorders>
          <w:top w:val="single" w:color="C0504D" w:themeColor="accent2" w:sz="8" w:space="0"/>
          <w:bottom w:val="single" w:color="C0504D" w:themeColor="accent2" w:sz="8" w:space="0"/>
        </w:tcBorders>
      </w:tcPr>
    </w:tblStylePr>
    <w:tblStylePr w:type="band1Horz">
      <w:tblPr/>
      <w:tcPr>
        <w:shd w:val="clear" w:color="auto" w:fill="EFD3D3" w:themeFill="accent2" w:themeFillTint="3F"/>
      </w:tcPr>
    </w:tblStylePr>
    <w:tblStylePr w:type="band1Vert">
      <w:tblPr/>
      <w:tcPr>
        <w:shd w:val="clear" w:color="auto" w:fill="EFD3D3" w:themeFill="accent2" w:themeFillTint="3F"/>
      </w:tcPr>
    </w:tblStylePr>
    <w:tblStylePr w:type="lastRow">
      <w:rPr>
        <w:b w:val="1"/>
        <w:bCs w:val="1"/>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firstCol">
      <w:rPr>
        <w:b w:val="1"/>
        <w:bCs w:val="1"/>
      </w:rPr>
    </w:tblStylePr>
  </w:style>
  <w:style w:type="character" w:styleId="000029" w:customStyle="1">
    <w:name w:val="Heading 5 Char"/>
    <w:basedOn w:val="000032"/>
    <w:link w:val="000028"/>
    <w:uiPriority w:val="9"/>
    <w:semiHidden w:val="1"/>
    <w:rPr>
      <w:rFonts w:asciiTheme="majorHAnsi" w:hAnsiTheme="majorHAnsi" w:eastAsiaTheme="majorEastAsia" w:cstheme="majorBidi"/>
      <w:color w:val="254061" w:themeColor="accent1" w:themeShade="80"/>
    </w:rPr>
  </w:style>
  <w:style w:type="paragraph" w:styleId="000022">
    <w:name w:val="heading 2"/>
    <w:basedOn w:val="00001f"/>
    <w:next w:val="00001f"/>
    <w:link w:val="000023"/>
    <w:uiPriority w:val="9"/>
    <w:unhideWhenUsed w:val="1"/>
    <w:qFormat w:val="1"/>
    <w:pPr>
      <w:keepNext w:val="1"/>
      <w:keepLines w:val="1"/>
      <w:spacing w:before="360" w:after="120" w:line="306" w:lineRule="auto"/>
      <w:outlineLvl w:val="1"/>
    </w:pPr>
    <w:rPr>
      <w:rFonts w:ascii="黑体" w:hAnsi="黑体" w:eastAsia="黑体"/>
      <w:b w:val="1"/>
      <w:bCs w:val="1"/>
      <w:color w:val="4F81BD" w:themeColor="accent1"/>
      <w:sz w:val="30"/>
      <w:szCs w:val="26"/>
      <w14:textFill>
        <w14:solidFill>
          <w14:schemeClr w14:val="accent1"/>
        </w14:solidFill>
      </w14:textFill>
    </w:rPr>
  </w:style>
  <w:style w:type="table" w:styleId="000084">
    <w:name w:val="Medium Grid 2 Accent 1"/>
    <w:basedOn w:val="0000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Col">
      <w:rPr>
        <w:b w:val="1"/>
        <w:bCs w:val="1"/>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firstRow">
      <w:rPr>
        <w:b w:val="1"/>
        <w:bCs w:val="1"/>
        <w:color w:val="000000" w:themeColor="text1"/>
        <w14:textFill>
          <w14:solidFill>
            <w14:schemeClr w14:val="tx1"/>
          </w14:solidFill>
        </w14:textFill>
      </w:rPr>
      <w:tblPr/>
      <w:tcPr>
        <w:shd w:val="clear" w:color="auto" w:fill="EDF2F8" w:themeFill="accent1" w:themeFillTint="19"/>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lastRow">
      <w:rPr>
        <w:b w:val="1"/>
        <w:bCs w:val="1"/>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style>
  <w:style w:type="table" w:styleId="000082">
    <w:name w:val="Medium Grid 1 Accent 6"/>
    <w:basedOn w:val="0000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Col">
      <w:rPr>
        <w:b w:val="1"/>
        <w:bCs w:val="1"/>
      </w:rPr>
    </w:tblStylePr>
    <w:tblStylePr w:type="lastRow">
      <w:rPr>
        <w:b w:val="1"/>
        <w:bCs w:val="1"/>
      </w:rPr>
      <w:tblPr/>
      <w:tcPr>
        <w:tcBorders>
          <w:top w:val="single" w:color="F9B074" w:themeColor="accent6" w:themeTint="BF" w:sz="18" w:space="0"/>
        </w:tcBorders>
      </w:tcPr>
    </w:tblStylePr>
    <w:tblStylePr w:type="firstRow">
      <w:rPr>
        <w:b w:val="1"/>
        <w:bCs w:val="1"/>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tblStylePr w:type="lastCol">
      <w:rPr>
        <w:b w:val="1"/>
        <w:bCs w:val="1"/>
      </w:rPr>
    </w:tblStylePr>
  </w:style>
  <w:style w:type="paragraph" w:styleId="00003d">
    <w:name w:val="List Continue"/>
    <w:basedOn w:val="00001f"/>
    <w:uiPriority w:val="99"/>
    <w:unhideWhenUsed w:val="1"/>
    <w:pPr>
      <w:spacing w:after="120"/>
      <w:ind w:left="360"/>
      <w:contextualSpacing w:val="1"/>
    </w:pPr>
  </w:style>
  <w:style w:type="paragraph" w:styleId="00000d">
    <w:name w:val="List Number 2"/>
    <w:basedOn w:val="00001f"/>
    <w:uiPriority w:val="99"/>
    <w:unhideWhenUsed w:val="1"/>
    <w:pPr>
      <w:numPr>
        <w:ilvl w:val="0"/>
        <w:numId w:val="5"/>
      </w:numPr>
      <w:contextualSpacing w:val="1"/>
    </w:pPr>
  </w:style>
  <w:style w:type="table" w:styleId="00006b">
    <w:name w:val="Medium Shading 2 Accent 4"/>
    <w:basedOn w:val="0000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band1Horz">
      <w:tblPr/>
      <w:tcPr>
        <w:shd w:val="clear" w:color="auto" w:fill="D7D7D7"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lastCol">
      <w:rPr>
        <w:b w:val="1"/>
        <w:bCs w:val="1"/>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firstRow">
      <w:pPr>
        <w:spacing w:before="0" w:after="0" w:line="240" w:lineRule="auto"/>
      </w:pPr>
      <w:rPr>
        <w:b w:val="1"/>
        <w:bCs w:val="1"/>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firstCol">
      <w:rPr>
        <w:b w:val="1"/>
        <w:bCs w:val="1"/>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character" w:styleId="00003e" w:customStyle="1">
    <w:name w:val="Footer Char"/>
    <w:basedOn w:val="000032"/>
    <w:link w:val="000005"/>
    <w:uiPriority w:val="99"/>
  </w:style>
  <w:style w:type="table" w:styleId="00006e">
    <w:name w:val="Medium List 1"/>
    <w:basedOn w:val="0000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Col">
      <w:rPr>
        <w:b w:val="1"/>
        <w:bCs w:val="1"/>
      </w:rPr>
    </w:tblStylePr>
    <w:tblStylePr w:type="band1Horz">
      <w:tblPr/>
      <w:tcPr>
        <w:shd w:val="clear" w:color="auto" w:fill="BFBFBF" w:themeFill="text1" w:themeFillTint="3F"/>
      </w:tcPr>
    </w:tblStylePr>
    <w:tblStylePr w:type="lastCol">
      <w:rPr>
        <w:b w:val="1"/>
        <w:bCs w:val="1"/>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lastRow">
      <w:rPr>
        <w:b w:val="1"/>
        <w:bCs w:val="1"/>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Row">
      <w:rPr>
        <w:rFonts w:asciiTheme="majorHAnsi" w:hAnsiTheme="majorHAnsi" w:eastAsiaTheme="majorEastAsia" w:cstheme="majorBidi"/>
      </w:rPr>
      <w:tblPr/>
      <w:tcPr>
        <w:tcBorders>
          <w:top w:val="nil"/>
          <w:bottom w:val="single" w:color="000000" w:themeColor="text1" w:sz="8" w:space="0"/>
        </w:tcBorders>
      </w:tcPr>
    </w:tblStylePr>
  </w:style>
  <w:style w:type="character" w:styleId="000049" w:customStyle="1">
    <w:name w:val="Title Char"/>
    <w:basedOn w:val="000032"/>
    <w:link w:val="000048"/>
    <w:uiPriority w:val="10"/>
    <w:rPr>
      <w:rFonts w:asciiTheme="majorHAnsi" w:hAnsiTheme="majorHAnsi" w:eastAsiaTheme="majorEastAsia" w:cstheme="majorBidi"/>
      <w:color w:val="17375E" w:themeColor="text2" w:themeShade="BF"/>
      <w:spacing w:val="5"/>
      <w:kern w:val="28"/>
      <w:sz w:val="52"/>
      <w:szCs w:val="52"/>
    </w:rPr>
  </w:style>
  <w:style w:type="character" w:styleId="000023" w:customStyle="1">
    <w:name w:val="Heading 2 Char"/>
    <w:basedOn w:val="000032"/>
    <w:link w:val="000022"/>
    <w:uiPriority w:val="9"/>
    <w:rPr>
      <w:rFonts w:asciiTheme="majorHAnsi" w:hAnsiTheme="majorHAnsi" w:eastAsiaTheme="majorEastAsia" w:cstheme="majorBidi"/>
      <w:b w:val="1"/>
      <w:bCs w:val="1"/>
      <w:color w:val="4F81BD" w:themeColor="accent1"/>
      <w:sz w:val="26"/>
      <w:szCs w:val="26"/>
      <w14:textFill>
        <w14:solidFill>
          <w14:schemeClr w14:val="accent1"/>
        </w14:solidFill>
      </w14:textFill>
    </w:rPr>
  </w:style>
  <w:style w:type="paragraph" w:styleId="000028">
    <w:name w:val="heading 5"/>
    <w:basedOn w:val="00001f"/>
    <w:next w:val="00001f"/>
    <w:link w:val="000029"/>
    <w:uiPriority w:val="9"/>
    <w:semiHidden w:val="1"/>
    <w:unhideWhenUsed w:val="1"/>
    <w:qFormat w:val="1"/>
    <w:pPr>
      <w:keepNext w:val="1"/>
      <w:keepLines w:val="1"/>
      <w:spacing w:before="200" w:after="0"/>
      <w:outlineLvl w:val="4"/>
    </w:pPr>
    <w:rPr>
      <w:rFonts w:asciiTheme="majorHAnsi" w:hAnsiTheme="majorHAnsi" w:eastAsiaTheme="majorEastAsia" w:cstheme="majorBidi"/>
      <w:color w:val="254061" w:themeColor="accent1" w:themeShade="80"/>
    </w:rPr>
  </w:style>
  <w:style w:type="paragraph" w:styleId="00002a">
    <w:name w:val="heading 6"/>
    <w:basedOn w:val="00001f"/>
    <w:next w:val="00001f"/>
    <w:link w:val="00002b"/>
    <w:uiPriority w:val="9"/>
    <w:semiHidden w:val="1"/>
    <w:unhideWhenUsed w:val="1"/>
    <w:qFormat w:val="1"/>
    <w:pPr>
      <w:keepNext w:val="1"/>
      <w:keepLines w:val="1"/>
      <w:spacing w:before="200" w:after="0"/>
      <w:outlineLvl w:val="5"/>
    </w:pPr>
    <w:rPr>
      <w:rFonts w:asciiTheme="majorHAnsi" w:hAnsiTheme="majorHAnsi" w:eastAsiaTheme="majorEastAsia" w:cstheme="majorBidi"/>
      <w:i w:val="1"/>
      <w:iCs w:val="1"/>
      <w:color w:val="254061" w:themeColor="accent1" w:themeShade="80"/>
    </w:rPr>
  </w:style>
  <w:style w:type="table" w:styleId="00004f">
    <w:name w:val="Light Shading Accent 4"/>
    <w:basedOn w:val="0000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Col">
      <w:rPr>
        <w:b w:val="1"/>
        <w:bCs w:val="1"/>
      </w:rPr>
    </w:tblStylePr>
    <w:tblStylePr w:type="la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band1Horz">
      <w:tblPr/>
      <w:tcPr>
        <w:tcBorders>
          <w:left w:val="nil"/>
          <w:right w:val="nil"/>
          <w:insideH w:val="nil"/>
          <w:insideV w:val="nil"/>
        </w:tcBorders>
        <w:shd w:val="clear" w:color="auto" w:fill="DFD8E8" w:themeFill="accent4" w:themeFillTint="3F"/>
      </w:tcPr>
    </w:tblStylePr>
    <w:tblStylePr w:type="fir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band1Vert">
      <w:tblPr/>
      <w:tcPr>
        <w:tcBorders>
          <w:left w:val="nil"/>
          <w:right w:val="nil"/>
          <w:insideH w:val="nil"/>
          <w:insideV w:val="nil"/>
        </w:tcBorders>
        <w:shd w:val="clear" w:color="auto" w:fill="DFD8E8" w:themeFill="accent4" w:themeFillTint="3F"/>
      </w:tcPr>
    </w:tblStylePr>
    <w:tblStylePr w:type="lastCol">
      <w:rPr>
        <w:b w:val="1"/>
        <w:bCs w:val="1"/>
      </w:rPr>
    </w:tblStylePr>
  </w:style>
  <w:style w:type="table" w:styleId="00009d">
    <w:name w:val="Colorful Shading Accent 5"/>
    <w:basedOn w:val="0000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val="1"/>
        <w:bCs w:val="1"/>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val="1"/>
        <w:bCs w:val="1"/>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nwCell">
      <w:rPr>
        <w:color w:val="000000" w:themeColor="text1"/>
        <w14:textFill>
          <w14:solidFill>
            <w14:schemeClr w14:val="tx1"/>
          </w14:solidFill>
        </w14:textFill>
      </w:rPr>
    </w:tblStylePr>
    <w:tblStylePr w:type="band1Vert">
      <w:tblPr/>
      <w:tcPr>
        <w:shd w:val="clear" w:color="auto" w:fill="B6DDE8" w:themeFill="accent5" w:themeFillTint="66"/>
      </w:tcPr>
    </w:tblStylePr>
    <w:tblStylePr w:type="neCell">
      <w:rPr>
        <w:color w:val="000000" w:themeColor="text1"/>
        <w14:textFill>
          <w14:solidFill>
            <w14:schemeClr w14:val="tx1"/>
          </w14:solidFill>
        </w14:textFill>
      </w:r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Horz">
      <w:tblPr/>
      <w:tcPr>
        <w:shd w:val="clear" w:color="auto" w:fill="A5D5E2" w:themeFill="accent5" w:themeFillTint="7F"/>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style>
  <w:style w:type="character" w:styleId="00003b" w:customStyle="1">
    <w:name w:val="Body Text Char"/>
    <w:basedOn w:val="000032"/>
    <w:link w:val="00003a"/>
    <w:uiPriority w:val="99"/>
  </w:style>
  <w:style w:type="character" w:styleId="0000ad">
    <w:name w:val="Strong"/>
    <w:basedOn w:val="000032"/>
    <w:uiPriority w:val="22"/>
    <w:qFormat w:val="1"/>
    <w:rPr>
      <w:b w:val="1"/>
      <w:bCs w:val="1"/>
    </w:rPr>
  </w:style>
  <w:style w:type="character" w:styleId="000025" w:customStyle="1">
    <w:name w:val="Heading 3 Char"/>
    <w:basedOn w:val="000032"/>
    <w:link w:val="000024"/>
    <w:uiPriority w:val="9"/>
    <w:rPr>
      <w:rFonts w:asciiTheme="majorHAnsi" w:hAnsiTheme="majorHAnsi" w:eastAsiaTheme="majorEastAsia" w:cstheme="majorBidi"/>
      <w:b w:val="1"/>
      <w:bCs w:val="1"/>
      <w:color w:val="4F81BD" w:themeColor="accent1"/>
      <w14:textFill>
        <w14:solidFill>
          <w14:schemeClr w14:val="accent1"/>
        </w14:solidFill>
      </w14:textFill>
    </w:rPr>
  </w:style>
  <w:style w:type="character" w:styleId="000031" w:customStyle="1">
    <w:name w:val="Heading 9 Char"/>
    <w:basedOn w:val="000032"/>
    <w:link w:val="000030"/>
    <w:uiPriority w:val="9"/>
    <w:semiHidden w:val="1"/>
    <w:rPr>
      <w:rFonts w:asciiTheme="majorHAnsi" w:hAnsiTheme="majorHAnsi" w:eastAsiaTheme="majorEastAsia" w:cstheme="majorBidi"/>
      <w:i w:val="1"/>
      <w:iCs w:val="1"/>
      <w:color w:val="404040" w:themeColor="text1" w:themeTint="BF"/>
      <w:sz w:val="20"/>
      <w:szCs w:val="20"/>
      <w14:textFill>
        <w14:solidFill>
          <w14:schemeClr w14:val="tx1">
            <w14:lumMod w14:val="75000"/>
            <w14:lumOff w14:val="25000"/>
          </w14:schemeClr>
        </w14:solidFill>
      </w14:textFill>
    </w:rPr>
  </w:style>
  <w:style w:type="character" w:styleId="000027" w:customStyle="1">
    <w:name w:val="Heading 4 Char"/>
    <w:basedOn w:val="000032"/>
    <w:link w:val="000026"/>
    <w:uiPriority w:val="9"/>
    <w:semiHidden w:val="1"/>
    <w:rPr>
      <w:rFonts w:asciiTheme="majorHAnsi" w:hAnsiTheme="majorHAnsi" w:eastAsiaTheme="majorEastAsia" w:cstheme="majorBidi"/>
      <w:b w:val="1"/>
      <w:bCs w:val="1"/>
      <w:i w:val="1"/>
      <w:iCs w:val="1"/>
      <w:color w:val="4F81BD" w:themeColor="accent1"/>
      <w14:textFill>
        <w14:solidFill>
          <w14:schemeClr w14:val="accent1"/>
        </w14:solidFill>
      </w14:textFill>
    </w:rPr>
  </w:style>
  <w:style w:type="paragraph" w:styleId="00003c">
    <w:name w:val="List 2"/>
    <w:basedOn w:val="00001f"/>
    <w:uiPriority w:val="99"/>
    <w:unhideWhenUsed w:val="1"/>
    <w:pPr>
      <w:ind w:left="720" w:hanging="360"/>
      <w:contextualSpacing w:val="1"/>
    </w:pPr>
  </w:style>
  <w:style w:type="paragraph" w:styleId="000024">
    <w:name w:val="heading 3"/>
    <w:basedOn w:val="00001f"/>
    <w:next w:val="00001f"/>
    <w:link w:val="000025"/>
    <w:uiPriority w:val="9"/>
    <w:unhideWhenUsed w:val="1"/>
    <w:qFormat w:val="1"/>
    <w:pPr>
      <w:keepNext w:val="1"/>
      <w:keepLines w:val="1"/>
      <w:spacing w:before="240" w:after="120" w:line="306" w:lineRule="auto"/>
      <w:outlineLvl w:val="2"/>
    </w:pPr>
    <w:rPr>
      <w:rFonts w:ascii="黑体" w:hAnsi="黑体" w:eastAsia="黑体"/>
      <w:b w:val="1"/>
      <w:bCs w:val="1"/>
      <w:color w:val="4F81BD" w:themeColor="accent1"/>
      <w:sz w:val="28"/>
      <w14:textFill>
        <w14:solidFill>
          <w14:schemeClr w14:val="accent1"/>
        </w14:solidFill>
      </w14:textFill>
    </w:rPr>
  </w:style>
  <w:style w:type="paragraph" w:styleId="000046">
    <w:name w:val="List Continue 2"/>
    <w:basedOn w:val="00001f"/>
    <w:uiPriority w:val="99"/>
    <w:unhideWhenUsed w:val="1"/>
    <w:pPr>
      <w:spacing w:after="120"/>
      <w:ind w:left="720"/>
      <w:contextualSpacing w:val="1"/>
    </w:pPr>
  </w:style>
  <w:style w:type="character" w:styleId="000035" w:customStyle="1">
    <w:name w:val="Macro Text Char"/>
    <w:basedOn w:val="000032"/>
    <w:link w:val="000034"/>
    <w:uiPriority w:val="99"/>
    <w:rPr>
      <w:rFonts w:ascii="Courier" w:hAnsi="Courier"/>
      <w:sz w:val="20"/>
      <w:szCs w:val="20"/>
    </w:rPr>
  </w:style>
  <w:style w:type="table" w:styleId="000091">
    <w:name w:val="Dark List"/>
    <w:basedOn w:val="0000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band1Horz">
      <w:tblPr/>
      <w:tcPr>
        <w:tcBorders>
          <w:top w:val="nil"/>
          <w:left w:val="nil"/>
          <w:bottom w:val="nil"/>
          <w:right w:val="nil"/>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style>
  <w:style w:type="table" w:styleId="000065">
    <w:name w:val="Medium Shading 1 Accent 5"/>
    <w:basedOn w:val="0000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Col">
      <w:rPr>
        <w:b w:val="1"/>
        <w:bCs w:val="1"/>
      </w:rPr>
    </w:tblStylePr>
    <w:tblStylePr w:type="band2Horz">
      <w:tblPr/>
      <w:tcPr>
        <w:tcBorders>
          <w:insideH w:val="nil"/>
          <w:insideV w:val="nil"/>
        </w:tcBorders>
      </w:tcPr>
    </w:tblStylePr>
    <w:tblStylePr w:type="band1Horz">
      <w:tblPr/>
      <w:tcPr>
        <w:tcBorders>
          <w:insideH w:val="nil"/>
          <w:insideV w:val="nil"/>
        </w:tcBorders>
        <w:shd w:val="clear" w:color="auto" w:fill="D2EAF0" w:themeFill="accent5" w:themeFillTint="3F"/>
      </w:tcPr>
    </w:tblStylePr>
    <w:tblStylePr w:type="lastRow">
      <w:pPr>
        <w:spacing w:before="0" w:after="0" w:line="240" w:lineRule="auto"/>
      </w:pPr>
      <w:rPr>
        <w:b w:val="1"/>
        <w:bCs w:val="1"/>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band1Vert">
      <w:tblPr/>
      <w:tcPr>
        <w:shd w:val="clear" w:color="auto" w:fill="D2EAF0" w:themeFill="accent5" w:themeFillTint="3F"/>
      </w:tcPr>
    </w:tblStylePr>
    <w:tblStylePr w:type="firstCol">
      <w:rPr>
        <w:b w:val="1"/>
        <w:bCs w:val="1"/>
      </w:rPr>
    </w:tblStylePr>
  </w:style>
  <w:style w:type="table" w:styleId="00008c">
    <w:name w:val="Medium Grid 3 Accent 2"/>
    <w:basedOn w:val="0000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lastRow">
      <w:rPr>
        <w:b w:val="1"/>
        <w:bCs w:val="1"/>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val="1"/>
        <w:bCs w:val="1"/>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tblStylePr w:type="firstRow">
      <w:rPr>
        <w:b w:val="1"/>
        <w:bCs w:val="1"/>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lastCol">
      <w:rPr>
        <w:b w:val="1"/>
        <w:bCs w:val="1"/>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style>
  <w:style w:type="table" w:styleId="00007c">
    <w:name w:val="Medium Grid 1"/>
    <w:basedOn w:val="0000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Col">
      <w:rPr>
        <w:b w:val="1"/>
        <w:bCs w:val="1"/>
      </w:rPr>
    </w:tblStylePr>
    <w:tblStylePr w:type="band1Horz">
      <w:tblPr/>
      <w:tcPr>
        <w:shd w:val="clear" w:color="auto" w:fill="7F7F7F" w:themeFill="text1" w:themeFillTint="7F"/>
      </w:tcPr>
    </w:tblStylePr>
    <w:tblStylePr w:type="band1Vert">
      <w:tblPr/>
      <w:tcPr>
        <w:shd w:val="clear" w:color="auto" w:fill="7F7F7F" w:themeFill="text1" w:themeFillTint="7F"/>
      </w:tcPr>
    </w:tblStylePr>
    <w:tblStylePr w:type="lastRow">
      <w:rPr>
        <w:b w:val="1"/>
        <w:bCs w:val="1"/>
      </w:rPr>
      <w:tblPr/>
      <w:tcPr>
        <w:tcBorders>
          <w:top w:val="single" w:color="3F3F3F" w:themeColor="text1" w:themeTint="BF" w:sz="18" w:space="0"/>
        </w:tcBorders>
      </w:tcPr>
    </w:tblStylePr>
    <w:tblStylePr w:type="firstRow">
      <w:rPr>
        <w:b w:val="1"/>
        <w:bCs w:val="1"/>
      </w:rPr>
    </w:tblStylePr>
    <w:tblStylePr w:type="lastCol">
      <w:rPr>
        <w:b w:val="1"/>
        <w:bCs w:val="1"/>
      </w:rPr>
    </w:tblStylePr>
  </w:style>
  <w:style w:type="character" w:styleId="0000b9" w:customStyle="1">
    <w:name w:val="Intense Reference"/>
    <w:basedOn w:val="000032"/>
    <w:uiPriority w:val="32"/>
    <w:qFormat w:val="1"/>
    <w:rPr>
      <w:b w:val="1"/>
      <w:bCs w:val="1"/>
      <w:smallCaps w:val="1"/>
      <w:color w:val="C0504D" w:themeColor="accent2"/>
      <w:spacing w:val="5"/>
      <w:u w:val="single"/>
      <w14:textFill>
        <w14:solidFill>
          <w14:schemeClr w14:val="accent2"/>
        </w14:solidFill>
      </w14:textFill>
    </w:rPr>
  </w:style>
  <w:style w:type="table" w:styleId="0000a4">
    <w:name w:val="Colorful List Accent 5"/>
    <w:basedOn w:val="0000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Col">
      <w:rPr>
        <w:b w:val="1"/>
        <w:bCs w:val="1"/>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lastCol">
      <w:rPr>
        <w:b w:val="1"/>
        <w:bCs w:val="1"/>
      </w:rPr>
    </w:tblStylePr>
    <w:tblStylePr w:type="firstRow">
      <w:rPr>
        <w:b w:val="1"/>
        <w:bCs w:val="1"/>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val="1"/>
        <w:bCs w:val="1"/>
        <w:color w:val="F3740B" w:themeColor="accent6" w:themeShade="CC"/>
      </w:rPr>
      <w:tblPr/>
      <w:tcPr>
        <w:tcBorders>
          <w:top w:val="single" w:color="000000" w:themeColor="text1" w:sz="12" w:space="0"/>
        </w:tcBorders>
        <w:shd w:val="clear" w:color="auto" w:fill="FFFFFF" w:themeFill="background1"/>
      </w:tcPr>
    </w:tblStylePr>
    <w:tblStylePr w:type="band1Horz">
      <w:tblPr/>
      <w:tcPr>
        <w:shd w:val="clear" w:color="auto" w:fill="DAEEF3" w:themeFill="accent5" w:themeFillTint="33"/>
      </w:tcPr>
    </w:tblStylePr>
  </w:style>
  <w:style w:type="paragraph" w:styleId="000013">
    <w:name w:val="List Number"/>
    <w:basedOn w:val="00001f"/>
    <w:uiPriority w:val="99"/>
    <w:unhideWhenUsed w:val="1"/>
    <w:pPr>
      <w:numPr>
        <w:ilvl w:val="0"/>
        <w:numId w:val="6"/>
      </w:numPr>
      <w:contextualSpacing w:val="1"/>
    </w:pPr>
  </w:style>
  <w:style w:type="paragraph" w:styleId="000005">
    <w:name w:val="footer"/>
    <w:basedOn w:val="00001f"/>
    <w:link w:val="00003e"/>
    <w:uiPriority w:val="99"/>
    <w:unhideWhenUsed w:val="1"/>
    <w:pPr>
      <w:tabs>
        <w:tab w:val="center" w:pos="4680"/>
        <w:tab w:val="right" w:pos="9360"/>
      </w:tabs>
      <w:spacing w:after="0" w:line="240" w:lineRule="auto"/>
    </w:pPr>
  </w:style>
  <w:style w:type="table" w:styleId="00009b">
    <w:name w:val="Colorful Shading Accent 3"/>
    <w:basedOn w:val="0000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lastRow">
      <w:rPr>
        <w:b w:val="1"/>
        <w:bCs w:val="1"/>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band1Horz">
      <w:tblPr/>
      <w:tcPr>
        <w:shd w:val="clear" w:color="auto" w:fill="CDDDAC" w:themeFill="accent3" w:themeFillTint="7F"/>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firstRow">
      <w:rPr>
        <w:b w:val="1"/>
        <w:bCs w:val="1"/>
      </w:rPr>
      <w:tblPr/>
      <w:tcPr>
        <w:tcBorders>
          <w:top w:val="nil"/>
          <w:left w:val="nil"/>
          <w:bottom w:val="single" w:color="8064A2" w:themeColor="accent4" w:sz="24" w:space="0"/>
          <w:right w:val="nil"/>
          <w:insideH w:val="nil"/>
          <w:insideV w:val="nil"/>
        </w:tcBorders>
        <w:shd w:val="clear" w:color="auto" w:fill="FFFFFF" w:themeFill="background1"/>
      </w:tcPr>
    </w:tblStylePr>
    <w:tblStylePr w:type="band1Vert">
      <w:tblPr/>
      <w:tcPr>
        <w:shd w:val="clear" w:color="auto" w:fill="D6E3BC" w:themeFill="accent3" w:themeFillTint="66"/>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style>
  <w:style w:type="paragraph" w:styleId="000043">
    <w:name w:val="List"/>
    <w:basedOn w:val="00001f"/>
    <w:uiPriority w:val="99"/>
    <w:unhideWhenUsed w:val="1"/>
    <w:pPr>
      <w:ind w:left="360" w:hanging="360"/>
      <w:contextualSpacing w:val="1"/>
    </w:pPr>
  </w:style>
  <w:style w:type="table" w:styleId="00005b">
    <w:name w:val="Light Grid Accent 2"/>
    <w:basedOn w:val="0000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Col">
      <w:rPr>
        <w:rFonts w:asciiTheme="majorHAnsi" w:hAnsiTheme="majorHAnsi" w:eastAsiaTheme="majorEastAsia" w:cstheme="majorBidi"/>
        <w:b w:val="1"/>
        <w:bCs w:val="1"/>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lastCol">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style>
  <w:style w:type="table" w:styleId="00009e">
    <w:name w:val="Colorful Shading Accent 6"/>
    <w:basedOn w:val="0000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lastRow">
      <w:rPr>
        <w:b w:val="1"/>
        <w:bCs w:val="1"/>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band1Horz">
      <w:tblPr/>
      <w:tcPr>
        <w:shd w:val="clear" w:color="auto" w:fill="FBCAA2" w:themeFill="accent6" w:themeFillTint="7F"/>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nwCell">
      <w:rPr>
        <w:color w:val="000000" w:themeColor="text1"/>
        <w14:textFill>
          <w14:solidFill>
            <w14:schemeClr w14:val="tx1"/>
          </w14:solidFill>
        </w14:textFill>
      </w:rPr>
    </w:tblStylePr>
    <w:tblStylePr w:type="neCell">
      <w:rPr>
        <w:color w:val="000000" w:themeColor="text1"/>
        <w14:textFill>
          <w14:solidFill>
            <w14:schemeClr w14:val="tx1"/>
          </w14:solidFill>
        </w14:textFill>
      </w:rPr>
    </w:tblStylePr>
    <w:tblStylePr w:type="band1Vert">
      <w:tblPr/>
      <w:tcPr>
        <w:shd w:val="clear" w:color="auto" w:fill="FBD4B4" w:themeFill="accent6" w:themeFillTint="66"/>
      </w:tcPr>
    </w:tblStylePr>
    <w:tblStylePr w:type="firstRow">
      <w:rPr>
        <w:b w:val="1"/>
        <w:bCs w:val="1"/>
      </w:rPr>
      <w:tblPr/>
      <w:tcPr>
        <w:tcBorders>
          <w:top w:val="nil"/>
          <w:left w:val="nil"/>
          <w:bottom w:val="single" w:color="4BACC6" w:themeColor="accent5" w:sz="24" w:space="0"/>
          <w:right w:val="nil"/>
          <w:insideH w:val="nil"/>
          <w:insideV w:val="nil"/>
        </w:tcBorders>
        <w:shd w:val="clear" w:color="auto" w:fill="FFFFFF" w:themeFill="background1"/>
      </w:tcPr>
    </w:tblStylePr>
  </w:style>
  <w:style w:type="paragraph" w:styleId="000030">
    <w:name w:val="heading 9"/>
    <w:basedOn w:val="00001f"/>
    <w:next w:val="00001f"/>
    <w:link w:val="000031"/>
    <w:uiPriority w:val="9"/>
    <w:semiHidden w:val="1"/>
    <w:unhideWhenUsed w:val="1"/>
    <w:qFormat w:val="1"/>
    <w:pPr>
      <w:keepNext w:val="1"/>
      <w:keepLines w:val="1"/>
      <w:spacing w:before="200" w:after="0"/>
      <w:outlineLvl w:val="8"/>
    </w:pPr>
    <w:rPr>
      <w:rFonts w:asciiTheme="majorHAnsi" w:hAnsiTheme="majorHAnsi" w:eastAsiaTheme="majorEastAsia" w:cstheme="majorBidi"/>
      <w:i w:val="1"/>
      <w:iCs w:val="1"/>
      <w:color w:val="404040" w:themeColor="text1" w:themeTint="BF"/>
      <w:sz w:val="20"/>
      <w:szCs w:val="20"/>
      <w14:textFill>
        <w14:solidFill>
          <w14:schemeClr w14:val="tx1">
            <w14:lumMod w14:val="75000"/>
            <w14:lumOff w14:val="25000"/>
          </w14:schemeClr>
        </w14:solidFill>
      </w14:textFill>
    </w:rPr>
  </w:style>
  <w:style w:type="paragraph" w:styleId="00003f">
    <w:name w:val="header"/>
    <w:basedOn w:val="00001f"/>
    <w:link w:val="000040"/>
    <w:uiPriority w:val="99"/>
    <w:unhideWhenUsed w:val="1"/>
    <w:pPr>
      <w:tabs>
        <w:tab w:val="center" w:pos="4680"/>
        <w:tab w:val="right" w:pos="9360"/>
      </w:tabs>
      <w:spacing w:after="0" w:line="240" w:lineRule="auto"/>
    </w:pPr>
  </w:style>
  <w:style w:type="table" w:styleId="00007f">
    <w:name w:val="Medium Grid 1 Accent 3"/>
    <w:basedOn w:val="0000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Col">
      <w:rPr>
        <w:b w:val="1"/>
        <w:bCs w:val="1"/>
      </w:rPr>
    </w:tblStylePr>
    <w:tblStylePr w:type="band1Horz">
      <w:tblPr/>
      <w:tcPr>
        <w:shd w:val="clear" w:color="auto" w:fill="CDDDAC" w:themeFill="accent3" w:themeFillTint="7F"/>
      </w:tcPr>
    </w:tblStylePr>
    <w:tblStylePr w:type="lastRow">
      <w:rPr>
        <w:b w:val="1"/>
        <w:bCs w:val="1"/>
      </w:rPr>
      <w:tblPr/>
      <w:tcPr>
        <w:tcBorders>
          <w:top w:val="single" w:color="B4CC82" w:themeColor="accent3" w:themeTint="BF" w:sz="18" w:space="0"/>
        </w:tcBorders>
      </w:tcPr>
    </w:tblStylePr>
    <w:tblStylePr w:type="band1Vert">
      <w:tblPr/>
      <w:tcPr>
        <w:shd w:val="clear" w:color="auto" w:fill="CDDDAC" w:themeFill="accent3" w:themeFillTint="7F"/>
      </w:tcPr>
    </w:tblStylePr>
    <w:tblStylePr w:type="lastCol">
      <w:rPr>
        <w:b w:val="1"/>
        <w:bCs w:val="1"/>
      </w:rPr>
    </w:tblStylePr>
    <w:tblStylePr w:type="firstRow">
      <w:rPr>
        <w:b w:val="1"/>
        <w:bCs w:val="1"/>
      </w:rPr>
    </w:tblStylePr>
  </w:style>
  <w:style w:type="table" w:styleId="0000ab">
    <w:name w:val="Colorful Grid Accent 5"/>
    <w:basedOn w:val="0000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lastCol">
      <w:rPr>
        <w:color w:val="FFFFFF" w:themeColor="background1"/>
        <w14:textFill>
          <w14:solidFill>
            <w14:schemeClr w14:val="bg1"/>
          </w14:solidFill>
        </w14:textFill>
      </w:rPr>
      <w:tblPr/>
      <w:tcPr>
        <w:shd w:val="clear" w:color="auto" w:fill="31849B" w:themeFill="accent5" w:themeFillShade="BF"/>
      </w:tcPr>
    </w:tblStylePr>
    <w:tblStylePr w:type="firstRow">
      <w:rPr>
        <w:b w:val="1"/>
        <w:bCs w:val="1"/>
      </w:rPr>
      <w:tblPr/>
      <w:tcPr>
        <w:shd w:val="clear" w:color="auto" w:fill="B6DDE8" w:themeFill="accent5" w:themeFillTint="66"/>
      </w:tcPr>
    </w:tblStylePr>
    <w:tblStylePr w:type="lastRow">
      <w:rPr>
        <w:b w:val="1"/>
        <w:bCs w:val="1"/>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band1Horz">
      <w:tblPr/>
      <w:tcPr>
        <w:shd w:val="clear" w:color="auto" w:fill="A5D5E2" w:themeFill="accent5" w:themeFillTint="7F"/>
      </w:tcPr>
    </w:tblStylePr>
    <w:tblStylePr w:type="band1Vert">
      <w:tblPr/>
      <w:tcPr>
        <w:shd w:val="clear" w:color="auto" w:fill="A5D5E2" w:themeFill="accent5" w:themeFillTint="7F"/>
      </w:tcPr>
    </w:tblStylePr>
  </w:style>
  <w:style w:type="table" w:styleId="00004d">
    <w:name w:val="Light Shading Accent 2"/>
    <w:basedOn w:val="0000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lastCol">
      <w:rPr>
        <w:b w:val="1"/>
        <w:bCs w:val="1"/>
      </w:rPr>
    </w:tblStylePr>
    <w:tblStylePr w:type="fir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band1Horz">
      <w:tblPr/>
      <w:tcPr>
        <w:tcBorders>
          <w:left w:val="nil"/>
          <w:right w:val="nil"/>
          <w:insideH w:val="nil"/>
          <w:insideV w:val="nil"/>
        </w:tcBorders>
        <w:shd w:val="clear" w:color="auto" w:fill="EFD3D3" w:themeFill="accent2" w:themeFillTint="3F"/>
      </w:tcPr>
    </w:tblStylePr>
    <w:tblStylePr w:type="band1Vert">
      <w:tblPr/>
      <w:tcPr>
        <w:tcBorders>
          <w:left w:val="nil"/>
          <w:right w:val="nil"/>
          <w:insideH w:val="nil"/>
          <w:insideV w:val="nil"/>
        </w:tcBorders>
        <w:shd w:val="clear" w:color="auto" w:fill="EFD3D3" w:themeFill="accent2" w:themeFillTint="3F"/>
      </w:tcPr>
    </w:tblStylePr>
    <w:tblStylePr w:type="firstCol">
      <w:rPr>
        <w:b w:val="1"/>
        <w:bCs w:val="1"/>
      </w:rPr>
    </w:tblStylePr>
  </w:style>
  <w:style w:type="table" w:styleId="0000a0">
    <w:name w:val="Colorful List Accent 1"/>
    <w:basedOn w:val="0000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band1Horz">
      <w:tblPr/>
      <w:tcPr>
        <w:shd w:val="clear" w:color="auto" w:fill="DBE5F1" w:themeFill="accent1" w:themeFillTint="33"/>
      </w:tcPr>
    </w:tblStylePr>
    <w:tblStylePr w:type="lastRow">
      <w:rPr>
        <w:b w:val="1"/>
        <w:bCs w:val="1"/>
        <w:color w:val="9F3B38" w:themeColor="accent2" w:themeShade="CC"/>
      </w:rPr>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firstCol">
      <w:rPr>
        <w:b w:val="1"/>
        <w:bCs w:val="1"/>
      </w:rPr>
    </w:tblStylePr>
    <w:tblStylePr w:type="lastCol">
      <w:rPr>
        <w:b w:val="1"/>
        <w:bCs w:val="1"/>
      </w:rPr>
    </w:tblStylePr>
    <w:tblStylePr w:type="firstRow">
      <w:rPr>
        <w:b w:val="1"/>
        <w:bCs w:val="1"/>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style>
  <w:style w:type="character" w:styleId="0000ae">
    <w:name w:val="Emphasis"/>
    <w:basedOn w:val="000032"/>
    <w:uiPriority w:val="20"/>
    <w:qFormat w:val="1"/>
    <w:rPr>
      <w:i w:val="1"/>
      <w:iCs w:val="1"/>
    </w:rPr>
  </w:style>
  <w:style w:type="character" w:styleId="000021" w:customStyle="1">
    <w:name w:val="Heading 1 Char"/>
    <w:basedOn w:val="000032"/>
    <w:link w:val="000020"/>
    <w:uiPriority w:val="9"/>
    <w:rPr>
      <w:rFonts w:asciiTheme="majorHAnsi" w:hAnsiTheme="majorHAnsi" w:eastAsiaTheme="majorEastAsia" w:cstheme="majorBidi"/>
      <w:b w:val="1"/>
      <w:bCs w:val="1"/>
      <w:color w:val="376092" w:themeColor="accent1" w:themeShade="BF"/>
      <w:sz w:val="28"/>
      <w:szCs w:val="28"/>
    </w:rPr>
  </w:style>
  <w:style w:type="character" w:styleId="0000b2" w:customStyle="1">
    <w:name w:val="Book Title"/>
    <w:basedOn w:val="000032"/>
    <w:uiPriority w:val="33"/>
    <w:qFormat w:val="1"/>
    <w:rPr>
      <w:b w:val="1"/>
      <w:bCs w:val="1"/>
      <w:smallCaps w:val="1"/>
      <w:spacing w:val="5"/>
    </w:rPr>
  </w:style>
  <w:style w:type="paragraph" w:styleId="0000b7">
    <w:name w:val="Quote"/>
    <w:basedOn w:val="00001f"/>
    <w:next w:val="00001f"/>
    <w:link w:val="0000b8"/>
    <w:uiPriority w:val="29"/>
    <w:qFormat w:val="1"/>
    <w:rPr>
      <w:i w:val="1"/>
      <w:iCs w:val="1"/>
      <w:color w:val="000000" w:themeColor="text1"/>
      <w14:textFill>
        <w14:solidFill>
          <w14:schemeClr w14:val="tx1"/>
        </w14:solidFill>
      </w14:textFill>
    </w:rPr>
  </w:style>
  <w:style w:type="paragraph" w:styleId="00003a">
    <w:name w:val="Body Text"/>
    <w:basedOn w:val="00001f"/>
    <w:link w:val="00003b"/>
    <w:uiPriority w:val="99"/>
    <w:unhideWhenUsed w:val="1"/>
    <w:pPr>
      <w:spacing w:after="120"/>
    </w:pPr>
  </w:style>
  <w:style w:type="paragraph" w:styleId="000048">
    <w:name w:val="Title"/>
    <w:basedOn w:val="00001f"/>
    <w:next w:val="00001f"/>
    <w:link w:val="000049"/>
    <w:uiPriority w:val="10"/>
    <w:qFormat w:val="1"/>
    <w:pPr>
      <w:pBdr>
        <w:bottom w:val="single" w:color="4F81BD" w:themeColor="accent1" w:sz="8" w:space="4"/>
      </w:pBdr>
      <w:spacing w:after="300" w:line="240" w:lineRule="auto"/>
      <w:contextualSpacing w:val="1"/>
    </w:pPr>
    <w:rPr>
      <w:rFonts w:asciiTheme="majorHAnsi" w:hAnsiTheme="majorHAnsi" w:eastAsiaTheme="majorEastAsia" w:cstheme="majorBidi"/>
      <w:color w:val="17375E" w:themeColor="text2" w:themeShade="BF"/>
      <w:spacing w:val="5"/>
      <w:kern w:val="28"/>
      <w:sz w:val="52"/>
      <w:szCs w:val="52"/>
    </w:rPr>
  </w:style>
  <w:style w:type="table" w:styleId="000069">
    <w:name w:val="Medium Shading 2 Accent 2"/>
    <w:basedOn w:val="0000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background1" w:themeFillShade="D8"/>
      </w:tcPr>
    </w:tblStylePr>
    <w:tblStylePr w:type="firstCol">
      <w:rPr>
        <w:b w:val="1"/>
        <w:bCs w:val="1"/>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val="1"/>
        <w:bCs w:val="1"/>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firstRow">
      <w:pPr>
        <w:spacing w:before="0" w:after="0" w:line="240" w:lineRule="auto"/>
      </w:pPr>
      <w:rPr>
        <w:b w:val="1"/>
        <w:bCs w:val="1"/>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band1Horz">
      <w:tblPr/>
      <w:tcPr>
        <w:shd w:val="clear" w:color="auto" w:fill="D7D7D7" w:themeFill="background1" w:themeFillShade="D8"/>
      </w:tcPr>
    </w:tblStylePr>
  </w:style>
  <w:style w:type="paragraph" w:styleId="00002e">
    <w:name w:val="heading 8"/>
    <w:basedOn w:val="00001f"/>
    <w:next w:val="00001f"/>
    <w:link w:val="00002f"/>
    <w:uiPriority w:val="9"/>
    <w:semiHidden w:val="1"/>
    <w:unhideWhenUsed w:val="1"/>
    <w:qFormat w:val="1"/>
    <w:pPr>
      <w:keepNext w:val="1"/>
      <w:keepLines w:val="1"/>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table" w:styleId="00004e">
    <w:name w:val="Light Shading Accent 3"/>
    <w:basedOn w:val="0000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E6EED5" w:themeFill="accent3" w:themeFillTint="3F"/>
      </w:tcPr>
    </w:tblStylePr>
    <w:tblStylePr w:type="la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band1Horz">
      <w:tblPr/>
      <w:tcPr>
        <w:tcBorders>
          <w:left w:val="nil"/>
          <w:right w:val="nil"/>
          <w:insideH w:val="nil"/>
          <w:insideV w:val="nil"/>
        </w:tcBorders>
        <w:shd w:val="clear" w:color="auto" w:fill="E6EED5" w:themeFill="accent3" w:themeFillTint="3F"/>
      </w:tcPr>
    </w:tblStylePr>
    <w:tblStylePr w:type="firstCol">
      <w:rPr>
        <w:b w:val="1"/>
        <w:bCs w:val="1"/>
      </w:rPr>
    </w:tblStylePr>
    <w:tblStylePr w:type="lastCol">
      <w:rPr>
        <w:b w:val="1"/>
        <w:bCs w:val="1"/>
      </w:rPr>
    </w:tblStylePr>
    <w:tblStylePr w:type="fir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style>
  <w:style w:type="table" w:styleId="00005d">
    <w:name w:val="Light Grid Accent 4"/>
    <w:basedOn w:val="0000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val="1"/>
        <w:bCs w:val="1"/>
      </w:r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lastCol">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000081">
    <w:name w:val="Medium Grid 1 Accent 5"/>
    <w:basedOn w:val="0000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val="1"/>
        <w:bCs w:val="1"/>
      </w:rPr>
    </w:tblStylePr>
    <w:tblStylePr w:type="firstCol">
      <w:rPr>
        <w:b w:val="1"/>
        <w:bCs w:val="1"/>
      </w:rPr>
    </w:tblStylePr>
    <w:tblStylePr w:type="band1Horz">
      <w:tblPr/>
      <w:tcPr>
        <w:shd w:val="clear" w:color="auto" w:fill="A5D5E2" w:themeFill="accent5" w:themeFillTint="7F"/>
      </w:tcPr>
    </w:tblStylePr>
    <w:tblStylePr w:type="lastCol">
      <w:rPr>
        <w:b w:val="1"/>
        <w:bCs w:val="1"/>
      </w:rPr>
    </w:tblStylePr>
    <w:tblStylePr w:type="lastRow">
      <w:rPr>
        <w:b w:val="1"/>
        <w:bCs w:val="1"/>
      </w:rPr>
      <w:tblPr/>
      <w:tcPr>
        <w:tcBorders>
          <w:top w:val="single" w:color="78C0D4" w:themeColor="accent5" w:themeTint="BF" w:sz="18" w:space="0"/>
        </w:tcBorders>
      </w:tcPr>
    </w:tblStylePr>
    <w:tblStylePr w:type="band1Vert">
      <w:tblPr/>
      <w:tcPr>
        <w:shd w:val="clear" w:color="auto" w:fill="A5D5E2" w:themeFill="accent5" w:themeFillTint="7F"/>
      </w:tcPr>
    </w:tblStylePr>
  </w:style>
  <w:style w:type="table" w:styleId="000086">
    <w:name w:val="Medium Grid 2 Accent 3"/>
    <w:basedOn w:val="0000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Col">
      <w:rPr>
        <w:b w:val="1"/>
        <w:bCs w:val="1"/>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firstRow">
      <w:rPr>
        <w:b w:val="1"/>
        <w:bCs w:val="1"/>
        <w:color w:val="000000" w:themeColor="text1"/>
        <w14:textFill>
          <w14:solidFill>
            <w14:schemeClr w14:val="tx1"/>
          </w14:solidFill>
        </w14:textFill>
      </w:rPr>
      <w:tblPr/>
      <w:tcPr>
        <w:shd w:val="clear" w:color="auto" w:fill="F5F8EE" w:themeFill="accent3" w:themeFillTint="19"/>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lastRow">
      <w:rPr>
        <w:b w:val="1"/>
        <w:bCs w:val="1"/>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Horz">
      <w:tblPr/>
      <w:tcPr>
        <w:tcBorders>
          <w:insideH w:val="single" w:sz="6" w:space="0"/>
          <w:insideV w:val="single" w:sz="6" w:space="0"/>
        </w:tcBorders>
        <w:shd w:val="clear" w:color="auto" w:fill="CDDDAC" w:themeFill="accent3" w:themeFillTint="7F"/>
      </w:tcPr>
    </w:tblStylePr>
    <w:tblStylePr w:type="band1Vert">
      <w:tblPr/>
      <w:tcPr>
        <w:shd w:val="clear" w:color="auto" w:fill="CDDDAC" w:themeFill="accent3" w:themeFillTint="7F"/>
      </w:tcPr>
    </w:tblStylePr>
    <w:tblStylePr w:type="nwCell">
      <w:tblPr/>
      <w:tcPr>
        <w:shd w:val="clear" w:color="auto" w:fill="FFFFFF" w:themeFill="background1"/>
      </w:tcPr>
    </w:tblStylePr>
  </w:style>
  <w:style w:type="table" w:styleId="000064">
    <w:name w:val="Medium Shading 1 Accent 4"/>
    <w:basedOn w:val="0000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lastCol">
      <w:rPr>
        <w:b w:val="1"/>
        <w:bCs w:val="1"/>
      </w:rPr>
    </w:tblStylePr>
    <w:tblStylePr w:type="band1Horz">
      <w:tblPr/>
      <w:tcPr>
        <w:tcBorders>
          <w:insideH w:val="nil"/>
          <w:insideV w:val="nil"/>
        </w:tcBorders>
        <w:shd w:val="clear" w:color="auto" w:fill="DFD8E8" w:themeFill="accent4" w:themeFillTint="3F"/>
      </w:tcPr>
    </w:tblStylePr>
    <w:tblStylePr w:type="band1Vert">
      <w:tblPr/>
      <w:tcPr>
        <w:shd w:val="clear" w:color="auto" w:fill="DFD8E8" w:themeFill="accent4" w:themeFillTint="3F"/>
      </w:tcPr>
    </w:tblStylePr>
    <w:tblStylePr w:type="band2Horz">
      <w:tblPr/>
      <w:tcPr>
        <w:tcBorders>
          <w:insideH w:val="nil"/>
          <w:insideV w:val="nil"/>
        </w:tcBorders>
      </w:tcPr>
    </w:tblStylePr>
    <w:tblStylePr w:type="firstCol">
      <w:rPr>
        <w:b w:val="1"/>
        <w:bCs w:val="1"/>
      </w:rPr>
    </w:tblStylePr>
    <w:tblStylePr w:type="firstRow">
      <w:pPr>
        <w:spacing w:before="0" w:after="0" w:line="240" w:lineRule="auto"/>
      </w:pPr>
      <w:rPr>
        <w:b w:val="1"/>
        <w:bCs w:val="1"/>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style>
  <w:style w:type="paragraph" w:styleId="0000b5">
    <w:name w:val="List Paragraph"/>
    <w:basedOn w:val="00001f"/>
    <w:uiPriority w:val="34"/>
    <w:qFormat w:val="1"/>
    <w:pPr>
      <w:ind w:left="720"/>
      <w:contextualSpacing w:val="1"/>
    </w:pPr>
  </w:style>
  <w:style w:type="table" w:styleId="000057">
    <w:name w:val="Light List Accent 5"/>
    <w:basedOn w:val="0000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Col">
      <w:rPr>
        <w:b w:val="1"/>
        <w:bCs w:val="1"/>
      </w:rPr>
    </w:tblStylePr>
    <w:tblStylePr w:type="firstRow">
      <w:pPr>
        <w:spacing w:before="0" w:after="0" w:line="240" w:lineRule="auto"/>
      </w:pPr>
      <w:rPr>
        <w:b w:val="1"/>
        <w:bCs w:val="1"/>
        <w:color w:val="FFFFFF" w:themeColor="background1"/>
        <w14:textFill>
          <w14:solidFill>
            <w14:schemeClr w14:val="bg1"/>
          </w14:solidFill>
        </w14:textFill>
      </w:rPr>
      <w:tblPr/>
      <w:tcPr>
        <w:shd w:val="clear" w:color="auto" w:fill="4BACC6" w:themeFill="accent5"/>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pPr>
        <w:spacing w:before="0" w:after="0" w:line="240" w:lineRule="auto"/>
      </w:pPr>
      <w:rPr>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val="1"/>
        <w:bCs w:val="1"/>
      </w:rPr>
    </w:tblStylePr>
  </w:style>
  <w:style w:type="character" w:styleId="0000b8" w:customStyle="1">
    <w:name w:val="Quote Char"/>
    <w:basedOn w:val="000032"/>
    <w:link w:val="0000b7"/>
    <w:uiPriority w:val="29"/>
    <w:rPr>
      <w:i w:val="1"/>
      <w:iCs w:val="1"/>
      <w:color w:val="000000" w:themeColor="text1"/>
      <w14:textFill>
        <w14:solidFill>
          <w14:schemeClr w14:val="tx1"/>
        </w14:solidFill>
      </w14:textFill>
    </w:rPr>
  </w:style>
  <w:style w:type="table" w:styleId="000099">
    <w:name w:val="Colorful Shading Accent 1"/>
    <w:basedOn w:val="0000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lastRow">
      <w:rPr>
        <w:b w:val="1"/>
        <w:bCs w:val="1"/>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nwCell">
      <w:rPr>
        <w:color w:val="000000" w:themeColor="text1"/>
        <w14:textFill>
          <w14:solidFill>
            <w14:schemeClr w14:val="tx1"/>
          </w14:solidFill>
        </w14:textFill>
      </w:r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style>
  <w:style w:type="table" w:styleId="000098">
    <w:name w:val="Colorful Shading"/>
    <w:basedOn w:val="0000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neCell">
      <w:rPr>
        <w:color w:val="000000" w:themeColor="text1"/>
        <w14:textFill>
          <w14:solidFill>
            <w14:schemeClr w14:val="tx1"/>
          </w14:solidFill>
        </w14:textFill>
      </w:rPr>
    </w:tblStylePr>
    <w:tblStylePr w:type="band1Vert">
      <w:tblPr/>
      <w:tcPr>
        <w:shd w:val="clear" w:color="auto" w:fill="999999" w:themeFill="text1" w:themeFillTint="66"/>
      </w:tcPr>
    </w:tblStylePr>
    <w:tblStylePr w:type="lastRow">
      <w:rPr>
        <w:b w:val="1"/>
        <w:bCs w:val="1"/>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nwCell">
      <w:rPr>
        <w:color w:val="000000" w:themeColor="text1"/>
        <w14:textFill>
          <w14:solidFill>
            <w14:schemeClr w14:val="tx1"/>
          </w14:solidFill>
        </w14:textFill>
      </w:r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Horz">
      <w:tblPr/>
      <w:tcPr>
        <w:shd w:val="clear" w:color="auto" w:fill="7F7F7F" w:themeFill="text1" w:themeFillTint="7F"/>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style>
  <w:style w:type="paragraph" w:styleId="000026">
    <w:name w:val="heading 4"/>
    <w:basedOn w:val="00001f"/>
    <w:next w:val="00001f"/>
    <w:link w:val="000027"/>
    <w:uiPriority w:val="9"/>
    <w:semiHidden w:val="1"/>
    <w:unhideWhenUsed w:val="1"/>
    <w:qFormat w:val="1"/>
    <w:pPr>
      <w:keepNext w:val="1"/>
      <w:keepLines w:val="1"/>
      <w:spacing w:before="120" w:after="120" w:line="306" w:lineRule="auto"/>
      <w:outlineLvl w:val="3"/>
    </w:pPr>
    <w:rPr>
      <w:rFonts w:ascii="黑体" w:hAnsi="黑体" w:eastAsia="黑体"/>
      <w:b w:val="1"/>
      <w:bCs w:val="1"/>
      <w:i w:val="1"/>
      <w:iCs w:val="1"/>
      <w:color w:val="4F81BD" w:themeColor="accent1"/>
      <w:sz w:val="24"/>
      <w14:textFill>
        <w14:solidFill>
          <w14:schemeClr w14:val="accent1"/>
        </w14:solidFill>
      </w14:textFill>
    </w:rPr>
  </w:style>
  <w:style w:type="table" w:styleId="00004c">
    <w:name w:val="Light Shading Accent 1"/>
    <w:basedOn w:val="0000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band1Vert">
      <w:tblPr/>
      <w:tcPr>
        <w:tcBorders>
          <w:left w:val="nil"/>
          <w:right w:val="nil"/>
          <w:insideH w:val="nil"/>
          <w:insideV w:val="nil"/>
        </w:tcBorders>
        <w:shd w:val="clear" w:color="auto" w:fill="D3DFEE" w:themeFill="accent1" w:themeFillTint="3F"/>
      </w:tcPr>
    </w:tblStylePr>
    <w:tblStylePr w:type="fir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lastCol">
      <w:rPr>
        <w:b w:val="1"/>
        <w:bCs w:val="1"/>
      </w:rPr>
    </w:tblStylePr>
    <w:tblStylePr w:type="firstCol">
      <w:rPr>
        <w:b w:val="1"/>
        <w:bCs w:val="1"/>
      </w:rPr>
    </w:tblStylePr>
    <w:tblStylePr w:type="band1Horz">
      <w:tblPr/>
      <w:tcPr>
        <w:tcBorders>
          <w:left w:val="nil"/>
          <w:right w:val="nil"/>
          <w:insideH w:val="nil"/>
          <w:insideV w:val="nil"/>
        </w:tcBorders>
        <w:shd w:val="clear" w:color="auto" w:fill="D3DFEE" w:themeFill="accent1" w:themeFillTint="3F"/>
      </w:tcPr>
    </w:tblStylePr>
  </w:style>
  <w:style w:type="table" w:styleId="000093">
    <w:name w:val="Dark List Accent 2"/>
    <w:basedOn w:val="0000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00004a">
    <w:name w:val="Table Grid"/>
    <w:basedOn w:val="0000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000078">
    <w:name w:val="Medium List 2 Accent 3"/>
    <w:basedOn w:val="0000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nwCell">
      <w:tblPr/>
      <w:tcPr>
        <w:shd w:val="clear" w:color="auto" w:fill="FFFFFF" w:themeFill="background1"/>
      </w:tcPr>
    </w:tblStylePr>
    <w:tblStylePr w:type="swCell">
      <w:tblPr/>
      <w:tcPr>
        <w:tcBorders>
          <w:top w:val="nil"/>
        </w:tcBorders>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E6EED5" w:themeFill="accent3" w:themeFillTint="3F"/>
      </w:tcPr>
    </w:tblStylePr>
    <w:tblStylePr w:type="band1Vert">
      <w:tblPr/>
      <w:tcPr>
        <w:tcBorders>
          <w:left w:val="nil"/>
          <w:right w:val="nil"/>
          <w:insideH w:val="nil"/>
          <w:insideV w:val="nil"/>
        </w:tcBorders>
        <w:shd w:val="clear" w:color="auto" w:fill="E6EED5" w:themeFill="accent3" w:themeFillTint="3F"/>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style>
  <w:style w:type="table" w:styleId="000056">
    <w:name w:val="Light List Accent 4"/>
    <w:basedOn w:val="0000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Col">
      <w:rPr>
        <w:b w:val="1"/>
        <w:bCs w:val="1"/>
      </w:rPr>
    </w:tblStylePr>
    <w:tblStylePr w:type="lastRow">
      <w:pPr>
        <w:spacing w:before="0" w:after="0" w:line="240" w:lineRule="auto"/>
      </w:pPr>
      <w:rPr>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Row">
      <w:pPr>
        <w:spacing w:before="0" w:after="0" w:line="240" w:lineRule="auto"/>
      </w:pPr>
      <w:rPr>
        <w:b w:val="1"/>
        <w:bCs w:val="1"/>
        <w:color w:val="FFFFFF" w:themeColor="background1"/>
        <w14:textFill>
          <w14:solidFill>
            <w14:schemeClr w14:val="bg1"/>
          </w14:solidFill>
        </w14:textFill>
      </w:rPr>
      <w:tblPr/>
      <w:tcPr>
        <w:shd w:val="clear" w:color="auto" w:fill="8064A2" w:themeFill="accent4"/>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firstCol">
      <w:rPr>
        <w:b w:val="1"/>
        <w:bCs w:val="1"/>
      </w:rPr>
    </w:tblStylePr>
  </w:style>
  <w:style w:type="table" w:styleId="000089">
    <w:name w:val="Medium Grid 2 Accent 6"/>
    <w:basedOn w:val="0000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nwCell">
      <w:tblPr/>
      <w:tcPr>
        <w:shd w:val="clear" w:color="auto" w:fill="FFFFFF" w:themeFill="background1"/>
      </w:tcPr>
    </w:tblStylePr>
    <w:tblStylePr w:type="firstCol">
      <w:rPr>
        <w:b w:val="1"/>
        <w:bCs w:val="1"/>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firstRow">
      <w:rPr>
        <w:b w:val="1"/>
        <w:bCs w:val="1"/>
        <w:color w:val="000000" w:themeColor="text1"/>
        <w14:textFill>
          <w14:solidFill>
            <w14:schemeClr w14:val="tx1"/>
          </w14:solidFill>
        </w14:textFill>
      </w:rPr>
      <w:tblPr/>
      <w:tcPr>
        <w:shd w:val="clear" w:color="auto" w:fill="FEF4EC" w:themeFill="accent6" w:themeFillTint="19"/>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Horz">
      <w:tblPr/>
      <w:tcPr>
        <w:tcBorders>
          <w:insideH w:val="single" w:sz="6" w:space="0"/>
          <w:insideV w:val="single" w:sz="6" w:space="0"/>
        </w:tcBorders>
        <w:shd w:val="clear" w:color="auto" w:fill="FBCAA2" w:themeFill="accent6" w:themeFillTint="7F"/>
      </w:tcPr>
    </w:tblStylePr>
    <w:tblStylePr w:type="band1Vert">
      <w:tblPr/>
      <w:tcPr>
        <w:shd w:val="clear" w:color="auto" w:fill="FBCAA2" w:themeFill="accent6" w:themeFillTint="7F"/>
      </w:tcPr>
    </w:tblStylePr>
    <w:tblStylePr w:type="lastRow">
      <w:rPr>
        <w:b w:val="1"/>
        <w:bCs w:val="1"/>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style>
  <w:style w:type="table" w:styleId="000088">
    <w:name w:val="Medium Grid 2 Accent 5"/>
    <w:basedOn w:val="0000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Horz">
      <w:tblPr/>
      <w:tcPr>
        <w:tcBorders>
          <w:insideH w:val="single" w:sz="6" w:space="0"/>
          <w:insideV w:val="single" w:sz="6" w:space="0"/>
        </w:tcBorders>
        <w:shd w:val="clear" w:color="auto" w:fill="A5D5E2" w:themeFill="accent5" w:themeFillTint="7F"/>
      </w:tcPr>
    </w:tblStylePr>
    <w:tblStylePr w:type="firstRow">
      <w:rPr>
        <w:b w:val="1"/>
        <w:bCs w:val="1"/>
        <w:color w:val="000000" w:themeColor="text1"/>
        <w14:textFill>
          <w14:solidFill>
            <w14:schemeClr w14:val="tx1"/>
          </w14:solidFill>
        </w14:textFill>
      </w:rPr>
      <w:tblPr/>
      <w:tcPr>
        <w:shd w:val="clear" w:color="auto" w:fill="EDF6F9" w:themeFill="accent5" w:themeFillTint="19"/>
      </w:tcPr>
    </w:tblStylePr>
    <w:tblStylePr w:type="firstCol">
      <w:rPr>
        <w:b w:val="1"/>
        <w:bCs w:val="1"/>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band1Vert">
      <w:tblPr/>
      <w:tcPr>
        <w:shd w:val="clear" w:color="auto" w:fill="A5D5E2" w:themeFill="accent5" w:themeFillTint="7F"/>
      </w:tcPr>
    </w:tblStylePr>
    <w:tblStylePr w:type="lastRow">
      <w:rPr>
        <w:b w:val="1"/>
        <w:bCs w:val="1"/>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style>
  <w:style w:type="character" w:styleId="000042" w:customStyle="1">
    <w:name w:val="Subtitle Char"/>
    <w:basedOn w:val="000032"/>
    <w:link w:val="000041"/>
    <w:uiPriority w:val="11"/>
    <w:rPr>
      <w:rFonts w:asciiTheme="majorHAnsi" w:hAnsiTheme="majorHAnsi" w:eastAsiaTheme="majorEastAsia" w:cstheme="majorBidi"/>
      <w:i w:val="1"/>
      <w:iCs w:val="1"/>
      <w:color w:val="4F81BD" w:themeColor="accent1"/>
      <w:spacing w:val="15"/>
      <w:sz w:val="24"/>
      <w:szCs w:val="24"/>
      <w14:textFill>
        <w14:solidFill>
          <w14:schemeClr w14:val="accent1"/>
        </w14:solidFill>
      </w14:textFill>
    </w:rPr>
  </w:style>
  <w:style w:type="character" w:styleId="000045" w:customStyle="1">
    <w:name w:val="Body Text 2 Char"/>
    <w:basedOn w:val="000032"/>
    <w:link w:val="000044"/>
    <w:uiPriority w:val="99"/>
  </w:style>
  <w:style w:type="paragraph" w:styleId="0000b3" w:customStyle="1">
    <w:name w:val="TOC Heading"/>
    <w:basedOn w:val="000020"/>
    <w:next w:val="00001f"/>
    <w:uiPriority w:val="39"/>
    <w:semiHidden w:val="1"/>
    <w:unhideWhenUsed w:val="1"/>
    <w:qFormat w:val="1"/>
    <w:pPr>
      <w:outlineLvl w:val="9"/>
    </w:pPr>
  </w:style>
  <w:style w:type="table" w:styleId="00005a">
    <w:name w:val="Light Grid Accent 1"/>
    <w:basedOn w:val="0000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firstCol">
      <w:rPr>
        <w:rFonts w:asciiTheme="majorHAnsi" w:hAnsiTheme="majorHAnsi" w:eastAsiaTheme="majorEastAsia" w:cstheme="majorBidi"/>
        <w:b w:val="1"/>
        <w:bCs w:val="1"/>
      </w:rPr>
    </w:tblStylePr>
    <w:tblStylePr w:type="lastRow">
      <w:pPr>
        <w:spacing w:before="0" w:after="0" w:line="240" w:lineRule="auto"/>
      </w:pPr>
      <w:rPr>
        <w:rFonts w:asciiTheme="majorHAnsi" w:hAnsiTheme="majorHAnsi" w:eastAsiaTheme="majorEastAsia" w:cstheme="majorBidi"/>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tblStylePr w:type="lastCol">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style>
  <w:style w:type="table" w:styleId="000092">
    <w:name w:val="Dark List Accent 1"/>
    <w:basedOn w:val="0000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band1Vert">
      <w:tblPr/>
      <w:tcPr>
        <w:tcBorders>
          <w:top w:val="nil"/>
          <w:left w:val="nil"/>
          <w:bottom w:val="nil"/>
          <w:right w:val="nil"/>
          <w:insideH w:val="nil"/>
          <w:insideV w:val="nil"/>
        </w:tcBorders>
        <w:shd w:val="clear" w:color="auto" w:fill="366091" w:themeFill="accent1"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style>
  <w:style w:type="table" w:styleId="00004b">
    <w:name w:val="Light Shading"/>
    <w:basedOn w:val="0000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tblStylePr w:type="lastCol">
      <w:rPr>
        <w:b w:val="1"/>
        <w:bCs w:val="1"/>
      </w:rPr>
    </w:tblStylePr>
    <w:tblStylePr w:type="fir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firstCol">
      <w:rPr>
        <w:b w:val="1"/>
        <w:bCs w:val="1"/>
      </w:rPr>
    </w:tblStylePr>
    <w:tblStylePr w:type="la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style>
  <w:style w:type="table" w:styleId="000052">
    <w:name w:val="Light List"/>
    <w:basedOn w:val="0000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Col">
      <w:rPr>
        <w:b w:val="1"/>
        <w:bCs w:val="1"/>
      </w:rPr>
    </w:tblStylePr>
    <w:tblStylePr w:type="firstRow">
      <w:pPr>
        <w:spacing w:before="0" w:after="0" w:line="240" w:lineRule="auto"/>
      </w:pPr>
      <w:rPr>
        <w:b w:val="1"/>
        <w:bCs w:val="1"/>
        <w:color w:val="FFFFFF" w:themeColor="background1"/>
        <w14:textFill>
          <w14:solidFill>
            <w14:schemeClr w14:val="bg1"/>
          </w14:solidFill>
        </w14:textFill>
      </w:rPr>
      <w:tblPr/>
      <w:tcPr>
        <w:shd w:val="clear" w:color="auto" w:fill="000000" w:themeFill="text1"/>
      </w:tcPr>
    </w:tblStylePr>
    <w:tblStylePr w:type="firstCol">
      <w:rPr>
        <w:b w:val="1"/>
        <w:bCs w:val="1"/>
      </w:rPr>
    </w:tblStylePr>
  </w:style>
</w:styles>
</file>

<file path=word/_rels/document.xml.rels><?xml version="1.0" encoding="UTF-8" standalone="yes"?><Relationships xmlns="http://schemas.openxmlformats.org/package/2006/relationships"><Relationship Id="rId5" Type="http://schemas.openxmlformats.org/officeDocument/2006/relationships/theme" Target="theme/theme1.xml" /><Relationship Id="rId1" Type="http://schemas.openxmlformats.org/officeDocument/2006/relationships/settings" Target="settings.xml" /><Relationship Id="rId0" Type="http://schemas.openxmlformats.org/officeDocument/2006/relationships/styles" Target="styles.xml" /><Relationship Id="rId10" Type="http://schemas.openxmlformats.org/officeDocument/2006/relationships/image" Target="media/image3.png" /><Relationship Id="rId11" Type="http://schemas.openxmlformats.org/officeDocument/2006/relationships/image" Target="media/image4.png" /><Relationship Id="rId12" Type="http://schemas.openxmlformats.org/officeDocument/2006/relationships/image" Target="media/image5.png" /><Relationship Id="rId13" Type="http://schemas.openxmlformats.org/officeDocument/2006/relationships/image" Target="media/image6.png" /><Relationship Id="rId3" Type="http://schemas.openxmlformats.org/officeDocument/2006/relationships/endnotes" Target="endnotes.xml" /><Relationship Id="rId2" Type="http://schemas.openxmlformats.org/officeDocument/2006/relationships/footnotes" Target="footnotes.xml" /><Relationship Id="rId4" Type="http://schemas.openxmlformats.org/officeDocument/2006/relationships/fontTable" Target="fontTable.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image" Target="media/image1.png"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2026-09-16T18:01:39Z</dcterms:created>
  <dcterms:modified xsi:type="dcterms:W3CDTF">2026-09-16T18:01:39Z</dcterms:modified>
</cp:coreProperties>
</file>