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normal"/>
        <w:jc w:val="left"/>
      </w:pPr>
      <w:r>
        <w:rPr>
          <w:b w:val="true"/>
        </w:rPr>
        <w:t>说明：</w:t>
      </w:r>
      <w:r>
        <w:t>手势识别是webar的一种特例，有关打开摄像头以及跨域的设置请参考</w:t>
      </w:r>
      <w:hyperlink r:id="rId3">
        <w:r>
          <w:rPr>
            <w:color w:val="0000FF"/>
            <w:u w:val="single"/>
          </w:rPr>
          <w:t>webar</w:t>
        </w:r>
      </w:hyperlink>
      <w:r>
        <w:t>相关配置此处不再赘述，  跨域识别接口为：</w:t>
      </w:r>
      <w:hyperlink r:id="rId4">
        <w:r>
          <w:rPr>
            <w:color w:val="0000FF"/>
            <w:u w:val="single"/>
          </w:rPr>
          <w:t>https://pose.wap.easyar.com/hand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1、首先从easyar官网开发中心的手势识别服务中获取key和secret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315642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31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2、将获取到的key和secret分别替换app.js文件中的：</w:t>
      </w:r>
    </w:p>
    <w:p>
      <w:pPr>
        <w:pStyle w:val="shimo normal"/>
        <w:jc w:val="left"/>
      </w:pPr>
      <w:r>
        <w:drawing>
          <wp:inline distT="0" distR="0" distB="0" distL="0">
            <wp:extent cx="5207508" cy="781126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7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3、在gestureSearch.js文件中有相应的识别结果处理，此处您可以根据识别结果任意‘发挥’创意：</w:t>
      </w:r>
    </w:p>
    <w:p>
      <w:pPr>
        <w:pStyle w:val="shimo normal"/>
        <w:jc w:val="left"/>
      </w:pPr>
      <w:r>
        <w:drawing>
          <wp:inline distT="0" distR="0" distB="0" distL="0">
            <wp:extent cx="5207508" cy="49227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49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4、本地开发打开摄像头请配置相应端口为8080（localhost:8080），这样就可以正常打开摄像头了，相关配置文件（.conf）已经在项目中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easyar.cn/doc/EasyAR%20WebAR/" TargetMode="External" Type="http://schemas.openxmlformats.org/officeDocument/2006/relationships/hyperlink"/><Relationship Id="rId4" Target="https://pose.wap.easyar.com/hand" TargetMode="External" Type="http://schemas.openxmlformats.org/officeDocument/2006/relationships/hyperlink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2018-08-14T09:38:33Z</dcterms:created>
  <dc:creator> </dc:creator>
</cp:coreProperties>
</file>