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Did Indigenous people participate in or resist Christianization efforts in Colonial Brazil?</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impacts of Christianization across Brazil have had a lasting impact on the sociopolitical attitudes of the country, especially throughout its intertwined history with Portuguese and Dutch colonization. Christianity made its way through Indigenous communities in Brazil by various means, whether it be missionary work, establishment of a Christian colony, or warfare and politics. This begs an interesting question regarding how willing the Indigenous populations of Brazil were to accept various religious and socioeconomic Christian doctrines encompassed under “Christianization”. A close analysis of accounts of colonial Brazil suggests that Indigenous people did partially absorb Christianization efforts, with the precursor that it would not harm or disrupt their existing political and social climate. With this perspective, further insight is revealed into the complex motives behind the willful adoption of Christianity by Indigenous groups, as well as the harsh realities of resistance.</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Understanding the influence of Christianization in Brazil first requires a consideration of how theological and political ideas of Christianity were either forced upon Indigenous communities or willfully absorbed and adopted into Indigenous life. Early sources suggest at least a partial incorporation of the creed and tradition of Christianity into Indigenous belief, particularly when it agreed with existing faiths. After the arrival of Portuguese Jesuits in Tupinambá communities, “Communion became an active part of Christian worship among the Indian converts”, and while much of this worship came alongside a colonial structure, historians argue for a “native ardor” with Christian belief that suggests an openness to these ideas (Lee 65).  This is evident in the depth by which these Indigenous practiced their faith, as they “displayed profound comprehension” in identifying the symbolic bread and wine of the Eucharist as God (Lee 66). Interestingly, this adoption of Christian creed was not as frictionless in previous cases. Kittiya Lee notes that the Ignatians, an earlier Christian colonial group in Brazil, could not outlaw “binge drinking”, “vengeance wars”, and other practices “cumbersome to Christian life”, suggesting that Indigenous Christian belief was, in some ways, selective based on what did not clash with Indigenous social/political norms (Lee 66). This positions the Indigenous’ demonstrated interest in aspects of Christianity, especially ideas brought by the Jesuits, as genuine questions of faith and spirituality, as opposed to a display of political strategy. Lee’s article also stresses the effectiveness of focusing on religious belief rather than behavior. The Jesuits were able to spread Christian thought by simply aligning Christian eschatology (the belief of judgement and life after death) with what already existed in Tupi-Guarani thought, unlike the Ignations who “ignored the devotional values” of Indigenous religion that fueled a society at odds with Catholic social order (Lee 68). In essence, when Christianity was brought to groups such as the Tupinambá, its circulation was largely dependent on whether it could align with what was already believed, especially if it impacted daily practices.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Another lens for understanding Christianization in Brazil is examining how Indigenous Brazilians adapted linguistically based on Christian encounters.  The development of Brasílica, while often credited to the Jesuits, seemed to be a primarily Indigenous effort, bridging languages to help the Indigenous incorporate Christian concepts into their speech. Rather than passively adopting Christian teachings, Indigenous Brazilians actively influenced the translation of theological concepts into Brasílica. For example, while early catechisms used Portuguese loanwords such as Eucaristia, Indigenous speakers “abandoned earlier loanwords…because they believed another name more closely captured the true meaning of the host”, and “by declaring that the Christian Indian ingests God,” the Indigenous were able to develop a Christian theology while keeping their language culturally relevant (Lee 85). In fact, it is noted that the Indigenous redefined the Eucharist by naming it after a demiurge (a powerful supernatural figure) associated with thunder, again suggesting accommodation for Christian ideologies rather than a full-on religious upheaval (Lee 87). In doing so, “the native speakers showed their sharp grasp of Eucharist theology”, and the aspects of Christianity in concordance with Indigenous life seemed to be at least partially adopted (Lee 85). </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Political disputes are another example of the emergence of Indigenous Christian belief centered around Indigenous principles and not solely Portuguese or Dutch motives. During the Dutch colonization of Brazil, certain Indigenous communities chose to side with either Dutch forces or existing Portuguese colonies that they held agreements with. Navarro’s collection of letters sent between allied and opposed Indigenous tribes in Old Tupi and Portuguese during these conflicts emphasizes this permeance of Christian ideals. In one such letter sent by Felipe Camarão, a soldier of the Potiguara, an Indigenous community in Brazil who sided with the Portuguese during the Dutch invasion, he displays his Christian faith at the end of his writing, concluding with “Que o Senhor Deus ajude vocês nisso, para sua felicidade, conforme a minha vontade” (Navarro 21). The fact that the Christianization of groups such as the Potiguara was strong enough to drive the morale of Indigenous soldiers suggests at least some level of a sincere Indigenous acceptance of Christian faith. In fact, in a letter to an Indigenous military leader advising him against joining the Dutch, Felipe writes that it would pain him to see his friend die fighting for the Dutch “como se fosse aquele animal que não conhece a Deus [like an animal ignorant of God]”, highlighting just how deep spirituality and Christian thought was ingrained into Indigenous groups living in and around Portuguese settlements (Navarro 19). Even if Indigenous values were still being upheld, it is clear that the sentiments of Christian belief had ideological effects on the Indigenous, especially in times of conflict such as the Dutch invasion. When assessing the motives for such an incorporation of Christian thought into Indigenous life, although these spiritual aspects were essential, a clear pattern of upholding social order and protection emerges. It was noted previously that the Christianization of the Indigenous was most effective when it targeted belief rather than existing Indigenous behaviors. </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Similarly, the institution of the church and similar “Christianized” communities also became popular in some Indigenous communities, perhaps because of its association with strengthening Indigenous policial protections. Aldeias, Indigenous villages in colonial Brazil that were established under Portuguese rule and often managed by missionaries, are a strong example of the Indigenous favoring the aspects of Christian doctrine that benefitted them through social order. For example, because “the loss of the church could have meant the loss of the aldeia itself”, “in their legal pleas the Indians always seemed to be preoccupied with the protection of their churches” (Almeida 74). Living in an aldeia meant, in many cases, mutual protection as an Indigenous citizen, as income from property rentals “was mostly spent to support the churches and Indians in need” (Almeida 66). This surely could have contributed to the Indigenous aligning their interests with those of the church. In fact, despite the “land loss” incurred by the Indigenous by allowing these aldeias to be built, </w:t>
      </w:r>
      <w:r w:rsidDel="00000000" w:rsidR="00000000" w:rsidRPr="00000000">
        <w:rPr>
          <w:rtl w:val="0"/>
        </w:rPr>
        <w:t xml:space="preserve">“aldeia Indians had learned to view their lands in business terms, engaging in rentals and sales” which was normalized under Christian rule (Almeida 66). This sheds light on the economic and political incentives for supporting Christian thought as an Indigenous Brazilian. The economic opportunities of the aldeia seemed to be enough to inspire ideological loyalty to Christianized communities and therefore spur ideological adoption.</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While multiple examples of adoption existed among the Indigenous communities of Brazil when it came to Christian belief, there existed a clear tension when these Christian ideals crept into governance, social order, and existing inter-colonial conflicts in a way that would challenge Indigenous control. Although the alliances made during the Dutch invasion and the presence of aldeia communities discussed previously surely aided aspects of Indigenous life, they seemed to cause conflict when their existence created an Indigenous power struggle. Eduardo Viveiros de Castro notes that the Indigenous often had a reputation for being “difficult” to Christianize entirely. In the eyes of colonists, this was due to certain “bad habits” such as “cannibalism”, “wars of vengeance”, “polygyny”, “nakedness”, an “absence of centralized authority”, and so on (de Castro 8). Interestingly, when viewed outside of the context of Christian spiritual belief, these criticisms of what prevented the Indigenous from fully assimilating could also be seen as established Indigenous sociopolitics, rather than a “weak memory for things of God” as the colonists posited (de Castro 8). The fact that the “catechistic strategy” of the Portuguese was that, “to convert, first civilize”, reinforces the fact that Christianization in Brazil was just as much focused on creating social order as it was on creed, laying the foundation for conflict when it challenged the existing order of Indigenous society (de Castro 9). As shown in other sources, the Indigenous clearly possessed a strong theological basis for Christianity, which contextualizes these statements as a suggestion that assimilation with Christianity was only possible insofar as it did not wipe away core Indigenous political structure, such as war strategy, cannibalism, marriage, and governance. </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Despite some Indigenous communities’ loyalties to the Dutch during the invasions, their letters criticized the Dutch for their political misuse of Indigenous militants, writing that it was decided that the lives of Indians who fought alongside the Dutch would not be spared in case of their defeat and misused in the case of victory (Navarro 24). When rifts emerged in aldeia communities between the Indigenous and Portuguese leaders, historians argued that the Indigenous resisted assimilation because “groups have an interest in maintaining their distinct identity as long as political and economic conditions are linked to ethnicity”, directly pointing to political and economic protection as the core component for either assimilation or revolt (Almeida 81). Indigenous communities largely accepted aldeias and made an effort to protect them because they were given “land for cultivation, the tools promised in the treaties of peace and settlement [with the Portuguese], and other types of return from the land” which led to “territorialization” (Almeida 63). Again, the Indigenous loyalty to Christianity depended on whether this loyalty benefited the people and grew the Indigenous economy. Ultimately, when these terms were not met, accounts of disdain for Christianization, such as Camarão’s letters, lament how </w:t>
      </w:r>
      <w:r w:rsidDel="00000000" w:rsidR="00000000" w:rsidRPr="00000000">
        <w:rPr>
          <w:rtl w:val="0"/>
        </w:rPr>
        <w:t xml:space="preserve">old tribal organization no longer exists, where chiefs could modify rules that concerned the entire Indigenous community now that they live under the Europeans (Navarro 24). This focus on structure is furthered by the author’s admission that the Indigenous can do little to change their fate, suggesting that the power structures that now infringe on Indigenous rights are too great to overcome (Navarro 24). Separation of spirituality and the political incentives to accept Christianization are also evident in the departure of Maurício de Nassau. This event renewed various religious tensions between Catholics and Calvinist colonialists in Brazil, and caused Indigenous communities to take sides based on how they would be treated politically, not simply based on the theological differences between Catholics and Calvinists (Navarro 3). </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Even when the Indigenous adopted Calvinism, it was not void of the existing political climate that helped them climb the social ladder as a result of conversion. The Potiguara leaders Pedro Poti and Antônio Paraupaba exemplify this, as they traveled to the Netherlands in 1625, where they lived for several years, learned Dutch, and converted to Calvinism (Navarro 2). Their decision to travel abroad and immerse themselves in Dutch culture indicates a deliberate political move rather than mere religious conversion since, upon their return, they were appointed as regional Indigenous leaders under Dutch rule. In a sense, even theological conversion served as a pathway to power rather than a complete cultural submission. This suggests that Indigenous alignment with the Dutch was not solely spiritual but also a means of securing authority within the colonial hierarchy. Had these theological shifts been against Calvinism or another aspect of Christian creed, they would have significantly impacted the Potiguara’s ability to obtain power in a growing colonial state with constant foreign invasion. As a result, the acceptance of Christian theology is also paired with instances of rejection or tension when Christian law and political institutions go against Indigenous motives, further complicating the role of Indigenous groups as political actors in a fight for control over Colonial Brazil.</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The reaction of Indigenous communities to a rapid and ever-changing Christianization of Colonial Brazil and its territories reflects a complicated history of theological transfer happening alongside growing sociocultural and diplomatic tensions. With a history rooted in both faith and governance, the colonial projects of Brazil highlight the nuanced aspects of how Indigenous groups weighed their role in greater inter-colonial conflicts, stretching far past theology and into issues of economy and cultural preservation. Ultimately, Indigenous encounters with Christian colonists tackle the most pressing questions of humanity: faith, governance, and the desire to persist. </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left="0" w:firstLine="0"/>
        <w:rPr>
          <w:i w:val="1"/>
          <w:i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9">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A">
      <w:pPr>
        <w:spacing w:line="276" w:lineRule="auto"/>
        <w:ind w:left="720"/>
        <w:rPr/>
      </w:pPr>
      <w:r w:rsidDel="00000000" w:rsidR="00000000" w:rsidRPr="00000000">
        <w:rPr>
          <w:rtl w:val="0"/>
        </w:rPr>
        <w:t xml:space="preserve">Celestino de Almeida, Maria Regina. “Land and Economic Resources of Indigenous Aldeias in Rio de Janeiro Conflicts and Negotiations, Seventeenth to Nineteenth Centuries” in </w:t>
      </w:r>
      <w:r w:rsidDel="00000000" w:rsidR="00000000" w:rsidRPr="00000000">
        <w:rPr>
          <w:i w:val="1"/>
          <w:iCs w:val="1"/>
          <w:rtl w:val="0"/>
        </w:rPr>
        <w:t xml:space="preserve">Native Brazil : Beyond the Convert and the Cannibal, 1500-1900</w:t>
      </w:r>
      <w:r w:rsidDel="00000000" w:rsidR="00000000" w:rsidRPr="00000000">
        <w:rPr>
          <w:rtl w:val="0"/>
        </w:rPr>
        <w:t xml:space="preserve">, edited by Hal Langfur translated by Thomas H. Holloway, University of New Mexico Press, 2014.</w:t>
      </w:r>
    </w:p>
    <w:p w:rsidR="00000000" w:rsidDel="00000000" w:rsidP="00000000" w:rsidRDefault="00000000" w:rsidRPr="00000000" w14:paraId="0000001B">
      <w:pPr>
        <w:spacing w:line="276" w:lineRule="auto"/>
        <w:ind w:left="720"/>
        <w:rPr/>
      </w:pPr>
      <w:r w:rsidDel="00000000" w:rsidR="00000000" w:rsidRPr="00000000">
        <w:rPr>
          <w:rtl w:val="0"/>
        </w:rPr>
      </w:r>
    </w:p>
    <w:p w:rsidR="00000000" w:rsidDel="00000000" w:rsidP="00000000" w:rsidRDefault="00000000" w:rsidRPr="00000000" w14:paraId="0000001C">
      <w:pPr>
        <w:spacing w:line="276" w:lineRule="auto"/>
        <w:ind w:left="720"/>
        <w:rPr/>
      </w:pPr>
      <w:r w:rsidDel="00000000" w:rsidR="00000000" w:rsidRPr="00000000">
        <w:rPr>
          <w:rtl w:val="0"/>
        </w:rPr>
        <w:t xml:space="preserve">Lee, Kittiya. </w:t>
      </w:r>
      <w:r w:rsidDel="00000000" w:rsidR="00000000" w:rsidRPr="00000000">
        <w:rPr>
          <w:i w:val="1"/>
          <w:iCs w:val="1"/>
          <w:rtl w:val="0"/>
        </w:rPr>
        <w:t xml:space="preserve">“Cannibal Theologies in Colonial Portuguese America (1549-1759): Translating the Christian Eucharist as the Tupinambá Pledge of Vengeance.”</w:t>
      </w:r>
      <w:r w:rsidDel="00000000" w:rsidR="00000000" w:rsidRPr="00000000">
        <w:rPr>
          <w:rtl w:val="0"/>
        </w:rPr>
        <w:t xml:space="preserve"> </w:t>
      </w:r>
      <w:r w:rsidDel="00000000" w:rsidR="00000000" w:rsidRPr="00000000">
        <w:rPr>
          <w:i w:val="1"/>
          <w:iCs w:val="1"/>
          <w:rtl w:val="0"/>
        </w:rPr>
        <w:t xml:space="preserve">Journal of Early Modern History</w:t>
      </w:r>
      <w:r w:rsidDel="00000000" w:rsidR="00000000" w:rsidRPr="00000000">
        <w:rPr>
          <w:rtl w:val="0"/>
        </w:rPr>
        <w:t xml:space="preserve">, vol. 21, no. 1-2, Mar. 2017, pp. 64-90.</w:t>
      </w:r>
    </w:p>
    <w:p w:rsidR="00000000" w:rsidDel="00000000" w:rsidP="00000000" w:rsidRDefault="00000000" w:rsidRPr="00000000" w14:paraId="0000001D">
      <w:pPr>
        <w:spacing w:line="276" w:lineRule="auto"/>
        <w:ind w:left="720"/>
        <w:rPr/>
      </w:pPr>
      <w:r w:rsidDel="00000000" w:rsidR="00000000" w:rsidRPr="00000000">
        <w:rPr>
          <w:rtl w:val="0"/>
        </w:rPr>
      </w:r>
    </w:p>
    <w:p w:rsidR="00000000" w:rsidDel="00000000" w:rsidP="00000000" w:rsidRDefault="00000000" w:rsidRPr="00000000" w14:paraId="0000001E">
      <w:pPr>
        <w:spacing w:line="276" w:lineRule="auto"/>
        <w:ind w:left="720"/>
        <w:rPr/>
      </w:pPr>
      <w:r w:rsidDel="00000000" w:rsidR="00000000" w:rsidRPr="00000000">
        <w:rPr>
          <w:rtl w:val="0"/>
        </w:rPr>
        <w:t xml:space="preserve">Navarro, Eduardo de Almeida. </w:t>
      </w:r>
      <w:r w:rsidDel="00000000" w:rsidR="00000000" w:rsidRPr="00000000">
        <w:rPr>
          <w:i w:val="1"/>
          <w:iCs w:val="1"/>
          <w:rtl w:val="0"/>
        </w:rPr>
        <w:t xml:space="preserve">“Transcrição e tradução integral anotada das cartas dos índios Camarões, escritas em 1645 em tupi antigo.”</w:t>
      </w:r>
      <w:r w:rsidDel="00000000" w:rsidR="00000000" w:rsidRPr="00000000">
        <w:rPr>
          <w:rtl w:val="0"/>
        </w:rPr>
        <w:t xml:space="preserve"> </w:t>
      </w:r>
      <w:r w:rsidDel="00000000" w:rsidR="00000000" w:rsidRPr="00000000">
        <w:rPr>
          <w:i w:val="1"/>
          <w:iCs w:val="1"/>
          <w:rtl w:val="0"/>
        </w:rPr>
        <w:t xml:space="preserve">Boletim do Museu Paraense Emílio Goeldi</w:t>
      </w:r>
      <w:r w:rsidDel="00000000" w:rsidR="00000000" w:rsidRPr="00000000">
        <w:rPr>
          <w:rtl w:val="0"/>
        </w:rPr>
        <w:t xml:space="preserve">, vol. 17, no. 3, 2022, pp. 1-49. </w:t>
      </w:r>
      <w:hyperlink r:id="rId6">
        <w:r w:rsidDel="00000000" w:rsidR="00000000" w:rsidRPr="00000000">
          <w:rPr>
            <w:color w:val="1155cc"/>
            <w:u w:val="single"/>
            <w:rtl w:val="0"/>
          </w:rPr>
          <w:t xml:space="preserve">http://editora.museu-goeldi.br/bh/artigos/chv17n3_2022/transcricao(navarro).pdf</w:t>
        </w:r>
      </w:hyperlink>
      <w:r w:rsidDel="00000000" w:rsidR="00000000" w:rsidRPr="00000000">
        <w:rPr>
          <w:rtl w:val="0"/>
        </w:rPr>
      </w:r>
    </w:p>
    <w:p w:rsidR="00000000" w:rsidDel="00000000" w:rsidP="00000000" w:rsidRDefault="00000000" w:rsidRPr="00000000" w14:paraId="0000001F">
      <w:pPr>
        <w:spacing w:line="276" w:lineRule="auto"/>
        <w:ind w:left="720"/>
        <w:rPr>
          <w:color w:val="1155cc"/>
        </w:rPr>
      </w:pPr>
      <w:r w:rsidDel="00000000" w:rsidR="00000000" w:rsidRPr="00000000">
        <w:rPr>
          <w:rtl w:val="0"/>
        </w:rPr>
      </w:r>
    </w:p>
    <w:p w:rsidR="00000000" w:rsidDel="00000000" w:rsidP="00000000" w:rsidRDefault="00000000" w:rsidRPr="00000000" w14:paraId="00000020">
      <w:pPr>
        <w:spacing w:line="276" w:lineRule="auto"/>
        <w:ind w:left="720"/>
        <w:rPr/>
      </w:pPr>
      <w:r w:rsidDel="00000000" w:rsidR="00000000" w:rsidRPr="00000000">
        <w:rPr>
          <w:rtl w:val="0"/>
        </w:rPr>
        <w:t xml:space="preserve">Viveiros de Castro, Eduardo. </w:t>
      </w:r>
      <w:r w:rsidDel="00000000" w:rsidR="00000000" w:rsidRPr="00000000">
        <w:rPr>
          <w:i w:val="1"/>
          <w:iCs w:val="1"/>
          <w:rtl w:val="0"/>
        </w:rPr>
        <w:t xml:space="preserve">The Inconstancy of the Indian Soul: The Encounter of Catholics and Cannibals in 16</w:t>
      </w:r>
      <w:r w:rsidDel="00000000" w:rsidR="00000000" w:rsidRPr="00000000">
        <w:rPr>
          <w:i w:val="1"/>
          <w:iCs w:val="1"/>
          <w:vertAlign w:val="superscript"/>
          <w:rtl w:val="0"/>
        </w:rPr>
        <w:t xml:space="preserve">th</w:t>
      </w:r>
      <w:r w:rsidDel="00000000" w:rsidR="00000000" w:rsidRPr="00000000">
        <w:rPr>
          <w:i w:val="1"/>
          <w:iCs w:val="1"/>
          <w:rtl w:val="0"/>
        </w:rPr>
        <w:t xml:space="preserve"> century Brazil.</w:t>
      </w:r>
      <w:r w:rsidDel="00000000" w:rsidR="00000000" w:rsidRPr="00000000">
        <w:rPr>
          <w:rtl w:val="0"/>
        </w:rPr>
        <w:t xml:space="preserve"> (2011)</w:t>
      </w:r>
    </w:p>
    <w:p w:rsidR="00000000" w:rsidDel="00000000" w:rsidP="00000000" w:rsidRDefault="00000000" w:rsidRPr="00000000" w14:paraId="0000002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b w:val="1"/>
          <w:bCs w:val="1"/>
          <w:sz w:val="40"/>
          <w:szCs w:val="40"/>
          <w:rtl w:val="0"/>
        </w:rPr>
        <w:t xml:space="preserve">Did Indigenous people participate in or resist Christianization efforts in Colonial Brazil?</w:t>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b w:val="1"/>
          <w:bCs w:val="1"/>
          <w:sz w:val="30"/>
          <w:szCs w:val="30"/>
        </w:rPr>
      </w:pPr>
      <w:r w:rsidDel="00000000" w:rsidR="00000000" w:rsidRPr="00000000">
        <w:rPr>
          <w:b w:val="1"/>
          <w:bCs w:val="1"/>
          <w:sz w:val="30"/>
          <w:szCs w:val="30"/>
          <w:rtl w:val="0"/>
        </w:rPr>
        <w:t xml:space="preserve">Claim: Indigenous people absorbed Christianization efforts, with the precursor that it would not harm or disrupt their existing political climate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b w:val="1"/>
          <w:bCs w:val="1"/>
        </w:rPr>
      </w:pPr>
      <w:r w:rsidDel="00000000" w:rsidR="00000000" w:rsidRPr="00000000">
        <w:rPr>
          <w:b w:val="1"/>
          <w:bCs w:val="1"/>
          <w:rtl w:val="0"/>
        </w:rPr>
        <w:t xml:space="preserve">Absorption and adaptation of Christian ideas into Indigenous tradition</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Evidence of enthusiasm for Chrisitian practices (Cannibal Theologies)</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Creation of languages such as Brasilica (Cannibal Theologies)</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Voiced support for the Portuguese Christians in tribal letters (Navarro Translation)</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These Christian ideals were appreciated insofar as they actually helped maintain order in Indigenous life</w:t>
      </w:r>
    </w:p>
    <w:p w:rsidR="00000000" w:rsidDel="00000000" w:rsidP="00000000" w:rsidRDefault="00000000" w:rsidRPr="00000000" w14:paraId="0000002B">
      <w:pPr>
        <w:numPr>
          <w:ilvl w:val="2"/>
          <w:numId w:val="1"/>
        </w:numPr>
        <w:ind w:left="2160" w:hanging="360"/>
        <w:rPr>
          <w:i w:val="1"/>
          <w:iCs w:val="1"/>
        </w:rPr>
      </w:pPr>
      <w:r w:rsidDel="00000000" w:rsidR="00000000" w:rsidRPr="00000000">
        <w:rPr>
          <w:i w:val="1"/>
          <w:iCs w:val="1"/>
          <w:rtl w:val="0"/>
        </w:rPr>
        <w:t xml:space="preserve">In a letter from 19 August 1645, Felipe Camarão states his wish to restore peace among the Potiguaras through Christian principles:"Eu vou para Paraguaçu, buscando aquela nossa futura morada. Eu não posso deixar desaparecer de nós mesmos as tradições do meu finado pai" (I go to Paraguaçu, seeking our future home. I cannot let the traditions of my late father disappear from among us) (Navarro)</w:t>
      </w:r>
    </w:p>
    <w:p w:rsidR="00000000" w:rsidDel="00000000" w:rsidP="00000000" w:rsidRDefault="00000000" w:rsidRPr="00000000" w14:paraId="0000002C">
      <w:pPr>
        <w:numPr>
          <w:ilvl w:val="2"/>
          <w:numId w:val="1"/>
        </w:numPr>
        <w:ind w:left="2160" w:hanging="360"/>
        <w:rPr>
          <w:i w:val="1"/>
          <w:iCs w:val="1"/>
        </w:rPr>
      </w:pPr>
      <w:r w:rsidDel="00000000" w:rsidR="00000000" w:rsidRPr="00000000">
        <w:rPr>
          <w:i w:val="1"/>
          <w:iCs w:val="1"/>
          <w:rtl w:val="0"/>
        </w:rPr>
        <w:t xml:space="preserve">Many aldeias adopted Christian institutions while ensuring that they retained control over their economic resources. The income from aldeias, often generated through land rentals, was used to support churches but also provided economic stability for Indigenous communities: “Since the seventeenth century aldeia Indians had learned to view their lands in business terms, engaging in rentals and sales, despite such practices giving rise to serious problems of land loss” (Almeida 66)​</w:t>
      </w:r>
    </w:p>
    <w:p w:rsidR="00000000" w:rsidDel="00000000" w:rsidP="00000000" w:rsidRDefault="00000000" w:rsidRPr="00000000" w14:paraId="0000002D">
      <w:pPr>
        <w:numPr>
          <w:ilvl w:val="2"/>
          <w:numId w:val="1"/>
        </w:numPr>
        <w:ind w:left="2160" w:hanging="360"/>
        <w:rPr>
          <w:i w:val="1"/>
          <w:iCs w:val="1"/>
        </w:rPr>
      </w:pPr>
      <w:r w:rsidDel="00000000" w:rsidR="00000000" w:rsidRPr="00000000">
        <w:rPr>
          <w:i w:val="1"/>
          <w:iCs w:val="1"/>
          <w:rtl w:val="0"/>
        </w:rPr>
        <w:t xml:space="preserve">“The loss of the church could have meant the loss of the aldeia itself. It is no wonder, then, that in their legal pleas the Indians always seemed to be preoccupied with the protection of their churches” (Almeida 74)​</w:t>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rPr>
      </w:pPr>
      <w:r w:rsidDel="00000000" w:rsidR="00000000" w:rsidRPr="00000000">
        <w:rPr>
          <w:b w:val="1"/>
          <w:bCs w:val="1"/>
          <w:rtl w:val="0"/>
        </w:rPr>
        <w:t xml:space="preserve">Yet, there exists clear tension when these Christian ideals start to creep into governance, social order, and existing inter-Indigenous conflicts</w:t>
      </w:r>
      <w:r w:rsidDel="00000000" w:rsidR="00000000" w:rsidRPr="00000000">
        <w:rPr>
          <w:rtl w:val="0"/>
        </w:rPr>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Inability for Christianization to shift some of the Indigenous practices that existed at the time</w:t>
      </w:r>
    </w:p>
    <w:p w:rsidR="00000000" w:rsidDel="00000000" w:rsidP="00000000" w:rsidRDefault="00000000" w:rsidRPr="00000000" w14:paraId="00000031">
      <w:pPr>
        <w:numPr>
          <w:ilvl w:val="2"/>
          <w:numId w:val="1"/>
        </w:numPr>
        <w:ind w:left="2160" w:hanging="360"/>
        <w:rPr>
          <w:i w:val="1"/>
          <w:iCs w:val="1"/>
        </w:rPr>
      </w:pPr>
      <w:r w:rsidDel="00000000" w:rsidR="00000000" w:rsidRPr="00000000">
        <w:rPr>
          <w:i w:val="1"/>
          <w:iCs w:val="1"/>
          <w:rtl w:val="0"/>
        </w:rPr>
        <w:t xml:space="preserve">QUOTE THE FINAL SOURCE HEAVILY</w:t>
      </w:r>
    </w:p>
    <w:p w:rsidR="00000000" w:rsidDel="00000000" w:rsidP="00000000" w:rsidRDefault="00000000" w:rsidRPr="00000000" w14:paraId="00000032">
      <w:pPr>
        <w:numPr>
          <w:ilvl w:val="2"/>
          <w:numId w:val="1"/>
        </w:numPr>
        <w:ind w:left="2160" w:hanging="360"/>
        <w:rPr>
          <w:i w:val="1"/>
          <w:iCs w:val="1"/>
        </w:rPr>
      </w:pPr>
      <w:r w:rsidDel="00000000" w:rsidR="00000000" w:rsidRPr="00000000">
        <w:rPr>
          <w:i w:val="1"/>
          <w:iCs w:val="1"/>
          <w:rtl w:val="0"/>
        </w:rPr>
        <w:t xml:space="preserve">“They failed to ban alcoholic binge drinking, vengeance wars and, at least in the first century of contact, ritual cannibalism, which they considered cumbersome to Christian life and the colonial pax” (Cannibal Theologies)</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Clear disdain for how Dutch Christians were minimizing the value of Indigenous life</w:t>
      </w:r>
    </w:p>
    <w:p w:rsidR="00000000" w:rsidDel="00000000" w:rsidP="00000000" w:rsidRDefault="00000000" w:rsidRPr="00000000" w14:paraId="00000034">
      <w:pPr>
        <w:numPr>
          <w:ilvl w:val="2"/>
          <w:numId w:val="1"/>
        </w:numPr>
        <w:ind w:left="2160" w:hanging="360"/>
        <w:rPr>
          <w:i w:val="1"/>
          <w:iCs w:val="1"/>
        </w:rPr>
      </w:pPr>
      <w:r w:rsidDel="00000000" w:rsidR="00000000" w:rsidRPr="00000000">
        <w:rPr>
          <w:i w:val="1"/>
          <w:iCs w:val="1"/>
          <w:rtl w:val="0"/>
        </w:rPr>
        <w:t xml:space="preserve">"O regimento que determinava que não se pouparia a vida dos índios que lutassem ao lado dos holandeses, no caso de derrota destes" (The regulation determined that the lives of Indians who fought alongside the Dutch would not be spared in case of their defeat” (Navarro)</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Conflicts between the Portuguese and Dutch materialized into the Indigenous taking sides based on their political views</w:t>
      </w:r>
    </w:p>
    <w:p w:rsidR="00000000" w:rsidDel="00000000" w:rsidP="00000000" w:rsidRDefault="00000000" w:rsidRPr="00000000" w14:paraId="00000036">
      <w:pPr>
        <w:numPr>
          <w:ilvl w:val="2"/>
          <w:numId w:val="1"/>
        </w:numPr>
        <w:ind w:left="2160" w:hanging="360"/>
        <w:rPr>
          <w:i w:val="1"/>
          <w:iCs w:val="1"/>
        </w:rPr>
      </w:pPr>
      <w:r w:rsidDel="00000000" w:rsidR="00000000" w:rsidRPr="00000000">
        <w:rPr>
          <w:i w:val="1"/>
          <w:iCs w:val="1"/>
          <w:rtl w:val="0"/>
        </w:rPr>
        <w:t xml:space="preserve">Indigenous warriors participated in the conflicts against both the Portuguese and Dutch forces, sometimes switching allegiances depending on their interests: “Naquela guerra, iniciada no dia 13 de junho de 1645, lutaram, de cada lado, índios, europeus e negros escravos ou libertos” (Navarro 10)​</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Clear interest in using Christian scoial structure to uphold Indigenous beliefs and ensure success</w:t>
      </w:r>
    </w:p>
    <w:p w:rsidR="00000000" w:rsidDel="00000000" w:rsidP="00000000" w:rsidRDefault="00000000" w:rsidRPr="00000000" w14:paraId="00000038">
      <w:pPr>
        <w:ind w:left="2160" w:firstLine="0"/>
        <w:rPr>
          <w:i w:val="1"/>
          <w:iCs w:val="1"/>
        </w:rPr>
      </w:pPr>
      <w:r w:rsidDel="00000000" w:rsidR="00000000" w:rsidRPr="00000000">
        <w:rPr>
          <w:rtl w:val="0"/>
        </w:rPr>
      </w:r>
    </w:p>
    <w:p w:rsidR="00000000" w:rsidDel="00000000" w:rsidP="00000000" w:rsidRDefault="00000000" w:rsidRPr="00000000" w14:paraId="00000039">
      <w:pPr>
        <w:numPr>
          <w:ilvl w:val="2"/>
          <w:numId w:val="1"/>
        </w:numPr>
        <w:ind w:left="2160" w:hanging="360"/>
        <w:rPr>
          <w:i w:val="1"/>
          <w:iCs w:val="1"/>
        </w:rPr>
      </w:pPr>
      <w:r w:rsidDel="00000000" w:rsidR="00000000" w:rsidRPr="00000000">
        <w:rPr>
          <w:i w:val="1"/>
          <w:iCs w:val="1"/>
          <w:rtl w:val="0"/>
        </w:rPr>
        <w:t xml:space="preserve">“By the end of the eighteenth and beginning of the nineteenth century, in the old colonial zone, the aldeia Indians seem to have been the social actors most interested, if not the only ones interested, in maintaining the status of the aldeias” (Almeida 81)​</w:t>
      </w:r>
    </w:p>
    <w:p w:rsidR="00000000" w:rsidDel="00000000" w:rsidP="00000000" w:rsidRDefault="00000000" w:rsidRPr="00000000" w14:paraId="0000003A">
      <w:pPr>
        <w:numPr>
          <w:ilvl w:val="2"/>
          <w:numId w:val="1"/>
        </w:numPr>
        <w:ind w:left="2160" w:hanging="360"/>
        <w:rPr>
          <w:i w:val="1"/>
          <w:iCs w:val="1"/>
        </w:rPr>
      </w:pPr>
      <w:r w:rsidDel="00000000" w:rsidR="00000000" w:rsidRPr="00000000">
        <w:rPr>
          <w:i w:val="1"/>
          <w:iCs w:val="1"/>
          <w:rtl w:val="0"/>
        </w:rPr>
        <w:t xml:space="preserve">the common lands of the aldeias were significant for the Indians who lived there, as shown by their efforts to protect them into the nineteenth century. They had moved to the aldeias, after all, seeking bet- ter ways to survive. The basis for subsistence was land for cultivation, the tools promised in the treaties of peace and settlement previously arranged with the Portuguese, and other types of return from the land they learned to use. When they settled in the aldeias they began the process of territorialization, (Almeida 63)</w:t>
      </w:r>
    </w:p>
    <w:p w:rsidR="00000000" w:rsidDel="00000000" w:rsidP="00000000" w:rsidRDefault="00000000" w:rsidRPr="00000000" w14:paraId="0000003B">
      <w:pPr>
        <w:ind w:left="1440" w:firstLine="0"/>
        <w:rPr>
          <w:i w:val="1"/>
          <w:i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ditora.museu-goeldi.br/bh/artigos/chv17n3_2022/transcricao(navar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