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How did rulers in West and West-Central Africa respond to Portuguese presence? </w:t>
      </w:r>
    </w:p>
    <w:p w:rsidR="00000000" w:rsidDel="00000000" w:rsidP="00000000" w:rsidRDefault="00000000" w:rsidRPr="00000000" w14:paraId="00000002">
      <w:pPr>
        <w:jc w:val="center"/>
        <w:rPr/>
      </w:pPr>
      <w:r w:rsidDel="00000000" w:rsidR="00000000" w:rsidRPr="00000000">
        <w:rPr>
          <w:rtl w:val="0"/>
        </w:rPr>
        <w:t xml:space="preserve">Ali Zia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ind w:firstLine="720"/>
        <w:rPr/>
      </w:pPr>
      <w:r w:rsidDel="00000000" w:rsidR="00000000" w:rsidRPr="00000000">
        <w:rPr>
          <w:rtl w:val="0"/>
        </w:rPr>
        <w:t xml:space="preserve">The Portuguese presence in West and Central Africa was one marked by colonial expansion, economic control, and violent occupation. This complicated history, especially as it related to African leadership at the time, reveals compelling insights into Africa’s reaction to Portuguese political and colonial forces, especially among its leadership. In modern approaches to tackling Portuguese-African history, especially in what is now Angola and Congo, historians tend to illustrate this history as either a Portuguese-centric destruction of African life or a mutual colonial project orchestrated by the Portuguese and African elite. However, a closer reading suggests a more complex story. African leaders, through political, military and economic means both attempted to benefit their own societies through the Portuguese and strongly opposed the Portuguese presence based on whether they infringed on their influence over their own communities and disrupted power dynamics. </w:t>
      </w:r>
    </w:p>
    <w:p w:rsidR="00000000" w:rsidDel="00000000" w:rsidP="00000000" w:rsidRDefault="00000000" w:rsidRPr="00000000" w14:paraId="00000005">
      <w:pPr>
        <w:ind w:firstLine="720"/>
        <w:rPr/>
      </w:pPr>
      <w:r w:rsidDel="00000000" w:rsidR="00000000" w:rsidRPr="00000000">
        <w:rPr>
          <w:rtl w:val="0"/>
        </w:rPr>
      </w:r>
    </w:p>
    <w:p w:rsidR="00000000" w:rsidDel="00000000" w:rsidP="00000000" w:rsidRDefault="00000000" w:rsidRPr="00000000" w14:paraId="00000006">
      <w:pPr>
        <w:ind w:firstLine="720"/>
        <w:rPr/>
      </w:pPr>
      <w:r w:rsidDel="00000000" w:rsidR="00000000" w:rsidRPr="00000000">
        <w:rPr>
          <w:rtl w:val="0"/>
        </w:rPr>
        <w:t xml:space="preserve">An essential aspect of understanding the motivations and responses of African leaders during Portuguese encounters can be found in the conditions that led to open collaboration between the two powers. It is clear that certain African leaders saw potential in collaborating with the Portuguese for the sake of trade and better conditions for their people. However, the stipulations of these agreements seemed to be bound by maintaining societal order and preventing the complete upheaval of African society. For example, Kongo, a kingdom in Central Africa, “had complete political control over its own development, and trade considerations were always secondary to the main logic of this development” defined by “internal needs and not by external pressures from trading partners” (Thornton 188). In times of incorporation, it was “easy to adopt so many Portuguese practices (especially religion and literacy)” due to “similarities in basic economic and social structures”, whether it be a monarchy system, agricultural labor, or political motive (Thornton 188). This positions the decision to work with the Portuguese in some situations as one informed by the needs of a ruler’s community. In addition, structural aspects of the Kongo kingdom during Portuguese involvement suggest a similar politicized relationship, as “Kongo's patronage net included Portuguese who entered Kongo's service as clients of the king,” similar to one led by Portuguese royal officers to oversee the Portuguese in Kongo (Thornton 194). Even when Portugal appointed bishops to rule over São Tomé, Kongo’s kings seemed to be less concerned with leaders being Portuguese, “but often they became involved in the struggles of their own Portuguese clients with royal appointees”, implying that the political motives of the Kongo to maintain helpful clientele superseded a strictly anti-Portuguese agenda (Thornton 195). Interestingly, conflicts between African kingdoms arose because of these political ties with the Portuguese, suggesting that this attitude towards Portuguese collaboration was not only seen in one community, and clearly had its roots in domestic and inter-communal politics. The Ndongo was a neighboring kingdom in modern day Angola who was being assisted in its wars by the Portuguese in São Tomé, and the </w:t>
      </w:r>
      <w:r w:rsidDel="00000000" w:rsidR="00000000" w:rsidRPr="00000000">
        <w:rPr>
          <w:i w:val="1"/>
          <w:iCs w:val="1"/>
          <w:rtl w:val="0"/>
        </w:rPr>
        <w:t xml:space="preserve">ngola</w:t>
      </w:r>
      <w:r w:rsidDel="00000000" w:rsidR="00000000" w:rsidRPr="00000000">
        <w:rPr>
          <w:rtl w:val="0"/>
        </w:rPr>
        <w:t xml:space="preserve"> (king) had even met with the Portuguese in 1520 and invited priests to his land (Thornton 193). This suggests not only a political underpinning for why African kingdoms aligned themselves with the Portuguese, but also some cases of cultural adoption as part of these alliances. </w:t>
      </w:r>
      <w:r w:rsidDel="00000000" w:rsidR="00000000" w:rsidRPr="00000000">
        <w:rPr>
          <w:rtl w:val="0"/>
        </w:rPr>
        <w:t xml:space="preserve">Ndongo sought independence from Kongo’s influence, and as Portuguese involvement grew in the region, tensions between the two kingdoms escalated. In fact, it is likely the Portuguese assisted the Ndongo in “wars against Kongo” which involved nobles of King Afonso of Portugal being captured (Thornton 193). These accounts suggest that politics and cross-kingdom conflicts shaped much of the early incentives for Africans to involve themselves with the Portuguese. </w:t>
      </w:r>
    </w:p>
    <w:p w:rsidR="00000000" w:rsidDel="00000000" w:rsidP="00000000" w:rsidRDefault="00000000" w:rsidRPr="00000000" w14:paraId="00000007">
      <w:pPr>
        <w:ind w:left="0" w:firstLine="0"/>
        <w:rPr/>
      </w:pPr>
      <w:r w:rsidDel="00000000" w:rsidR="00000000" w:rsidRPr="00000000">
        <w:rPr>
          <w:rtl w:val="0"/>
        </w:rPr>
      </w:r>
    </w:p>
    <w:p w:rsidR="00000000" w:rsidDel="00000000" w:rsidP="00000000" w:rsidRDefault="00000000" w:rsidRPr="00000000" w14:paraId="00000008">
      <w:pPr>
        <w:ind w:left="0" w:firstLine="720"/>
        <w:rPr/>
      </w:pPr>
      <w:r w:rsidDel="00000000" w:rsidR="00000000" w:rsidRPr="00000000">
        <w:rPr>
          <w:rtl w:val="0"/>
        </w:rPr>
        <w:t xml:space="preserve">In addition, even the spiritual adoption of Christianity seemed to have its political motives, as in the Kongo “the Christian religion rapidly established itself as a spirit cult exclusive to the king and the leading Mwissicongo…bringing with it a flow of prestigious imports that helped to uphold the patrimonial power of the chiefs” (Newitt 85). This suggests that religion was another way for African leaders to fortify political and subsequently economic trust with the Portuguese for their own benefit. The Christian tradition was only adopted insofar as it actually increased the power of African leadership as opposed to the Portuguese monarchy it was intended to serve. Exclusivism of the faith not only allowed the king of Kongo to keep power for himself, but also prevented deviancy from his people through potential religious dissent. Nobles in Ndongo also seemed to take advantage of specific religious rituals, as in 1586, a Portuguese priest “baptized no fewer than one hundred provincial nobles at their own request” who “were eager to secure an alliance with the Portuguese because of the 'cruelty of the king [of Ndongo]” (Heywood 32). The notion that the desire to use the Portuguese for political gain was enough to both impact religious behavior and create internal conflicts in African tribes illustrates these motives as core aspects for why some African leaders were keen on siding with the Portuguese. As a result, the presence of the Portuguese was evaluated by African rules, especially in Central Africa, based on how it could foster individual political success or societal economic and military strength. </w:t>
      </w:r>
    </w:p>
    <w:p w:rsidR="00000000" w:rsidDel="00000000" w:rsidP="00000000" w:rsidRDefault="00000000" w:rsidRPr="00000000" w14:paraId="00000009">
      <w:pPr>
        <w:ind w:firstLine="720"/>
        <w:rPr/>
      </w:pPr>
      <w:r w:rsidDel="00000000" w:rsidR="00000000" w:rsidRPr="00000000">
        <w:rPr>
          <w:rtl w:val="0"/>
        </w:rPr>
      </w:r>
    </w:p>
    <w:p w:rsidR="00000000" w:rsidDel="00000000" w:rsidP="00000000" w:rsidRDefault="00000000" w:rsidRPr="00000000" w14:paraId="0000000A">
      <w:pPr>
        <w:ind w:left="0" w:firstLine="720"/>
        <w:rPr/>
      </w:pPr>
      <w:r w:rsidDel="00000000" w:rsidR="00000000" w:rsidRPr="00000000">
        <w:rPr>
          <w:rtl w:val="0"/>
        </w:rPr>
        <w:t xml:space="preserve">Slavery also proved to be a vital institution for creating agreements between African rulers and the Portuguese. African participation in European slave trading is characterized as “using European systems to advance their economic and political ambition” (Nafafé 73).  Evidence suggests that African slavery not only adapted due to local contexts, but also due to growing demands of the Atlantic market brought on by Portuguese presence (Candido 140). “Capture, debt bondage, and pawnship” slowly morphed into Western chattel slavery as demands for this kind of labor system were introduced alongside the Portuguese, and as soon as they arrived, “Portuguese agents acquired slave individuals from Kongo merchants and nobles.”  (Candido 140-141). In Luanda, slavery and its byproducts for African communities also mixed in with economic and military benefits. A king of Ndongo “offered the Portuguese slaves, provisions, livestock, and other goods” and was given “presents from King Sebastião of Portugal” as the two parties “subsequently joined forces on campaigns against recalcitrant provincial leaders” (Heywood 25). This reliance on slavery as a commodity for interacting with the Portuguese fortified provincial control. By controlling the capture and distribution of enslaved individuals, local African leaders also maintained leverage in negotiations with the Portuguese, ensuring that trade relationships benefited their rule rather than completely undermining their authority. </w:t>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ind w:firstLine="720"/>
        <w:rPr/>
      </w:pPr>
      <w:r w:rsidDel="00000000" w:rsidR="00000000" w:rsidRPr="00000000">
        <w:rPr>
          <w:rtl w:val="0"/>
        </w:rPr>
        <w:t xml:space="preserve">The motives and response of African leaders at the sight of the Portuguese in West-Central Africa can be further understood by the breakdown of conditions that degraded Afro-Portuguese relations among African leadership. The most clear example of this is that of Queen Njinga, a queen of Ndongo in the early 1630s exiled by the Portuguese who sought justice for her community. Njinga saw an opportunity to regain power when the Portuguese-backed ruler Ngola Hari struggled to control Ndongo. She sent ambassadors to Luanda, offering to resume the annual tribute of 100 slaves in exchange for being reinstated as queen or placing her sister Kambu in power if this could not be agreed (Heywood 115 and Nafafé 82). Knowing the Portuguese economy relied on the slave trade, she used this as leverage while simultaneously blocking trade routes to pressure them further. This calculated move ensured her family’s continued influence while forcing the Portuguese to acknowledge her political strength. Though they ultimately rejected her offer, Njinga framed her proposal in a way that kept her family in power, ensuring that even if she was not reinstated, Ndongo would remain within her lineage rather than with a Portuguese state actor. The fact that these ideas were stipulated legally and with plans to establish trade if Njinga came back suggest a consistent African interest in using the Portuguese for a benefit, and a clear tension when this dynamic became imbalanced. Mbandi, Njinga’s brother, employed similar negotiation tactics, including a stipulation in his contract with Correia de Sousa that the Portuguese had to expel a local rival waging war against the Ndongos before trade could continue or any enslaved people could be sold (Nafafé 83). To Mbandi, “without king, chiefs and subjects, there could be no realm”, emphasizing how the continued political structure of African kingdoms was the backbone for any kind of collaboration with the Portuguese, and as this broke down, so did their partnerships (Nafafé 83). </w:t>
      </w:r>
    </w:p>
    <w:p w:rsidR="00000000" w:rsidDel="00000000" w:rsidP="00000000" w:rsidRDefault="00000000" w:rsidRPr="00000000" w14:paraId="0000000D">
      <w:pPr>
        <w:ind w:firstLine="720"/>
        <w:rPr/>
      </w:pPr>
      <w:r w:rsidDel="00000000" w:rsidR="00000000" w:rsidRPr="00000000">
        <w:rPr>
          <w:rtl w:val="0"/>
        </w:rPr>
      </w:r>
    </w:p>
    <w:p w:rsidR="00000000" w:rsidDel="00000000" w:rsidP="00000000" w:rsidRDefault="00000000" w:rsidRPr="00000000" w14:paraId="0000000E">
      <w:pPr>
        <w:ind w:firstLine="720"/>
        <w:rPr/>
      </w:pPr>
      <w:r w:rsidDel="00000000" w:rsidR="00000000" w:rsidRPr="00000000">
        <w:rPr>
          <w:rtl w:val="0"/>
        </w:rPr>
        <w:t xml:space="preserve">In the Ndongo kingdom, the souring of Afro-Portuguese relations is also shown through a growing distrust of the Portuguese in every facet of society, including trade and politics. One king of Ndongo was noted to have “turned against the Portuguese” because of motives “to spy on his land”, imprisoning several members of the Portuguese delegation for years as “his suspicions about Portuguese motives” grew (Heywood 23). In these accounts, staunch resistance of the Portuguese surfaced at the moment when the Portuguese became clear political enemies, much like the provincial actors in Ndongo who threatened state-wide leadership. Thoughts of espionage, political exploitation, and conflicting motives grew as the Portuguese usurped more and more territory. Kasenda, an African leader who was once eager to establish slave and commodity trades with the Portuguese, “arrested and killed forty Portuguese in Kabasa” after fears of them potentially invading his kingdom (Heywood 25). These fears were not unjustified, as Dias de Novais, the Portuguese leader he worked with, had already conquered over two hundred miles of Ndongo territory at that point (Heywood 25). It is even noted that Kasenda took precautions to escape the Portuguese who partnered African allies who wanted to encroach on his land, meaning that the reasons for resisting the Portuguese were as anti-colonial as they were political, even with regards to enemy African groups. The fear of the Portuguese as a group that would divide up the Ndongo and thus harm African sovereignty also came true, as by the time of Kasenda’s death, he lost control of many localities who saw “Dias de Novais and the Portuguese” as “no worse than the Ndongo rulers, since both required them to send tribute and provide men for military service” (Heywood 28). This better contextualizes the concerns of African leaders in Portuguese encounters. While agreements were made based on the benefits the Portuguese could bring to internal kingdom disputes, the chaos and disunity brought by the Portuguese stirred up an equivalent opposing force. For Kasenda, “the enemy was now an external one”, which rapidly decayed the Ndongo as the Portuguese were able to undermine the kingdom’s structure and even get its provinces to doubt the legitimacy of his royal lineage (Heywood 28-29). </w:t>
      </w:r>
    </w:p>
    <w:p w:rsidR="00000000" w:rsidDel="00000000" w:rsidP="00000000" w:rsidRDefault="00000000" w:rsidRPr="00000000" w14:paraId="0000000F">
      <w:pPr>
        <w:ind w:firstLine="720"/>
        <w:rPr/>
      </w:pPr>
      <w:r w:rsidDel="00000000" w:rsidR="00000000" w:rsidRPr="00000000">
        <w:rPr>
          <w:rtl w:val="0"/>
        </w:rPr>
      </w:r>
    </w:p>
    <w:p w:rsidR="00000000" w:rsidDel="00000000" w:rsidP="00000000" w:rsidRDefault="00000000" w:rsidRPr="00000000" w14:paraId="00000010">
      <w:pPr>
        <w:ind w:firstLine="720"/>
        <w:rPr/>
      </w:pPr>
      <w:r w:rsidDel="00000000" w:rsidR="00000000" w:rsidRPr="00000000">
        <w:rPr>
          <w:rtl w:val="0"/>
        </w:rPr>
        <w:t xml:space="preserve">Religion also became an important catalyst for a growing awareness among Africans that Portuguese leadership would be a threat to their power. This concern seemed to be less rooted in the actual faith practice, and more in the hierarchical disruptions that would occur in Central African kingdoms as a result of both the creed of Christianity and its packaging with a Portuguese form of governance. Jesuits spent great effort to undermine the religious legitimacy of Ndongo priests, which “was devastating to Kasenda’s prestige” whose “spiritual role” as a figure of worship “had always been a central element of his statecraft” (Heywood 32). Faced with threats to his power, Kasenda “promoted Ndongo religious traditions and rituals” to counter “the court who had become attached to Christianity and the Portuguese” as a result of these Jesuits and Portuguese state officials. (Heywood 33). Once again, the mixing of religion and state politics is seen to pose a threat to African leadership since, just as spirituality was tied to Kasenda’s power consolidation, faith was an essential method for Jesuits to try to convince others of accepting their courts and colonial structure. There also seemed to be tension in how Portuguese politics in general could undermine religious governance in Angola and Kongo. The Portuguese interest in slavery, especially chattel slavery, was noted as “harmful to the political status quo supported by the elders, the </w:t>
      </w:r>
      <w:r w:rsidDel="00000000" w:rsidR="00000000" w:rsidRPr="00000000">
        <w:rPr>
          <w:i w:val="1"/>
          <w:iCs w:val="1"/>
          <w:rtl w:val="0"/>
        </w:rPr>
        <w:t xml:space="preserve">macotas</w:t>
      </w:r>
      <w:r w:rsidDel="00000000" w:rsidR="00000000" w:rsidRPr="00000000">
        <w:rPr>
          <w:rtl w:val="0"/>
        </w:rPr>
        <w:t xml:space="preserve">” (Nafafé 106). These elders were religious figures that provided advice to the kings, playing an essential political, social and religious role (Nafafé 106). The notion that new Portuguese leadership would undermine a system connected not only to politics but also faith fueled tensions between leaders such as Kasenda and Portuguese colonialists. It is also clear that new religious rituals were brought on as a counterforce to a growing Portuguese presence. Njinga refused baptisms and “she would impose on her followers new, even more elaborate” rituals, making her “an expert at manipulating religious ideology to maintain power” (Heywood 133). In response to the spiritual agendas of Portuguese Jesuits that bled into politics, African leaders such as Njinga began their own religious campaign, with some leaders openly denouncing the influence of God over their communities compared to their own power (Nafafé 106-107). The refusal of clear public religious ceremonies such as baptisms which, as mentioned previously, were a way for African citizens to gain political power among the Jesuits, emphasizes just how concerned African leaders were with how the blurred lines between faith and power could dismantle their institutional control. At the same time, Njinga supported prayers and blessings received from Christians, suggesting that Portuguese Christianity only became an issue once it operated in ways that worked against the kingdom (Heywood 133).</w:t>
      </w:r>
    </w:p>
    <w:p w:rsidR="00000000" w:rsidDel="00000000" w:rsidP="00000000" w:rsidRDefault="00000000" w:rsidRPr="00000000" w14:paraId="00000011">
      <w:pPr>
        <w:ind w:firstLine="7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tab/>
        <w:t xml:space="preserve">The presence of the Portuguese in West and Central Africa not only changed the social and political landscape of African societies forever, but also revealed fascinating nuances regarding the driving beliefs and political desires of African leaders who both took on and rejected aspects of Portuguese colonial institutions. This sheds light on African societies pre-colonization not only for the study of brutal colonization, but also for an appreciation of the under-looked complexities of West-Central African history and political thought. </w:t>
      </w:r>
      <w:r w:rsidDel="00000000" w:rsidR="00000000" w:rsidRPr="00000000">
        <w:br w:type="page"/>
      </w:r>
      <w:r w:rsidDel="00000000" w:rsidR="00000000" w:rsidRPr="00000000">
        <w:rPr>
          <w:rtl w:val="0"/>
        </w:rPr>
      </w:r>
    </w:p>
    <w:p w:rsidR="00000000" w:rsidDel="00000000" w:rsidP="00000000" w:rsidRDefault="00000000" w:rsidRPr="00000000" w14:paraId="00000013">
      <w:pPr>
        <w:ind w:left="0" w:firstLine="0"/>
        <w:rPr>
          <w:b w:val="1"/>
          <w:bCs w:val="1"/>
        </w:rPr>
      </w:pPr>
      <w:r w:rsidDel="00000000" w:rsidR="00000000" w:rsidRPr="00000000">
        <w:rPr>
          <w:b w:val="1"/>
          <w:bCs w:val="1"/>
          <w:rtl w:val="0"/>
        </w:rPr>
        <w:t xml:space="preserve">Works Cited</w:t>
      </w:r>
    </w:p>
    <w:p w:rsidR="00000000" w:rsidDel="00000000" w:rsidP="00000000" w:rsidRDefault="00000000" w:rsidRPr="00000000" w14:paraId="00000014">
      <w:pPr>
        <w:spacing w:after="240" w:before="240" w:lineRule="auto"/>
        <w:ind w:left="720" w:hanging="720"/>
        <w:rPr/>
      </w:pPr>
      <w:r w:rsidDel="00000000" w:rsidR="00000000" w:rsidRPr="00000000">
        <w:rPr>
          <w:rtl w:val="0"/>
        </w:rPr>
        <w:t xml:space="preserve">Candido, Mariana P. </w:t>
      </w:r>
      <w:r w:rsidDel="00000000" w:rsidR="00000000" w:rsidRPr="00000000">
        <w:rPr>
          <w:i w:val="1"/>
          <w:iCs w:val="1"/>
          <w:rtl w:val="0"/>
        </w:rPr>
        <w:t xml:space="preserve">Wealth, Land, and Property in Angola: A History of Dispossession, Slavery, and Inequality.</w:t>
      </w:r>
      <w:r w:rsidDel="00000000" w:rsidR="00000000" w:rsidRPr="00000000">
        <w:rPr>
          <w:rtl w:val="0"/>
        </w:rPr>
        <w:t xml:space="preserve"> Cambridge University Press, 2022.</w:t>
      </w:r>
    </w:p>
    <w:p w:rsidR="00000000" w:rsidDel="00000000" w:rsidP="00000000" w:rsidRDefault="00000000" w:rsidRPr="00000000" w14:paraId="00000015">
      <w:pPr>
        <w:spacing w:after="240" w:before="240" w:lineRule="auto"/>
        <w:ind w:left="720" w:hanging="720"/>
        <w:rPr/>
      </w:pPr>
      <w:r w:rsidDel="00000000" w:rsidR="00000000" w:rsidRPr="00000000">
        <w:rPr>
          <w:rtl w:val="0"/>
        </w:rPr>
        <w:t xml:space="preserve">Green, Toby. </w:t>
      </w:r>
      <w:r w:rsidDel="00000000" w:rsidR="00000000" w:rsidRPr="00000000">
        <w:rPr>
          <w:i w:val="1"/>
          <w:iCs w:val="1"/>
          <w:rtl w:val="0"/>
        </w:rPr>
        <w:t xml:space="preserve">A Fistful of Shells: West Africa from the Rise of the Slave Trade to the Age of Revolution.</w:t>
      </w:r>
      <w:r w:rsidDel="00000000" w:rsidR="00000000" w:rsidRPr="00000000">
        <w:rPr>
          <w:rtl w:val="0"/>
        </w:rPr>
        <w:t xml:space="preserve"> Penguin, 2019.</w:t>
      </w:r>
    </w:p>
    <w:p w:rsidR="00000000" w:rsidDel="00000000" w:rsidP="00000000" w:rsidRDefault="00000000" w:rsidRPr="00000000" w14:paraId="00000016">
      <w:pPr>
        <w:spacing w:after="240" w:before="240" w:lineRule="auto"/>
        <w:ind w:left="720" w:hanging="720"/>
        <w:rPr/>
      </w:pPr>
      <w:r w:rsidDel="00000000" w:rsidR="00000000" w:rsidRPr="00000000">
        <w:rPr>
          <w:rtl w:val="0"/>
        </w:rPr>
        <w:t xml:space="preserve">Heywood, Linda M. </w:t>
      </w:r>
      <w:r w:rsidDel="00000000" w:rsidR="00000000" w:rsidRPr="00000000">
        <w:rPr>
          <w:i w:val="1"/>
          <w:iCs w:val="1"/>
          <w:rtl w:val="0"/>
        </w:rPr>
        <w:t xml:space="preserve">Njinga of Angola: Africa's Warrior Queen.</w:t>
      </w:r>
      <w:r w:rsidDel="00000000" w:rsidR="00000000" w:rsidRPr="00000000">
        <w:rPr>
          <w:rtl w:val="0"/>
        </w:rPr>
        <w:t xml:space="preserve"> Harvard University Press, 2017.</w:t>
      </w:r>
    </w:p>
    <w:p w:rsidR="00000000" w:rsidDel="00000000" w:rsidP="00000000" w:rsidRDefault="00000000" w:rsidRPr="00000000" w14:paraId="00000017">
      <w:pPr>
        <w:spacing w:after="240" w:before="240" w:lineRule="auto"/>
        <w:ind w:left="720" w:hanging="720"/>
        <w:rPr/>
      </w:pPr>
      <w:r w:rsidDel="00000000" w:rsidR="00000000" w:rsidRPr="00000000">
        <w:rPr>
          <w:rtl w:val="0"/>
        </w:rPr>
        <w:t xml:space="preserve">Lingna Nafafé, José. </w:t>
      </w:r>
      <w:r w:rsidDel="00000000" w:rsidR="00000000" w:rsidRPr="00000000">
        <w:rPr>
          <w:i w:val="1"/>
          <w:iCs w:val="1"/>
          <w:rtl w:val="0"/>
        </w:rPr>
        <w:t xml:space="preserve">Lourenço Da Silva Mendoça and the Black Atlantic Abolitionist Movement in the 17th Century.</w:t>
      </w:r>
      <w:r w:rsidDel="00000000" w:rsidR="00000000" w:rsidRPr="00000000">
        <w:rPr>
          <w:rtl w:val="0"/>
        </w:rPr>
        <w:t xml:space="preserve"> Cambridge University Press, 2022.</w:t>
      </w:r>
    </w:p>
    <w:p w:rsidR="00000000" w:rsidDel="00000000" w:rsidP="00000000" w:rsidRDefault="00000000" w:rsidRPr="00000000" w14:paraId="00000018">
      <w:pPr>
        <w:spacing w:after="240" w:before="240" w:lineRule="auto"/>
        <w:ind w:left="720" w:hanging="720"/>
        <w:rPr/>
      </w:pPr>
      <w:r w:rsidDel="00000000" w:rsidR="00000000" w:rsidRPr="00000000">
        <w:rPr>
          <w:rtl w:val="0"/>
        </w:rPr>
        <w:t xml:space="preserve">Newitt, Malyn. </w:t>
      </w:r>
      <w:r w:rsidDel="00000000" w:rsidR="00000000" w:rsidRPr="00000000">
        <w:rPr>
          <w:i w:val="1"/>
          <w:iCs w:val="1"/>
          <w:rtl w:val="0"/>
        </w:rPr>
        <w:t xml:space="preserve">A History of Portuguese Expansion, 1400-1668.</w:t>
      </w:r>
      <w:r w:rsidDel="00000000" w:rsidR="00000000" w:rsidRPr="00000000">
        <w:rPr>
          <w:rtl w:val="0"/>
        </w:rPr>
        <w:t xml:space="preserve"> Routledge, 2005.</w:t>
      </w:r>
    </w:p>
    <w:p w:rsidR="00000000" w:rsidDel="00000000" w:rsidP="00000000" w:rsidRDefault="00000000" w:rsidRPr="00000000" w14:paraId="00000019">
      <w:pPr>
        <w:spacing w:after="240" w:before="240" w:lineRule="auto"/>
        <w:ind w:left="720" w:hanging="720"/>
        <w:rPr/>
      </w:pPr>
      <w:r w:rsidDel="00000000" w:rsidR="00000000" w:rsidRPr="00000000">
        <w:rPr>
          <w:rtl w:val="0"/>
        </w:rPr>
        <w:t xml:space="preserve">Thornton J. “Early Kongo-Portuguese Relations: A New Interpretation.” </w:t>
      </w:r>
      <w:r w:rsidDel="00000000" w:rsidR="00000000" w:rsidRPr="00000000">
        <w:rPr>
          <w:i w:val="1"/>
          <w:iCs w:val="1"/>
          <w:rtl w:val="0"/>
        </w:rPr>
        <w:t xml:space="preserve">History in Africa</w:t>
      </w:r>
      <w:r w:rsidDel="00000000" w:rsidR="00000000" w:rsidRPr="00000000">
        <w:rPr>
          <w:rtl w:val="0"/>
        </w:rPr>
        <w:t xml:space="preserve">. 1981, pp.183-204.</w:t>
      </w:r>
    </w:p>
    <w:p w:rsidR="00000000" w:rsidDel="00000000" w:rsidP="00000000" w:rsidRDefault="00000000" w:rsidRPr="00000000" w14:paraId="0000001A">
      <w:pPr>
        <w:spacing w:after="240" w:before="240" w:lineRule="auto"/>
        <w:ind w:left="720" w:hanging="720"/>
        <w:rPr/>
      </w:pPr>
      <w:r w:rsidDel="00000000" w:rsidR="00000000" w:rsidRPr="00000000">
        <w:rPr>
          <w:rtl w:val="0"/>
        </w:rPr>
        <w:t xml:space="preserve">Wolf, Kenneth Baxter. “The ‘Moors’ of West Africa and the Beginnings of the Portuguese Slave Trade.” </w:t>
      </w:r>
      <w:r w:rsidDel="00000000" w:rsidR="00000000" w:rsidRPr="00000000">
        <w:rPr>
          <w:i w:val="1"/>
          <w:iCs w:val="1"/>
          <w:rtl w:val="0"/>
        </w:rPr>
        <w:t xml:space="preserve">Journal of Medieval &amp; Renaissance Studies</w:t>
      </w:r>
      <w:r w:rsidDel="00000000" w:rsidR="00000000" w:rsidRPr="00000000">
        <w:rPr>
          <w:rtl w:val="0"/>
        </w:rPr>
        <w:t xml:space="preserve">, vol. 24, no. 3, 1994, pp. 449-469.</w:t>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D">
      <w:pPr>
        <w:rPr>
          <w:sz w:val="32"/>
          <w:szCs w:val="32"/>
        </w:rPr>
      </w:pPr>
      <w:r w:rsidDel="00000000" w:rsidR="00000000" w:rsidRPr="00000000">
        <w:rPr>
          <w:sz w:val="32"/>
          <w:szCs w:val="32"/>
          <w:rtl w:val="0"/>
        </w:rPr>
        <w:t xml:space="preserve">How did rulers in West and West-Central Africa respond to Portuguese presence?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sz w:val="26"/>
          <w:szCs w:val="26"/>
        </w:rPr>
      </w:pPr>
      <w:r w:rsidDel="00000000" w:rsidR="00000000" w:rsidRPr="00000000">
        <w:rPr>
          <w:sz w:val="26"/>
          <w:szCs w:val="26"/>
          <w:rtl w:val="0"/>
        </w:rPr>
        <w:t xml:space="preserve">Claim: Leaders of West and West-Central Africa provided a strong oppositional force to Portuguese presence when it began to infringe on their influence over their own communities and change the dynamics of their political power struggles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Openness to Portuguese collaboration when it meant mutual improvement for African communities, the economic success of the community, and protection against political enemies.</w:t>
      </w:r>
    </w:p>
    <w:p w:rsidR="00000000" w:rsidDel="00000000" w:rsidP="00000000" w:rsidRDefault="00000000" w:rsidRPr="00000000" w14:paraId="00000022">
      <w:pPr>
        <w:numPr>
          <w:ilvl w:val="0"/>
          <w:numId w:val="2"/>
        </w:numPr>
        <w:ind w:left="720" w:hanging="360"/>
        <w:rPr>
          <w:u w:val="none"/>
        </w:rPr>
      </w:pPr>
      <w:r w:rsidDel="00000000" w:rsidR="00000000" w:rsidRPr="00000000">
        <w:rPr>
          <w:rtl w:val="0"/>
        </w:rPr>
        <w:t xml:space="preserve">Candido:</w:t>
      </w:r>
    </w:p>
    <w:p w:rsidR="00000000" w:rsidDel="00000000" w:rsidP="00000000" w:rsidRDefault="00000000" w:rsidRPr="00000000" w14:paraId="00000023">
      <w:pPr>
        <w:numPr>
          <w:ilvl w:val="1"/>
          <w:numId w:val="2"/>
        </w:numPr>
        <w:ind w:left="1440" w:hanging="360"/>
        <w:rPr>
          <w:u w:val="none"/>
        </w:rPr>
      </w:pPr>
      <w:r w:rsidDel="00000000" w:rsidR="00000000" w:rsidRPr="00000000">
        <w:rPr>
          <w:rtl w:val="0"/>
        </w:rPr>
        <w:t xml:space="preserve">How existing forms of slavery and labor were used as a means of contractual agreement between Africans and the Portuguese</w:t>
      </w:r>
    </w:p>
    <w:p w:rsidR="00000000" w:rsidDel="00000000" w:rsidP="00000000" w:rsidRDefault="00000000" w:rsidRPr="00000000" w14:paraId="00000024">
      <w:pPr>
        <w:numPr>
          <w:ilvl w:val="1"/>
          <w:numId w:val="2"/>
        </w:numPr>
        <w:ind w:left="1440" w:hanging="360"/>
        <w:rPr>
          <w:u w:val="none"/>
        </w:rPr>
      </w:pPr>
      <w:r w:rsidDel="00000000" w:rsidR="00000000" w:rsidRPr="00000000">
        <w:rPr>
          <w:rtl w:val="0"/>
        </w:rPr>
        <w:t xml:space="preserve">A careful balance being held so as to not give the Portuguese enough power to overthrow existing social institutions</w:t>
      </w:r>
    </w:p>
    <w:p w:rsidR="00000000" w:rsidDel="00000000" w:rsidP="00000000" w:rsidRDefault="00000000" w:rsidRPr="00000000" w14:paraId="00000025">
      <w:pPr>
        <w:numPr>
          <w:ilvl w:val="1"/>
          <w:numId w:val="2"/>
        </w:numPr>
        <w:ind w:left="1440" w:hanging="360"/>
        <w:rPr>
          <w:u w:val="none"/>
        </w:rPr>
      </w:pPr>
      <w:r w:rsidDel="00000000" w:rsidR="00000000" w:rsidRPr="00000000">
        <w:rPr>
          <w:rtl w:val="0"/>
        </w:rPr>
        <w:t xml:space="preserve">Roles of West African leaders in trade generally</w:t>
      </w:r>
    </w:p>
    <w:p w:rsidR="00000000" w:rsidDel="00000000" w:rsidP="00000000" w:rsidRDefault="00000000" w:rsidRPr="00000000" w14:paraId="00000026">
      <w:pPr>
        <w:numPr>
          <w:ilvl w:val="0"/>
          <w:numId w:val="2"/>
        </w:numPr>
        <w:ind w:left="720" w:hanging="360"/>
        <w:rPr>
          <w:u w:val="none"/>
        </w:rPr>
      </w:pPr>
      <w:r w:rsidDel="00000000" w:rsidR="00000000" w:rsidRPr="00000000">
        <w:rPr>
          <w:rtl w:val="0"/>
        </w:rPr>
        <w:t xml:space="preserve">Thornton:</w:t>
      </w:r>
    </w:p>
    <w:p w:rsidR="00000000" w:rsidDel="00000000" w:rsidP="00000000" w:rsidRDefault="00000000" w:rsidRPr="00000000" w14:paraId="00000027">
      <w:pPr>
        <w:numPr>
          <w:ilvl w:val="1"/>
          <w:numId w:val="2"/>
        </w:numPr>
        <w:ind w:left="1440" w:hanging="360"/>
        <w:rPr>
          <w:u w:val="none"/>
        </w:rPr>
      </w:pPr>
      <w:r w:rsidDel="00000000" w:rsidR="00000000" w:rsidRPr="00000000">
        <w:rPr>
          <w:rtl w:val="0"/>
        </w:rPr>
        <w:t xml:space="preserve">The government of Kongo was already established with a centralized monarchy, and had its own motives separating itself from simply being a victim of Portuguese control </w:t>
      </w:r>
    </w:p>
    <w:p w:rsidR="00000000" w:rsidDel="00000000" w:rsidP="00000000" w:rsidRDefault="00000000" w:rsidRPr="00000000" w14:paraId="00000028">
      <w:pPr>
        <w:numPr>
          <w:ilvl w:val="1"/>
          <w:numId w:val="2"/>
        </w:numPr>
        <w:ind w:left="1440" w:hanging="360"/>
        <w:rPr>
          <w:u w:val="none"/>
        </w:rPr>
      </w:pPr>
      <w:r w:rsidDel="00000000" w:rsidR="00000000" w:rsidRPr="00000000">
        <w:rPr>
          <w:rtl w:val="0"/>
        </w:rPr>
        <w:t xml:space="preserve">“Kongo thus had complete political control over its own development, and trade considerations were always secondary to the main logic of this development, which was dictated by internal needs and not by external pressures from trading partners.”</w:t>
      </w:r>
    </w:p>
    <w:p w:rsidR="00000000" w:rsidDel="00000000" w:rsidP="00000000" w:rsidRDefault="00000000" w:rsidRPr="00000000" w14:paraId="00000029">
      <w:pPr>
        <w:numPr>
          <w:ilvl w:val="1"/>
          <w:numId w:val="2"/>
        </w:numPr>
        <w:ind w:left="1440" w:hanging="360"/>
        <w:rPr>
          <w:u w:val="none"/>
        </w:rPr>
      </w:pPr>
      <w:r w:rsidDel="00000000" w:rsidR="00000000" w:rsidRPr="00000000">
        <w:rPr>
          <w:rtl w:val="0"/>
        </w:rPr>
        <w:t xml:space="preserve">Kongo was open to adapting on smaller concerns when there was a bigger focus on what was advantageous to its society coming from Portuguese trade</w:t>
      </w:r>
    </w:p>
    <w:p w:rsidR="00000000" w:rsidDel="00000000" w:rsidP="00000000" w:rsidRDefault="00000000" w:rsidRPr="00000000" w14:paraId="0000002A">
      <w:pPr>
        <w:numPr>
          <w:ilvl w:val="1"/>
          <w:numId w:val="2"/>
        </w:numPr>
        <w:ind w:left="1440" w:hanging="360"/>
        <w:rPr>
          <w:u w:val="none"/>
        </w:rPr>
      </w:pPr>
      <w:r w:rsidDel="00000000" w:rsidR="00000000" w:rsidRPr="00000000">
        <w:rPr>
          <w:rtl w:val="0"/>
        </w:rPr>
        <w:t xml:space="preserve">“Understanding Portuguese society on the part of Kongolese monarchs was helped by the similarities in social structure, which made it easy for Kongolese to assimilate many of the superficial aspects of Portuguese culture.”</w:t>
      </w:r>
    </w:p>
    <w:p w:rsidR="00000000" w:rsidDel="00000000" w:rsidP="00000000" w:rsidRDefault="00000000" w:rsidRPr="00000000" w14:paraId="0000002B">
      <w:pPr>
        <w:numPr>
          <w:ilvl w:val="0"/>
          <w:numId w:val="2"/>
        </w:numPr>
        <w:ind w:left="720" w:hanging="360"/>
      </w:pPr>
      <w:r w:rsidDel="00000000" w:rsidR="00000000" w:rsidRPr="00000000">
        <w:rPr>
          <w:rtl w:val="0"/>
        </w:rPr>
        <w:t xml:space="preserve">Heywood:</w:t>
      </w:r>
    </w:p>
    <w:p w:rsidR="00000000" w:rsidDel="00000000" w:rsidP="00000000" w:rsidRDefault="00000000" w:rsidRPr="00000000" w14:paraId="0000002C">
      <w:pPr>
        <w:numPr>
          <w:ilvl w:val="1"/>
          <w:numId w:val="2"/>
        </w:numPr>
        <w:ind w:left="1440" w:hanging="360"/>
      </w:pPr>
      <w:r w:rsidDel="00000000" w:rsidR="00000000" w:rsidRPr="00000000">
        <w:rPr>
          <w:rtl w:val="0"/>
        </w:rPr>
        <w:t xml:space="preserve">Njinga’s vision for using the Portuguese to her family and community’s benefit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Rejection of Portuguese influence at the sight of cultural degradation, weakening of political position, or an interest in violent colonization.</w:t>
      </w:r>
    </w:p>
    <w:p w:rsidR="00000000" w:rsidDel="00000000" w:rsidP="00000000" w:rsidRDefault="00000000" w:rsidRPr="00000000" w14:paraId="0000002F">
      <w:pPr>
        <w:numPr>
          <w:ilvl w:val="0"/>
          <w:numId w:val="1"/>
        </w:numPr>
        <w:ind w:left="720" w:hanging="360"/>
        <w:rPr>
          <w:u w:val="none"/>
        </w:rPr>
      </w:pPr>
      <w:r w:rsidDel="00000000" w:rsidR="00000000" w:rsidRPr="00000000">
        <w:rPr>
          <w:rtl w:val="0"/>
        </w:rPr>
        <w:t xml:space="preserve">Heywood:</w:t>
      </w:r>
    </w:p>
    <w:p w:rsidR="00000000" w:rsidDel="00000000" w:rsidP="00000000" w:rsidRDefault="00000000" w:rsidRPr="00000000" w14:paraId="00000030">
      <w:pPr>
        <w:numPr>
          <w:ilvl w:val="1"/>
          <w:numId w:val="1"/>
        </w:numPr>
        <w:ind w:left="1440" w:hanging="360"/>
        <w:rPr>
          <w:u w:val="none"/>
        </w:rPr>
      </w:pPr>
      <w:r w:rsidDel="00000000" w:rsidR="00000000" w:rsidRPr="00000000">
        <w:rPr>
          <w:rtl w:val="0"/>
        </w:rPr>
        <w:t xml:space="preserve">Fear of Jesuits corrupting society with Ndongo</w:t>
      </w:r>
    </w:p>
    <w:p w:rsidR="00000000" w:rsidDel="00000000" w:rsidP="00000000" w:rsidRDefault="00000000" w:rsidRPr="00000000" w14:paraId="00000031">
      <w:pPr>
        <w:numPr>
          <w:ilvl w:val="1"/>
          <w:numId w:val="1"/>
        </w:numPr>
        <w:ind w:left="1440" w:hanging="360"/>
        <w:rPr>
          <w:u w:val="none"/>
        </w:rPr>
      </w:pPr>
      <w:r w:rsidDel="00000000" w:rsidR="00000000" w:rsidRPr="00000000">
        <w:rPr>
          <w:rtl w:val="0"/>
        </w:rPr>
        <w:t xml:space="preserve">Threat that a belief in God could have for Ndongo as he himself was worshipped</w:t>
      </w:r>
    </w:p>
    <w:p w:rsidR="00000000" w:rsidDel="00000000" w:rsidP="00000000" w:rsidRDefault="00000000" w:rsidRPr="00000000" w14:paraId="00000032">
      <w:pPr>
        <w:numPr>
          <w:ilvl w:val="1"/>
          <w:numId w:val="1"/>
        </w:numPr>
        <w:ind w:left="1440" w:hanging="360"/>
        <w:rPr>
          <w:u w:val="none"/>
        </w:rPr>
      </w:pPr>
      <w:r w:rsidDel="00000000" w:rsidR="00000000" w:rsidRPr="00000000">
        <w:rPr>
          <w:rtl w:val="0"/>
        </w:rPr>
        <w:t xml:space="preserve">Power of the ngola</w:t>
      </w:r>
    </w:p>
    <w:p w:rsidR="00000000" w:rsidDel="00000000" w:rsidP="00000000" w:rsidRDefault="00000000" w:rsidRPr="00000000" w14:paraId="00000033">
      <w:pPr>
        <w:numPr>
          <w:ilvl w:val="1"/>
          <w:numId w:val="1"/>
        </w:numPr>
        <w:ind w:left="1440" w:hanging="360"/>
        <w:rPr>
          <w:u w:val="none"/>
        </w:rPr>
      </w:pPr>
      <w:r w:rsidDel="00000000" w:rsidR="00000000" w:rsidRPr="00000000">
        <w:rPr>
          <w:rtl w:val="0"/>
        </w:rPr>
        <w:t xml:space="preserve">Fear of espionage</w:t>
      </w:r>
    </w:p>
    <w:p w:rsidR="00000000" w:rsidDel="00000000" w:rsidP="00000000" w:rsidRDefault="00000000" w:rsidRPr="00000000" w14:paraId="00000034">
      <w:pPr>
        <w:numPr>
          <w:ilvl w:val="1"/>
          <w:numId w:val="1"/>
        </w:numPr>
        <w:ind w:left="1440" w:hanging="360"/>
        <w:rPr>
          <w:u w:val="none"/>
        </w:rPr>
      </w:pPr>
      <w:r w:rsidDel="00000000" w:rsidR="00000000" w:rsidRPr="00000000">
        <w:rPr>
          <w:rtl w:val="0"/>
        </w:rPr>
        <w:t xml:space="preserve">Njinga’s political awareness and how it informed her dealings with the Portuguese as the Dutch got involved - Her entire exile story</w:t>
      </w:r>
    </w:p>
    <w:p w:rsidR="00000000" w:rsidDel="00000000" w:rsidP="00000000" w:rsidRDefault="00000000" w:rsidRPr="00000000" w14:paraId="00000035">
      <w:pPr>
        <w:numPr>
          <w:ilvl w:val="0"/>
          <w:numId w:val="1"/>
        </w:numPr>
        <w:ind w:left="720" w:hanging="360"/>
        <w:rPr>
          <w:u w:val="none"/>
        </w:rPr>
      </w:pPr>
      <w:r w:rsidDel="00000000" w:rsidR="00000000" w:rsidRPr="00000000">
        <w:rPr>
          <w:rtl w:val="0"/>
        </w:rPr>
        <w:t xml:space="preserve">Nafafe:</w:t>
      </w:r>
    </w:p>
    <w:p w:rsidR="00000000" w:rsidDel="00000000" w:rsidP="00000000" w:rsidRDefault="00000000" w:rsidRPr="00000000" w14:paraId="00000036">
      <w:pPr>
        <w:numPr>
          <w:ilvl w:val="1"/>
          <w:numId w:val="1"/>
        </w:numPr>
        <w:ind w:left="1440" w:hanging="360"/>
        <w:rPr>
          <w:u w:val="none"/>
        </w:rPr>
      </w:pPr>
      <w:r w:rsidDel="00000000" w:rsidR="00000000" w:rsidRPr="00000000">
        <w:rPr>
          <w:rtl w:val="0"/>
        </w:rPr>
        <w:t xml:space="preserve">Clear rift in a vision for African society created conflicts between Portuguese governors in Angola and local leaders in Luanda, suggesting a sort of economic and ideological incompatibility</w:t>
      </w:r>
    </w:p>
    <w:p w:rsidR="00000000" w:rsidDel="00000000" w:rsidP="00000000" w:rsidRDefault="00000000" w:rsidRPr="00000000" w14:paraId="00000037">
      <w:pPr>
        <w:numPr>
          <w:ilvl w:val="1"/>
          <w:numId w:val="1"/>
        </w:numPr>
        <w:ind w:left="1440" w:hanging="360"/>
        <w:rPr>
          <w:u w:val="none"/>
        </w:rPr>
      </w:pPr>
      <w:r w:rsidDel="00000000" w:rsidR="00000000" w:rsidRPr="00000000">
        <w:rPr>
          <w:rtl w:val="0"/>
        </w:rPr>
        <w:t xml:space="preserve">There are clearly two sides to how historians interpret the interaction between Luandan natives and the Portuguese. One suggests it was collaborative according to existing principles of slavery, and another suggests that it was much more tense. Yet, both sources show a tendency for local leadership to place economic and social concerns at the core of why they accept or reject the Portuguese, so considering both interpretations is equally useful. </w:t>
      </w:r>
      <w:r w:rsidDel="00000000" w:rsidR="00000000" w:rsidRPr="00000000">
        <w:br w:type="page"/>
      </w: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tl w:val="0"/>
        </w:rPr>
        <w:t xml:space="preserve">East africa</w:t>
      </w:r>
    </w:p>
    <w:p w:rsidR="00000000" w:rsidDel="00000000" w:rsidP="00000000" w:rsidRDefault="00000000" w:rsidRPr="00000000" w14:paraId="00000039">
      <w:pPr>
        <w:rPr>
          <w:color w:val="555555"/>
          <w:sz w:val="21"/>
          <w:szCs w:val="21"/>
          <w:highlight w:val="white"/>
        </w:rPr>
      </w:pPr>
      <w:r w:rsidDel="00000000" w:rsidR="00000000" w:rsidRPr="00000000">
        <w:rPr>
          <w:color w:val="555555"/>
          <w:sz w:val="21"/>
          <w:szCs w:val="21"/>
          <w:highlight w:val="white"/>
          <w:rtl w:val="0"/>
        </w:rPr>
        <w:t xml:space="preserve">Manuel’s objective was to repeat on the East African coast the undoubted success of the royal trading factory of Elmina. In the account of the first voyages to India published in 1505, it is specifically said of the gold trade of Sofala that it is ‘the same manner in which gold is brought to our mine in Guinea’. 49 Initially there was no intention to replace the ruler of Sofala, just as the local African chief on the Mina coast had not been deposed when the fortress of Elmina had been built. Instead the sheikh was required to accept Portuguese overlordship. It was hoped that the gold traders would continue to come to Sofala where they would sell their gold to the king of Portugal’s factor. Meanwhile a small fort had also been built at Kilwa where it was intended that the cartazes would be issued for traders on the coast. Mozambique Island was to be used by the India naus as a place to refit.</w:t>
      </w:r>
    </w:p>
    <w:p w:rsidR="00000000" w:rsidDel="00000000" w:rsidP="00000000" w:rsidRDefault="00000000" w:rsidRPr="00000000" w14:paraId="0000003A">
      <w:pPr>
        <w:rPr>
          <w:color w:val="555555"/>
          <w:sz w:val="21"/>
          <w:szCs w:val="21"/>
          <w:highlight w:val="white"/>
        </w:rPr>
      </w:pPr>
      <w:r w:rsidDel="00000000" w:rsidR="00000000" w:rsidRPr="00000000">
        <w:rPr>
          <w:color w:val="555555"/>
          <w:sz w:val="21"/>
          <w:szCs w:val="21"/>
          <w:highlight w:val="white"/>
          <w:rtl w:val="0"/>
        </w:rPr>
        <w:t xml:space="preserve">Newitt, Malyn. </w:t>
      </w:r>
      <w:r w:rsidDel="00000000" w:rsidR="00000000" w:rsidRPr="00000000">
        <w:rPr>
          <w:i w:val="1"/>
          <w:iCs w:val="1"/>
          <w:color w:val="555555"/>
          <w:sz w:val="21"/>
          <w:szCs w:val="21"/>
          <w:rtl w:val="0"/>
        </w:rPr>
        <w:t xml:space="preserve">A History of Portuguese Overseas Expansion 1400-1668</w:t>
      </w:r>
      <w:r w:rsidDel="00000000" w:rsidR="00000000" w:rsidRPr="00000000">
        <w:rPr>
          <w:color w:val="555555"/>
          <w:sz w:val="21"/>
          <w:szCs w:val="21"/>
          <w:highlight w:val="white"/>
          <w:rtl w:val="0"/>
        </w:rPr>
        <w:t xml:space="preserve">, Taylor &amp; Francis Group, 2004.</w:t>
      </w:r>
      <w:r w:rsidDel="00000000" w:rsidR="00000000" w:rsidRPr="00000000">
        <w:rPr>
          <w:i w:val="1"/>
          <w:iCs w:val="1"/>
          <w:color w:val="555555"/>
          <w:sz w:val="21"/>
          <w:szCs w:val="21"/>
          <w:rtl w:val="0"/>
        </w:rPr>
        <w:t xml:space="preserve"> ProQuest Ebook Central</w:t>
      </w:r>
      <w:r w:rsidDel="00000000" w:rsidR="00000000" w:rsidRPr="00000000">
        <w:rPr>
          <w:color w:val="555555"/>
          <w:sz w:val="21"/>
          <w:szCs w:val="21"/>
          <w:highlight w:val="white"/>
          <w:rtl w:val="0"/>
        </w:rPr>
        <w:t xml:space="preserve">, http://ebookcentral.proquest.com/lib/oxford/detail.action?docID=199364.</w:t>
      </w:r>
    </w:p>
    <w:p w:rsidR="00000000" w:rsidDel="00000000" w:rsidP="00000000" w:rsidRDefault="00000000" w:rsidRPr="00000000" w14:paraId="0000003B">
      <w:pPr>
        <w:ind w:left="0" w:firstLine="0"/>
        <w:rPr>
          <w:color w:val="555555"/>
          <w:sz w:val="21"/>
          <w:szCs w:val="21"/>
          <w:highlight w:val="white"/>
        </w:rPr>
      </w:pPr>
      <w:r w:rsidDel="00000000" w:rsidR="00000000" w:rsidRPr="00000000">
        <w:rPr>
          <w:color w:val="555555"/>
          <w:sz w:val="21"/>
          <w:szCs w:val="21"/>
          <w:highlight w:val="white"/>
          <w:rtl w:val="0"/>
        </w:rPr>
        <w:t xml:space="preserve">Created from oxford on 2025-02-19 22:50:22.</w:t>
      </w:r>
    </w:p>
    <w:p w:rsidR="00000000" w:rsidDel="00000000" w:rsidP="00000000" w:rsidRDefault="00000000" w:rsidRPr="00000000" w14:paraId="0000003C">
      <w:pPr>
        <w:ind w:left="0" w:firstLine="0"/>
        <w:rPr>
          <w:color w:val="555555"/>
          <w:sz w:val="21"/>
          <w:szCs w:val="21"/>
          <w:highlight w:val="white"/>
        </w:rPr>
      </w:pPr>
      <w:r w:rsidDel="00000000" w:rsidR="00000000" w:rsidRPr="00000000">
        <w:rPr>
          <w:color w:val="555555"/>
          <w:sz w:val="21"/>
          <w:szCs w:val="21"/>
          <w:highlight w:val="white"/>
          <w:rtl w:val="0"/>
        </w:rPr>
        <w:t xml:space="preserve">Page 74</w:t>
      </w:r>
    </w:p>
    <w:p w:rsidR="00000000" w:rsidDel="00000000" w:rsidP="00000000" w:rsidRDefault="00000000" w:rsidRPr="00000000" w14:paraId="0000003D">
      <w:pPr>
        <w:ind w:left="0" w:firstLine="0"/>
        <w:rPr>
          <w:color w:val="555555"/>
          <w:sz w:val="21"/>
          <w:szCs w:val="21"/>
          <w:highlight w:val="white"/>
        </w:rPr>
      </w:pPr>
      <w:r w:rsidDel="00000000" w:rsidR="00000000" w:rsidRPr="00000000">
        <w:rPr>
          <w:rtl w:val="0"/>
        </w:rPr>
      </w:r>
    </w:p>
    <w:p w:rsidR="00000000" w:rsidDel="00000000" w:rsidP="00000000" w:rsidRDefault="00000000" w:rsidRPr="00000000" w14:paraId="0000003E">
      <w:pPr>
        <w:rPr>
          <w:color w:val="555555"/>
          <w:sz w:val="21"/>
          <w:szCs w:val="21"/>
          <w:highlight w:val="white"/>
        </w:rPr>
      </w:pPr>
      <w:r w:rsidDel="00000000" w:rsidR="00000000" w:rsidRPr="00000000">
        <w:rPr>
          <w:color w:val="555555"/>
          <w:sz w:val="21"/>
          <w:szCs w:val="21"/>
          <w:highlight w:val="white"/>
          <w:rtl w:val="0"/>
        </w:rPr>
        <w:t xml:space="preserve">In the Kongo, however, the Christian religion rapidly established itself as a spirit cult exclusive to the king and the leading Mwissicongo— a cult which had the advantage of bringing with it a flow of prestigious imports that helped to uphold the patrimonial power of the chiefs.</w:t>
      </w:r>
    </w:p>
    <w:p w:rsidR="00000000" w:rsidDel="00000000" w:rsidP="00000000" w:rsidRDefault="00000000" w:rsidRPr="00000000" w14:paraId="0000003F">
      <w:pPr>
        <w:rPr>
          <w:color w:val="555555"/>
          <w:sz w:val="21"/>
          <w:szCs w:val="21"/>
          <w:highlight w:val="white"/>
        </w:rPr>
      </w:pPr>
      <w:r w:rsidDel="00000000" w:rsidR="00000000" w:rsidRPr="00000000">
        <w:rPr>
          <w:color w:val="555555"/>
          <w:sz w:val="21"/>
          <w:szCs w:val="21"/>
          <w:highlight w:val="white"/>
          <w:rtl w:val="0"/>
        </w:rPr>
        <w:t xml:space="preserve">Newitt, Malyn. </w:t>
      </w:r>
      <w:r w:rsidDel="00000000" w:rsidR="00000000" w:rsidRPr="00000000">
        <w:rPr>
          <w:i w:val="1"/>
          <w:iCs w:val="1"/>
          <w:color w:val="555555"/>
          <w:sz w:val="21"/>
          <w:szCs w:val="21"/>
          <w:highlight w:val="white"/>
          <w:rtl w:val="0"/>
        </w:rPr>
        <w:t xml:space="preserve">A History of Portuguese Overseas Expansion 1400-1668</w:t>
      </w:r>
      <w:r w:rsidDel="00000000" w:rsidR="00000000" w:rsidRPr="00000000">
        <w:rPr>
          <w:color w:val="555555"/>
          <w:sz w:val="21"/>
          <w:szCs w:val="21"/>
          <w:highlight w:val="white"/>
          <w:rtl w:val="0"/>
        </w:rPr>
        <w:t xml:space="preserve">, Taylor &amp; Francis Group, 2004.</w:t>
      </w:r>
      <w:r w:rsidDel="00000000" w:rsidR="00000000" w:rsidRPr="00000000">
        <w:rPr>
          <w:i w:val="1"/>
          <w:iCs w:val="1"/>
          <w:color w:val="555555"/>
          <w:sz w:val="21"/>
          <w:szCs w:val="21"/>
          <w:highlight w:val="white"/>
          <w:rtl w:val="0"/>
        </w:rPr>
        <w:t xml:space="preserve"> ProQuest Ebook Central</w:t>
      </w:r>
      <w:r w:rsidDel="00000000" w:rsidR="00000000" w:rsidRPr="00000000">
        <w:rPr>
          <w:color w:val="555555"/>
          <w:sz w:val="21"/>
          <w:szCs w:val="21"/>
          <w:highlight w:val="white"/>
          <w:rtl w:val="0"/>
        </w:rPr>
        <w:t xml:space="preserve">, http://ebookcentral.proquest.com/lib/oxford/detail.action?docID=199364.</w:t>
      </w:r>
    </w:p>
    <w:p w:rsidR="00000000" w:rsidDel="00000000" w:rsidP="00000000" w:rsidRDefault="00000000" w:rsidRPr="00000000" w14:paraId="00000040">
      <w:pPr>
        <w:ind w:left="0" w:firstLine="0"/>
        <w:rPr>
          <w:color w:val="555555"/>
          <w:sz w:val="21"/>
          <w:szCs w:val="21"/>
          <w:highlight w:val="white"/>
        </w:rPr>
      </w:pPr>
      <w:r w:rsidDel="00000000" w:rsidR="00000000" w:rsidRPr="00000000">
        <w:rPr>
          <w:color w:val="555555"/>
          <w:sz w:val="21"/>
          <w:szCs w:val="21"/>
          <w:highlight w:val="white"/>
          <w:rtl w:val="0"/>
        </w:rPr>
        <w:t xml:space="preserve">Created from oxford on 2025-02-19 22:52:47.</w:t>
      </w:r>
    </w:p>
    <w:p w:rsidR="00000000" w:rsidDel="00000000" w:rsidP="00000000" w:rsidRDefault="00000000" w:rsidRPr="00000000" w14:paraId="00000041">
      <w:pPr>
        <w:ind w:left="0" w:firstLine="0"/>
        <w:rPr>
          <w:color w:val="555555"/>
          <w:sz w:val="21"/>
          <w:szCs w:val="21"/>
          <w:highlight w:val="white"/>
        </w:rPr>
      </w:pPr>
      <w:r w:rsidDel="00000000" w:rsidR="00000000" w:rsidRPr="00000000">
        <w:rPr>
          <w:color w:val="555555"/>
          <w:sz w:val="21"/>
          <w:szCs w:val="21"/>
          <w:highlight w:val="white"/>
          <w:rtl w:val="0"/>
        </w:rPr>
        <w:t xml:space="preserve">Page 85</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