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B2545"/>
          <w:sz w:val="56"/>
        </w:rPr>
        <w:t>DARFUS ERP</w:t>
      </w:r>
    </w:p>
    <w:p>
      <w:pPr>
        <w:jc w:val="center"/>
      </w:pPr>
      <w:r>
        <w:rPr>
          <w:rFonts w:ascii="Calibri" w:hAnsi="Calibri"/>
          <w:b/>
          <w:color w:val="1F4E79"/>
          <w:sz w:val="44"/>
        </w:rPr>
        <w:t>دليل المستخدم</w:t>
      </w:r>
    </w:p>
    <w:p>
      <w:pPr>
        <w:jc w:val="center"/>
      </w:pPr>
      <w:r>
        <w:rPr>
          <w:rFonts w:ascii="Calibri" w:hAnsi="Calibri"/>
          <w:color w:val="5A646E"/>
          <w:sz w:val="26"/>
        </w:rPr>
        <w:t>دليل التشغيل اليومي للمخزون والمبيعات والمالية</w:t>
      </w:r>
    </w:p>
    <w:p>
      <w:pPr>
        <w:spacing w:before="720"/>
        <w:jc w:val="center"/>
      </w:pPr>
      <w:r>
        <w:rPr>
          <w:rFonts w:ascii="Calibri" w:hAnsi="Calibri"/>
          <w:color w:val="5A646E"/>
          <w:sz w:val="22"/>
        </w:rPr>
        <w:t>اللغة: العربية</w:t>
        <w:br/>
        <w:t>Version: Stage F runtime handover</w:t>
        <w:br/>
        <w:t>23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مهم</w:t>
              <w:br/>
            </w:r>
            <w:r>
              <w:rPr>
                <w:rFonts w:ascii="Calibri" w:hAnsi="Calibri"/>
                <w:sz w:val="21"/>
              </w:rPr>
              <w:t>هذا الدليل يشرح ما يظهر في الإصدار الحالي. قد تختلف الأزرار حسب الدور والفرع وحالة السجل.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المحتويات</w:t>
      </w:r>
    </w:p>
    <w:p>
      <w:pPr>
        <w:jc w:val="right"/>
        <w:bidi w:val="1"/>
      </w:pPr>
      <w:r>
        <w:rPr>
          <w:rFonts w:ascii="Calibri" w:hAnsi="Calibri"/>
          <w:sz w:val="22"/>
        </w:rPr>
        <w:t>1. أين أبدأ؟</w:t>
      </w:r>
    </w:p>
    <w:p>
      <w:pPr>
        <w:jc w:val="right"/>
        <w:bidi w:val="1"/>
      </w:pPr>
      <w:r>
        <w:rPr>
          <w:rFonts w:ascii="Calibri" w:hAnsi="Calibri"/>
          <w:sz w:val="22"/>
        </w:rPr>
        <w:t>2. أساسيات التطبيق</w:t>
      </w:r>
    </w:p>
    <w:p>
      <w:pPr>
        <w:jc w:val="right"/>
        <w:bidi w:val="1"/>
      </w:pPr>
      <w:r>
        <w:rPr>
          <w:rFonts w:ascii="Calibri" w:hAnsi="Calibri"/>
          <w:sz w:val="22"/>
        </w:rPr>
        <w:t>3. لوحة التحكم</w:t>
      </w:r>
    </w:p>
    <w:p>
      <w:pPr>
        <w:jc w:val="right"/>
        <w:bidi w:val="1"/>
      </w:pPr>
      <w:r>
        <w:rPr>
          <w:rFonts w:ascii="Calibri" w:hAnsi="Calibri"/>
          <w:sz w:val="22"/>
        </w:rPr>
        <w:t>4. المخزون والاستلام</w:t>
      </w:r>
    </w:p>
    <w:p>
      <w:pPr>
        <w:jc w:val="right"/>
        <w:bidi w:val="1"/>
      </w:pPr>
      <w:r>
        <w:rPr>
          <w:rFonts w:ascii="Calibri" w:hAnsi="Calibri"/>
          <w:sz w:val="22"/>
        </w:rPr>
        <w:t>5. ملفات المخزون</w:t>
      </w:r>
    </w:p>
    <w:p>
      <w:pPr>
        <w:jc w:val="right"/>
        <w:bidi w:val="1"/>
      </w:pPr>
      <w:r>
        <w:rPr>
          <w:rFonts w:ascii="Calibri" w:hAnsi="Calibri"/>
          <w:sz w:val="22"/>
        </w:rPr>
        <w:t>6. الأصل والباركود وRFID</w:t>
      </w:r>
    </w:p>
    <w:p>
      <w:pPr>
        <w:jc w:val="right"/>
        <w:bidi w:val="1"/>
      </w:pPr>
      <w:r>
        <w:rPr>
          <w:rFonts w:ascii="Calibri" w:hAnsi="Calibri"/>
          <w:sz w:val="22"/>
        </w:rPr>
        <w:t>7. التحويل والورشة والجرد</w:t>
      </w:r>
    </w:p>
    <w:p>
      <w:pPr>
        <w:jc w:val="right"/>
        <w:bidi w:val="1"/>
      </w:pPr>
      <w:r>
        <w:rPr>
          <w:rFonts w:ascii="Calibri" w:hAnsi="Calibri"/>
          <w:sz w:val="22"/>
        </w:rPr>
        <w:t>8. الموردون والمشتريات</w:t>
      </w:r>
    </w:p>
    <w:p>
      <w:pPr>
        <w:jc w:val="right"/>
        <w:bidi w:val="1"/>
      </w:pPr>
      <w:r>
        <w:rPr>
          <w:rFonts w:ascii="Calibri" w:hAnsi="Calibri"/>
          <w:sz w:val="22"/>
        </w:rPr>
        <w:t>9. العملاء</w:t>
      </w:r>
    </w:p>
    <w:p>
      <w:pPr>
        <w:jc w:val="right"/>
        <w:bidi w:val="1"/>
      </w:pPr>
      <w:r>
        <w:rPr>
          <w:rFonts w:ascii="Calibri" w:hAnsi="Calibri"/>
          <w:sz w:val="22"/>
        </w:rPr>
        <w:t>10. نقطة البيع</w:t>
      </w:r>
    </w:p>
    <w:p>
      <w:pPr>
        <w:jc w:val="right"/>
        <w:bidi w:val="1"/>
      </w:pPr>
      <w:r>
        <w:rPr>
          <w:rFonts w:ascii="Calibri" w:hAnsi="Calibri"/>
          <w:sz w:val="22"/>
        </w:rPr>
        <w:t>11. الفواتير والمرتجعات والحجوزات</w:t>
      </w:r>
    </w:p>
    <w:p>
      <w:pPr>
        <w:jc w:val="right"/>
        <w:bidi w:val="1"/>
      </w:pPr>
      <w:r>
        <w:rPr>
          <w:rFonts w:ascii="Calibri" w:hAnsi="Calibri"/>
          <w:sz w:val="22"/>
        </w:rPr>
        <w:t>12. مركز الذهب</w:t>
      </w:r>
    </w:p>
    <w:p>
      <w:pPr>
        <w:jc w:val="right"/>
        <w:bidi w:val="1"/>
      </w:pPr>
      <w:r>
        <w:rPr>
          <w:rFonts w:ascii="Calibri" w:hAnsi="Calibri"/>
          <w:sz w:val="22"/>
        </w:rPr>
        <w:t>13. شراء الذهب من العميل</w:t>
      </w:r>
    </w:p>
    <w:p>
      <w:pPr>
        <w:jc w:val="right"/>
        <w:bidi w:val="1"/>
      </w:pPr>
      <w:r>
        <w:rPr>
          <w:rFonts w:ascii="Calibri" w:hAnsi="Calibri"/>
          <w:sz w:val="22"/>
        </w:rPr>
        <w:t>14. الحسابات والخزنة والتقارير</w:t>
      </w:r>
    </w:p>
    <w:p>
      <w:pPr>
        <w:jc w:val="right"/>
        <w:bidi w:val="1"/>
      </w:pPr>
      <w:r>
        <w:rPr>
          <w:rFonts w:ascii="Calibri" w:hAnsi="Calibri"/>
          <w:sz w:val="22"/>
        </w:rPr>
        <w:t>15. المستخدمون والإعدادات</w:t>
      </w:r>
    </w:p>
    <w:p>
      <w:pPr>
        <w:jc w:val="right"/>
        <w:bidi w:val="1"/>
      </w:pPr>
      <w:r>
        <w:rPr>
          <w:rFonts w:ascii="Calibri" w:hAnsi="Calibri"/>
          <w:sz w:val="22"/>
        </w:rPr>
        <w:t>16. الأخطاء والسلامة</w:t>
      </w:r>
    </w:p>
    <w:p>
      <w:pPr>
        <w:jc w:val="right"/>
        <w:bidi w:val="1"/>
      </w:pPr>
      <w:r>
        <w:rPr>
          <w:rFonts w:ascii="Calibri" w:hAnsi="Calibri"/>
          <w:sz w:val="22"/>
        </w:rPr>
        <w:t>17. قاموس الحالات والمهام</w:t>
      </w:r>
    </w:p>
    <w:p>
      <w:pPr>
        <w:jc w:val="right"/>
        <w:bidi w:val="1"/>
      </w:pPr>
      <w:r>
        <w:rPr>
          <w:rFonts w:ascii="Calibri" w:hAnsi="Calibri"/>
          <w:sz w:val="22"/>
        </w:rPr>
        <w:t>18. قائمة التسليم والتدريب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طريقة القراءة</w:t>
              <w:br/>
            </w:r>
            <w:r>
              <w:rPr>
                <w:rFonts w:ascii="Calibri" w:hAnsi="Calibri"/>
                <w:sz w:val="21"/>
              </w:rPr>
              <w:t>ابدأ بفصل الدور المناسب لك، ثم استخدم وصف المهمة السريعة قبل الدخول في التفاصيل.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أين أبدأ؟</w:t>
      </w:r>
    </w:p>
    <w:p>
      <w:pPr>
        <w:jc w:val="right"/>
        <w:bidi w:val="1"/>
      </w:pPr>
      <w:r>
        <w:rPr>
          <w:rFonts w:ascii="Calibri" w:hAnsi="Calibri"/>
          <w:sz w:val="22"/>
        </w:rPr>
        <w:t>اختر الوصف الأقرب إلى عملك. قد تظهر لك شاشة أو أزرار أقل من الأمثلة إذا لم يمنحك دورك صلاحية العملية.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19"/>
              </w:rPr>
              <w:t>الدور / المجال</w:t>
            </w:r>
          </w:p>
        </w:tc>
        <w:tc>
          <w:tcPr>
            <w:tcW w:type="dxa" w:w="302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19"/>
              </w:rPr>
              <w:t>أهم الشاشات</w:t>
            </w:r>
          </w:p>
        </w:tc>
        <w:tc>
          <w:tcPr>
            <w:tcW w:type="dxa" w:w="43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19"/>
              </w:rPr>
              <w:t>الاستخدام اليومي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الكاشير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POS، العملاء، الفواتير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البيع، البحث بالباركود، مراجعة الإجمالي وطباعة الإيصال.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موظف المخزون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المخزون، الاستلام، التحويل، الورشة، الجرد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تتبع القطع، المواقع، الحالة والباركود.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المشتريات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الموردون، الاستلام، الرصيد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استلام القطع من المورد ومتابعة سجل الشراء.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المحاسب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الحسابات، القوائم، الخزنة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مراجعة القيود، الأرصدة والخزنة.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مدير الفرع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لوحة التحكم، التقارير، الموافقات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متابعة الأداء والموافقات وحالة الفرع.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مدير النظام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المستخدمون، الصلاحيات، الإعدادات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إدارة الوصول والبيانات المرجعية والإعدادات الحساسة.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صلاحية</w:t>
              <w:br/>
            </w:r>
            <w:r>
              <w:rPr>
                <w:rFonts w:ascii="Calibri" w:hAnsi="Calibri"/>
                <w:sz w:val="21"/>
              </w:rPr>
              <w:t>عدم ظهور الزر لا يعني أن الشاشة معطلة؛ تحقق من الدور والفرع وحالة السجل.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أساسيات التطبيق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لوحة التحكم وسياق الفرع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تسجيل الدخول واللغة والفرع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افتح صفحة الدخول وأدخل بيانات الحساب التي سلّمها لك مدير النظام.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بعد الدخول، راجع اسم الشركة والفرع الظاهرين أعلى الشاشة قبل أي عملية.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استخدم زر اللغة للتبديل بين العربية والإنجليزية. اتجاه الصفحة يتغير تلقائيًا.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استخدم زر الفرع لاختيار الفرع المسموح لحسابك؛ تغيير الفرع لا ينقل قطعة تلقائيًا.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ما الذي تراه في معظم الشاشات؟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الشريط الجانبي: الانتقال بين الوحدات.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الشريط العلوي: البحث العام، الشركة، الفرع، اللغة، التنبيهات وحساب المستخدم.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العناوين والأشرطة: توضح الحالة أو عدد النتائج أو صلاحية الإجراء.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الجداول: استخدم البحث والمرشحات والصفحات، ولا تعتبر الصفحة الحالية كل البيانات.</w:t>
      </w:r>
    </w:p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المخزون والاستلام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4-inventory-intake-choo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اختيار نوع المخزون من المسار الموحد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المسار المعتمد هو: المخزون ← إضافة / استلام مخزون ← اختر النوع ← أكمل النموذج ← راجع المعاينة ← استلام المخزون.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ما الذي يعنيه الاستلام؟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كل قطعة فعلية تسجل كأصل مستقل، ويحافظ الأصل على هويته وباركوده.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يظهر الأصل في قائمة المخزون وفي تفاصيل الأصل حسب الشركة والفرع والموقع.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يسجل النظام بيانات الشراء والمورد والتاريخ والقيمة التاريخية عند الحاجة.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قد ينتج عن الاستلام أثر في رصيد المورد والقيد المالي حسب نوع العملية وإعداداتها.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لا تستخدم شاشة الموردين القديمة لإنشاء استلام إذا كانت شاشة المخزون الموحدة متاحة.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خطوات الاستلام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تأكد من الفرع والموقع والمورد وتاريخ الشراء.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اختر ملف المخزون المناسب ولا تخلط بين القطعة والوزن أو الحجر الحر والمجوهرات.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أدخل الحقول المطلوبة فقط بالقيم الفعلية، ثم راجع المعاينة والأسعار والضريبة.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اضغط استلام المخزون مرة واحدة بعد المراجعة.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بعد التنفيذ</w:t>
              <w:br/>
            </w:r>
            <w:r>
              <w:rPr>
                <w:rFonts w:ascii="Calibri" w:hAnsi="Calibri"/>
                <w:sz w:val="21"/>
              </w:rPr>
              <w:t>يظهر نجاح العملية، وتستطيع العثور على الأصل في المخزون وتفاصيل الأصل وسجل المورد والقيد عند توفره. لا تكرر الضغط إذا كانت النتيجة غير واضحة؛ تواصل مع المسؤول.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ملفات المخزون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ذهب بالوزن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inventory-gold-by-we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ذهب بالوزن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استخدمه عندما تكون قيمة الذهب الأساسية مرتبطة بالوزن والعيار.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بيانات المورد والموقع والتاريخ والضريبة المشتركة في أعلى النموذج.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أدخل بيانات الملف التي تظهر على الشاشة؛ لا تضع قيمة في حقل غير معروض أو غير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المعاينة التاريخية والحالية وسعر البيع قبل فتح التأكيد.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بعد الاستلام، ابحث عن الأصل من المخزون أو الباركود.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الملف</w:t>
              <w:br/>
            </w:r>
            <w:r>
              <w:rPr>
                <w:rFonts w:ascii="Calibri" w:hAnsi="Calibri"/>
                <w:sz w:val="21"/>
              </w:rPr>
              <w:t>يظل الأصل والباركود وسجل الشراء مرتبطين بالقطعة نفسها. القيم المحسوبة أو الضريبة تعرضها الشاشة بحسب إعدادات الشركة.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ذهب بالقطعة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inventory-gold-by-pie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ذهب بالقطعة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استخدمه عندما تمثل كل قطعة وحدة ذهب منفصلة ببيانات القطعة.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بيانات المورد والموقع والتاريخ والضريبة المشتركة في أعلى النموذج.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أدخل بيانات الملف التي تظهر على الشاشة؛ لا تضع قيمة في حقل غير معروض أو غير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المعاينة التاريخية والحالية وسعر البيع قبل فتح التأكيد.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بعد الاستلام، ابحث عن الأصل من المخزون أو الباركود.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الملف</w:t>
              <w:br/>
            </w:r>
            <w:r>
              <w:rPr>
                <w:rFonts w:ascii="Calibri" w:hAnsi="Calibri"/>
                <w:sz w:val="21"/>
              </w:rPr>
              <w:t>يظل الأصل والباركود وسجل الشراء مرتبطين بالقطعة نفسها. القيم المحسوبة أو الضريبة تعرضها الشاشة بحسب إعدادات الشركة.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مجوهرات ألماس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inventory-diamond-jewell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مجوهرات ألماس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استخدمه للمجوهرات المركبة التي تحتوي على ألماس.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بيانات المورد والموقع والتاريخ والضريبة المشتركة في أعلى النموذج.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أدخل بيانات الملف التي تظهر على الشاشة؛ لا تضع قيمة في حقل غير معروض أو غير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المعاينة التاريخية والحالية وسعر البيع قبل فتح التأكيد.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بعد الاستلام، ابحث عن الأصل من المخزون أو الباركود.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الملف</w:t>
              <w:br/>
            </w:r>
            <w:r>
              <w:rPr>
                <w:rFonts w:ascii="Calibri" w:hAnsi="Calibri"/>
                <w:sz w:val="21"/>
              </w:rPr>
              <w:t>يظل الأصل والباركود وسجل الشراء مرتبطين بالقطعة نفسها. القيم المحسوبة أو الضريبة تعرضها الشاشة بحسب إعدادات الشركة.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ألماس حر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inventory-loose-diamo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ألماس حر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كل حجر حر يسجل كقطعة مستقلة بباركود خاص به.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بيانات المورد والموقع والتاريخ والضريبة المشتركة في أعلى النموذج.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أدخل بيانات الملف التي تظهر على الشاشة؛ لا تضع قيمة في حقل غير معروض أو غير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المعاينة التاريخية والحالية وسعر البيع قبل فتح التأكيد.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بعد الاستلام، ابحث عن الأصل من المخزون أو الباركود.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الملف</w:t>
              <w:br/>
            </w:r>
            <w:r>
              <w:rPr>
                <w:rFonts w:ascii="Calibri" w:hAnsi="Calibri"/>
                <w:sz w:val="21"/>
              </w:rPr>
              <w:t>يظل الأصل والباركود وسجل الشراء مرتبطين بالقطعة نفسها. القيم المحسوبة أو الضريبة تعرضها الشاشة بحسب إعدادات الشركة.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مجوهرات الأحجار الكريمة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inventory-gem-sto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مجوهرات الأحجار الكريمة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استخدمه للمجوهرات التي تحتوي على أحجار كريمة مركبة.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بيانات المورد والموقع والتاريخ والضريبة المشتركة في أعلى النموذج.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أدخل بيانات الملف التي تظهر على الشاشة؛ لا تضع قيمة في حقل غير معروض أو غير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المعاينة التاريخية والحالية وسعر البيع قبل فتح التأكيد.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بعد الاستلام، ابحث عن الأصل من المخزون أو الباركود.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الملف</w:t>
              <w:br/>
            </w:r>
            <w:r>
              <w:rPr>
                <w:rFonts w:ascii="Calibri" w:hAnsi="Calibri"/>
                <w:sz w:val="21"/>
              </w:rPr>
              <w:t>يظل الأصل والباركود وسجل الشراء مرتبطين بالقطعة نفسها. القيم المحسوبة أو الضريبة تعرضها الشاشة بحسب إعدادات الشركة.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حجر كريم حر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inventory-loose-gem-st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حجر كريم حر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استخدمه للحجر الحر الذي يتم تتبعه منفردًا.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بيانات المورد والموقع والتاريخ والضريبة المشتركة في أعلى النموذج.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أدخل بيانات الملف التي تظهر على الشاشة؛ لا تضع قيمة في حقل غير معروض أو غير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المعاينة التاريخية والحالية وسعر البيع قبل فتح التأكيد.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بعد الاستلام، ابحث عن الأصل من المخزون أو الباركود.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الملف</w:t>
              <w:br/>
            </w:r>
            <w:r>
              <w:rPr>
                <w:rFonts w:ascii="Calibri" w:hAnsi="Calibri"/>
                <w:sz w:val="21"/>
              </w:rPr>
              <w:t>يظل الأصل والباركود وسجل الشراء مرتبطين بالقطعة نفسها. القيم المحسوبة أو الضريبة تعرضها الشاشة بحسب إعدادات الشركة.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مجوهرات اللؤلؤ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inventory-pear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مجوهرات اللؤلؤ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استخدمه للمجوهرات التي تحتوي على لؤلؤ مركب.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بيانات المورد والموقع والتاريخ والضريبة المشتركة في أعلى النموذج.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أدخل بيانات الملف التي تظهر على الشاشة؛ لا تضع قيمة في حقل غير معروض أو غير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المعاينة التاريخية والحالية وسعر البيع قبل فتح التأكيد.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بعد الاستلام، ابحث عن الأصل من المخزون أو الباركود.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الملف</w:t>
              <w:br/>
            </w:r>
            <w:r>
              <w:rPr>
                <w:rFonts w:ascii="Calibri" w:hAnsi="Calibri"/>
                <w:sz w:val="21"/>
              </w:rPr>
              <w:t>يظل الأصل والباركود وسجل الشراء مرتبطين بالقطعة نفسها. القيم المحسوبة أو الضريبة تعرضها الشاشة بحسب إعدادات الشركة.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لؤلؤ منفرد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inventory-loose-pear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لؤلؤ منفرد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استخدمه للؤلؤة المنفردة التي تحتاج أصلًا وباركودًا مستقلين.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بيانات المورد والموقع والتاريخ والضريبة المشتركة في أعلى النموذج.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أدخل بيانات الملف التي تظهر على الشاشة؛ لا تضع قيمة في حقل غير معروض أو غير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راجع المعاينة التاريخية والحالية وسعر البيع قبل فتح التأكيد.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بعد الاستلام، ابحث عن الأصل من المخزون أو الباركود.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الملف</w:t>
              <w:br/>
            </w:r>
            <w:r>
              <w:rPr>
                <w:rFonts w:ascii="Calibri" w:hAnsi="Calibri"/>
                <w:sz w:val="21"/>
              </w:rPr>
              <w:t>يظل الأصل والباركود وسجل الشراء مرتبطين بالقطعة نفسها. القيم المحسوبة أو الضريبة تعرضها الشاشة بحسب إعدادات الشركة.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الأصل والباركود وRFID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5-asset-detai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تفاصيل الأصل وسجل التتبع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الأصل هو بطاقة التتبع التجارية للقطعة الفعلية. استخدم تفاصيل الأصل لمراجعة الهوية والفرع والموقع والحالة والمورد والتاريخ والقيمة وسجل الأحداث.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الباركود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البحث بالباركود يعيد القطعة ذات الهوية المطابقة فقط.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إعادة الطباعة تعيد نفس الهوية ولا تنشئ قطعة جديدة.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استبدال الباركود - إذا ظهر الزر وكان مسموحًا - يغير الباركود النشط للقطعة نفسها ويترك السجل السابق للتتبع.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RFID</w:t>
      </w:r>
    </w:p>
    <w:p>
      <w:pPr>
        <w:jc w:val="right"/>
        <w:bidi w:val="1"/>
      </w:pPr>
      <w:r>
        <w:rPr>
          <w:rFonts w:ascii="Calibri" w:hAnsi="Calibri"/>
          <w:sz w:val="22"/>
        </w:rPr>
        <w:t>وثّق استخدام RFID فقط إذا ظهر زر أو حقل RFID في حسابك. ربط الوسم أو تغييره لا يغير هوية الأصل أو الباركود إلا إذا أوضحت الشاشة ذلك صراحة.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لا تعدل الحالة يدويًا</w:t>
              <w:br/>
            </w:r>
            <w:r>
              <w:rPr>
                <w:rFonts w:ascii="Calibri" w:hAnsi="Calibri"/>
                <w:sz w:val="21"/>
              </w:rPr>
              <w:t>تغيير الحالة يجب أن يتم من خلال المسار الصحيح مثل البيع أو التحويل أو الورشة، وليس بتعديل عشوائي في تفاصيل الأصل.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التحويل والورشة والجرد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تحويل الفروع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inventory-transf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سجل التحويلات ومراحلها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المخزون ← تحويلات الفروع ← إنشاء تحويل.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حدد فرع وموقع المصدر والوجهة، ثم اختر الأصول المتاحة.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أرسل الطلب ثم نفذ الموافقة والإرسال والاستلام حسب الدور.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افتح السجل نفسه لمراجعة الحالة.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ماذا يتغير؟</w:t>
              <w:br/>
            </w:r>
            <w:r>
              <w:rPr>
                <w:rFonts w:ascii="Calibri" w:hAnsi="Calibri"/>
                <w:sz w:val="21"/>
              </w:rPr>
              <w:t>تبقى القطعة والأصل والباركود كما هي، ويتغير الفرع أو الموقع عبر عملية التحويل. لا ينشئ التحويل فاتورة بيع أو دفعة مورد.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الورشة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inventory-worksh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سجل الورشة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المخزون ← الورشة ← اختر القطعة والوجهة.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أكد الإرسال، ثم تابع السجل نفسه عند الإرجاع.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لا تبيع القطعة أثناء وجودها في الورشة إذا كانت حالتها تمنع البيع.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ماذا يحدث؟</w:t>
              <w:br/>
            </w:r>
            <w:r>
              <w:rPr>
                <w:rFonts w:ascii="Calibri" w:hAnsi="Calibri"/>
                <w:sz w:val="21"/>
              </w:rPr>
              <w:t>يبقى الأصل والباركود كما هما، وتتغير الحيازة التشغيلية والحالة حسب مسار الورشة. لا تعتبر الورشة بيعًا.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الجرد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inventory-stock-au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الجرد ومقارنة المتوقع بالمعدود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المخزون ← جرد المخزون ← اختر الموقع وابدأ جردًا.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راجع Expected وCounted وMissing وUnexpected وVariance.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أكمل ثم أغلق نفس سجل الجرد إذا كان المسار يتطلب ذلك.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الجرد</w:t>
              <w:br/>
            </w:r>
            <w:r>
              <w:rPr>
                <w:rFonts w:ascii="Calibri" w:hAnsi="Calibri"/>
                <w:sz w:val="21"/>
              </w:rPr>
              <w:t>الجرد يسجل دليل ما تم رصده. لا تفترض أنه يغير حالة الأصل تلقائيًا؛ راجع نتيجة الجرد وسجل التدقيق.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الموردون والمشتريات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5-supplier-detail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بيانات المورد ورصيده وسجله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افتح الموردين والمشتريات وابحث بالاسم أو الفئة أو الهاتف.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افتح عرض المورد لمراجعة بياناته وسجل المشتريات والرصيد.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لإنشاء أو تعديل مورد استخدم الزر الظاهر لحسابك فقط وأكمل الحقول المعروضة.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لا تكتب الرصيد يدويًا؛ الرصيد المحسوب يظهر من معاملات النظام.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استلام مشتريات المورد</w:t>
      </w:r>
    </w:p>
    <w:p>
      <w:pPr>
        <w:jc w:val="right"/>
        <w:bidi w:val="1"/>
      </w:pPr>
      <w:r>
        <w:rPr>
          <w:rFonts w:ascii="Calibri" w:hAnsi="Calibri"/>
          <w:sz w:val="22"/>
        </w:rPr>
        <w:t>يبدأ الاستلام من المخزون عبر المسار الموحد. شاشة المورد للمراجعة والبيانات والتاريخ، وليست مصدرًا ثانيًا لإنشاء استلام عندما تكون شاشة المخزون متاحة.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بعد الدفع أو الاستلام</w:t>
              <w:br/>
            </w:r>
            <w:r>
              <w:rPr>
                <w:rFonts w:ascii="Calibri" w:hAnsi="Calibri"/>
                <w:sz w:val="21"/>
              </w:rPr>
              <w:t>بعد الاستلام راجع الأصل في المخزون، وسجل المورد، والحسابات عند الحاجة. بعد دفعة مورد ناجحة راجع الرصيد والخزنة والقيد.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العملاء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7-customer-detai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تفاصيل العميل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العملاء وCRM ← إضافة عميل.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أدخل الحقول المطلوبة كما تظهر، ثم احفظ.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ابحث بالاسم أو الهاتف وافتح التفاصيل عند الحاجة.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في POS ابحث بالهاتف ثم اختر العميل؛ لا ينشئ POS عميلًا مجهولًا تلقائيًا.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العميل</w:t>
              <w:br/>
            </w:r>
            <w:r>
              <w:rPr>
                <w:rFonts w:ascii="Calibri" w:hAnsi="Calibri"/>
                <w:sz w:val="21"/>
              </w:rPr>
              <w:t>إنشاء أو تعديل بيانات العميل لا ينشئ فاتورة أو دفعة. البيع أو العربون قد يظهر في ملخص العميل حسب المسار.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نقطة البيع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4-pos-cart-journal-p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السلة والإجماليات قبل الإتمام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بيع قطعة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تأكد من الفرع والعميل الظاهرين.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ابحث بالباركود أو معرّف القطعة، ثم اختر الأصل المتاح.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راجع السلة والسعر والتوفر والضريبة والإجمالي.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راجع معاينة القيد إن ظهرت.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اختر طريقة الدفع المعروضة، ثم افتح التأكيد وأكمل Checkout مرة واحدة.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افتح أو اطبع الإيصال بعد النجاح.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معاينة القيد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4-pos-journal-detai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تفاصيل المعاينة المالية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jc w:val="right"/>
        <w:bidi w:val="1"/>
      </w:pPr>
      <w:r>
        <w:rPr>
          <w:rFonts w:ascii="Calibri" w:hAnsi="Calibri"/>
          <w:sz w:val="22"/>
        </w:rPr>
        <w:t>معاينة القيد تعرض الأثر المالي المتوقع قبل الإتمام. في المثال الظاهر: النقدية والإيراد والضريبة وتكلفة البضاعة والمخزون؛ ظهور القيد متزنًا يعني أن العرض متوازن قبل Checkout، وليس أن البيع تم.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بعد Checkout</w:t>
              <w:br/>
            </w:r>
            <w:r>
              <w:rPr>
                <w:rFonts w:ascii="Calibri" w:hAnsi="Calibri"/>
                <w:sz w:val="21"/>
              </w:rPr>
              <w:t>ينشأ مستند البيع والإيصال، تسجل الدفعة، يتأثر النقد أو الحساب المناسب، يرحل القيد، وتتغير حالة الأصل إلى Sold مع بقاء الباركود مرتبطًا بالأصل نفسه.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نتيجة غير واضحة</w:t>
              <w:br/>
            </w:r>
            <w:r>
              <w:rPr>
                <w:rFonts w:ascii="Calibri" w:hAnsi="Calibri"/>
                <w:sz w:val="21"/>
              </w:rPr>
              <w:t>إذا ظهر خطأ أو انتهت العملية دون نتيجة واضحة، لا تعاود Checkout أو الدفع عشوائيًا؛ تواصل مع المشرف ليتحقق من الفاتورة والدفعة.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الفواتير والمرتجعات والحجوزات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7-invoice-detail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تفاصيل فاتورة موجودة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الفواتير والطباعة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المبيعات والفواتير ← بحث وطباعة الفواتير.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ابحث برقم الفاتورة أو العميل أو طريقة الدفع.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افتح عرض لمراجعة العميل والقطعة والضريبة والإجمالي وحالة الدفع.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استخدم طباعة الفاتورة إذا ظهر الزر.</w:t>
      </w:r>
    </w:p>
    <w:p>
      <w:pPr>
        <w:jc w:val="right"/>
        <w:bidi w:val="1"/>
      </w:pPr>
      <w:r>
        <w:rPr>
          <w:rFonts w:ascii="Calibri" w:hAnsi="Calibri"/>
          <w:sz w:val="22"/>
        </w:rPr>
        <w:t>بيانات العميل الظاهرة داخل الفاتورة تمثل لقطة وقت البيع، وقد تختلف لاحقًا عن بيانات العميل الحالية.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المرتجع والاستبدال</w:t>
      </w:r>
    </w:p>
    <w:p>
      <w:pPr>
        <w:jc w:val="right"/>
        <w:bidi w:val="1"/>
      </w:pPr>
      <w:r>
        <w:rPr>
          <w:rFonts w:ascii="Calibri" w:hAnsi="Calibri"/>
          <w:sz w:val="22"/>
        </w:rPr>
        <w:t>ابدأ من شاشة المرتجعات أو الاستبدال، ابحث عن الفاتورة الأصلية، وتابع التحقق والحالة التي تسمح بها الشاشة. لا تستخدم تعديل الحالة اليدوي بدل المسار.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الحجز والعربون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المبيعات ← الحجوزات ← اختر العميل والأصل.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سجل العربون فقط إذا ظهر الزر وكانت الصلاحية متاحة.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تابع الإيداع أو الاسترداد أو إكمال البيع من نفس سجل الحجز.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أثر العربون</w:t>
              <w:br/>
            </w:r>
            <w:r>
              <w:rPr>
                <w:rFonts w:ascii="Calibri" w:hAnsi="Calibri"/>
                <w:sz w:val="21"/>
              </w:rPr>
              <w:t>العربون يظل مقدمًا للعميل حتى الاسترداد أو إكمال البيع، ويؤثر في الخزنة والحساب حسب نوع العملية.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مركز الذهب وشراء الذهب من العميل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gold-cent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حالة السعر ومعدل التحديث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مركز الذهب</w:t>
      </w:r>
    </w:p>
    <w:p>
      <w:pPr>
        <w:jc w:val="right"/>
        <w:bidi w:val="1"/>
      </w:pPr>
      <w:r>
        <w:rPr>
          <w:rFonts w:ascii="Calibri" w:hAnsi="Calibri"/>
          <w:sz w:val="22"/>
        </w:rPr>
        <w:t>يعرض مركز الذهب الأسعار المرجعية الحالية والعيارات وحالة التحديث. السعر المرجعي يستخدمه المسار الذي يدعمه، ولا ينبغي تجاوز حالة قديمة أو غير متاحة.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شراء الذهب من العميل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sales-customer-gold-draf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مسودات شراء الذهب من العميل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افتح شراء الذهب من العميل وأنشئ مسودة إذا ظهر الزر.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أدخل بيانات العميل والذهب، ثم راجع التحقق والسعر واللقطة.</w:t>
      </w:r>
    </w:p>
    <w:p>
      <w:pPr>
        <w:pStyle w:val="ListNumber"/>
        <w:jc w:val="right"/>
        <w:bidi w:val="1"/>
      </w:pPr>
      <w:r>
        <w:rPr>
          <w:rFonts w:ascii="Calibri" w:hAnsi="Calibri"/>
          <w:sz w:val="22"/>
        </w:rPr>
        <w:t>انتقل إلى الترحيل فقط بعد التحقق، ثم راجع التسوية إذا كانت متاحة.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ليس استلام مورد</w:t>
              <w:br/>
            </w:r>
            <w:r>
              <w:rPr>
                <w:rFonts w:ascii="Calibri" w:hAnsi="Calibri"/>
                <w:sz w:val="21"/>
              </w:rPr>
              <w:t>شراء الذهب من العميل مسار مستقل عن استلام المخزون من المورد. لا تخلط بين المستندين.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الحسابات والخزنة والتقارير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account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شاشة الحسابات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الحسابات: راجع القيود والمصدر والتاريخ والمدين والدائن والحالة.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دليل الحسابات: راجع الحسابات وربط الفرع عندما تكون الصلاحية متاحة.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القوائم المالية والتقارير: استخدم البحث والفترة والفرع، ولا تفسر شاشة فارغة كأنها صفر مالي نهائي قبل التأكد من المرشحات.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الخزنة: راجع جلسة الخزنة والحركات ونتيجة المدفوعات حسب ما يظهر لحسابك.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accounting-treasu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الخزنة والحركات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حماية القيود</w:t>
              <w:br/>
            </w:r>
            <w:r>
              <w:rPr>
                <w:rFonts w:ascii="Calibri" w:hAnsi="Calibri"/>
                <w:sz w:val="21"/>
              </w:rPr>
              <w:t>لا تعدل قيدًا مرحلًا يدويًا. إذا كان القيد أو الدفع غير واضح، احتفظ بالمرجع واطلب مراجعة المسؤول المالي.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المستخدمون والإعدادات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1-setting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إعدادات الشركة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المستخدمون والموظفون: إنشاء الحساب أو تعطيله أو ضبط الدور والفرع إذا ظهرت الصلاحية.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الضريبة وضريبة القيمة المضافة: راجع سياسة الشركة ومعدلها ولا تغيرها إلا من المسؤول المختص.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المواقع: أضف أو عطّل الموقع من شاشة المواقع عندما يكون ذلك مسموحًا، ولا تحذف قيمة مستخدمة تاريخيًا.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أكواد الباركود: راجع الأكواد من الشاشة المخصصة ولا تنشئ كودًا يدويًا خارج المسار.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9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-02-settings-tax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Calibri" w:hAnsi="Calibri"/>
          <w:i/>
          <w:color w:val="5A646E"/>
          <w:sz w:val="18"/>
        </w:rPr>
        <w:t>سياسة الضريبة</w:t>
      </w:r>
    </w:p>
    <w:p>
      <w:pPr>
        <w:jc w:val="right"/>
      </w:pPr>
      <w:r>
        <w:rPr>
          <w:rFonts w:ascii="Calibri" w:hAnsi="Calibri"/>
          <w:color w:val="5A646E"/>
          <w:sz w:val="17"/>
        </w:rPr>
        <w:t>① التنقل  ② سياق الشركة والفرع واللغة  ③ مساحة العمل الحالية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DEC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21"/>
              </w:rPr>
              <w:t>إعدادات المال</w:t>
              <w:br/>
            </w:r>
            <w:r>
              <w:rPr>
                <w:rFonts w:ascii="Calibri" w:hAnsi="Calibri"/>
                <w:sz w:val="21"/>
              </w:rPr>
              <w:t>الإعدادات التي تؤثر في الأسعار أو الضريبة أو الحسابات يجب أن يغيرها المسؤول المخول فقط، مع توثيق سبب التغيير.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الأخطاء والسلامة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19"/>
              </w:rPr>
              <w:t>ما تراه</w:t>
            </w:r>
          </w:p>
        </w:tc>
        <w:tc>
          <w:tcPr>
            <w:tcW w:type="dxa" w:w="64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19"/>
              </w:rPr>
              <w:t>ما الذي تفعله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الزر غير ظاهر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راجع الدور والفرع وحالة السجل.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Permission denied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اطلب من المسؤول مراجعة الصلاحية.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الباركود غير موجود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تأكد من الكتابة والفرع وحالة القطعة.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العنصر غير متاح للبيع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قد يكون مباعًا أو محجوزًا أو في ورشة أو تحويل.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السعر غير متاح أو قديم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لا تتجاوز حماية السعر؛ راجع مركز الذهب أو المسؤول.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المعاينة غير متاحة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أكمل الحقول المطلوبة وتحقق من الفرع والموقع والإعدادات.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نتيجة دفع أو Checkout غير واضحة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لا تعاود العملية؛ اطلب فحص الفاتورة والدفعة.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الجلسة انتهت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سجل الدخول من جديد ولا تعيد الإجراء المالي قبل التحقق.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لا تفعل ذلك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لا تبع القطعة الفعلية نفسها مرتين.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لا تنقل القطعة بين الفروع خارج التحويل.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لا تنشئ موردًا أو عميلًا وهميًا لتجاوز حقل مطلوب.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لا تعاود الدفع أو Checkout دون معرفة نتيجة المحاولة الأولى.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لا تحذف بيانات مرجعية تاريخية إذا كان خيار التعطيل متاحًا.</w:t>
      </w:r>
    </w:p>
    <w:p>
      <w:pPr>
        <w:pStyle w:val="Heading1"/>
        <w:jc w:val="right"/>
        <w:bidi w:val="1"/>
      </w:pPr>
      <w:r>
        <w:rPr>
          <w:rFonts w:ascii="Calibri" w:hAnsi="Calibri"/>
          <w:b/>
          <w:color w:val="1F4E79"/>
          <w:sz w:val="32"/>
        </w:rPr>
        <w:t>قاموس الحالات والمهام السريعة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19"/>
              </w:rPr>
              <w:t>الحالة</w:t>
            </w:r>
          </w:p>
        </w:tc>
        <w:tc>
          <w:tcPr>
            <w:tcW w:type="dxa" w:w="64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0B2545"/>
                <w:sz w:val="19"/>
              </w:rPr>
              <w:t>المعنى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Available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متاح للبيع أو للحركة المسموحة.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Reserved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محجوز ولا يتاح للبيع العادي.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Workshop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موجود في مسار الورشة.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Sold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تم بيعه وتسجيل أثره المالي.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Pending / Approved / In Transit / Received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مراحل التحويل.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Missing / Unexpected / Variance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نتائج الجرد.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Draft / Validated / Posted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/>
                <w:sz w:val="18"/>
              </w:rPr>
              <w:t>مراحل شراء الذهب من العميل.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وصفات سريعة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استلام مخزون: المخزون ← إضافة / استلام مخزون ← اختر النوع ← أدخل البيانات ← راجع ← استلام.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العثور على قطعة: المخزون ← ابحث بالباركود أو افتح تفاصيل الأصل.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التحويل: المخزون ← تحويلات الفروع ← إنشاء ← موافقة ← إرسال ← استلام.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الجرد: المخزون ← جرد المخزون ← موقع ← بدء ← مسح/عد ← إكمال/إغلاق.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إنشاء عميل: العملاء ← إضافة عميل ← احفظ ← استخدمه في POS.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بيع: POS ← عميل ← باركود ← سلة ← إجمالي ← دفع ← Checkout مرة واحدة ← إيصال.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مراجعة قيد: الحسابات ← ابحث عن المصدر أو المرجع ← راجع المدين والدائن والحالة.</w:t>
      </w:r>
    </w:p>
    <w:p>
      <w:pPr>
        <w:pStyle w:val="Heading2"/>
        <w:jc w:val="right"/>
        <w:bidi w:val="1"/>
      </w:pPr>
      <w:r>
        <w:rPr>
          <w:rFonts w:ascii="Calibri" w:hAnsi="Calibri"/>
          <w:b/>
          <w:color w:val="1F4E79"/>
          <w:sz w:val="26"/>
        </w:rPr>
        <w:t>قائمة التسليم والتدريب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☐ أعرف كيف أسجل الدخول وأختار الفرع.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☐ أعرف كيف أبحث عن العميل والمورد والقطعة بالباركود.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☐ أعرف كيف أستلم وأحوّل وأرسل للورشة وأنفذ الجرد.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☐ أعرف كيف أراجع الإجمالي والضريبة ومعاينة القيد قبل البيع.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☐ أعرف متى أحتاج صلاحية المسؤول.</w:t>
      </w:r>
    </w:p>
    <w:p>
      <w:pPr>
        <w:pStyle w:val="ListBullet"/>
        <w:jc w:val="right"/>
        <w:bidi w:val="1"/>
      </w:pPr>
      <w:r>
        <w:rPr>
          <w:rFonts w:ascii="Calibri" w:hAnsi="Calibri"/>
          <w:sz w:val="22"/>
        </w:rPr>
        <w:t>☐ لن أكرر عملية مالية غير واضحة دون تحقق.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ورقة تدريب المستخدم السريعة</w:t>
              <w:br/>
            </w:r>
            <w:r>
              <w:rPr>
                <w:rFonts w:ascii="Calibri" w:hAnsi="Calibri"/>
                <w:sz w:val="21"/>
              </w:rPr>
              <w:t>ابدأ بتسجيل الدخول والفرع، ثم نفذ جولة قراءة في المخزون وPOS والحسابات. لا تستخدم بيانات عميل حقيقية في التدريب الأول.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6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Calibri" w:hAnsi="Calibri"/>
                <w:b/>
                <w:color w:val="AB7515"/>
                <w:sz w:val="21"/>
              </w:rPr>
              <w:t>ملاحظات الإصدار الحالي</w:t>
              <w:br/>
            </w:r>
            <w:r>
              <w:rPr>
                <w:rFonts w:ascii="Calibri" w:hAnsi="Calibri"/>
                <w:sz w:val="21"/>
              </w:rPr>
              <w:t>تكامل الفوترة الإلكترونية الخارجية ليس ضمن نطاق هذا الإصدار. لا تتجاوز حماية السعر أو الضريبة عند ظهور حالة قديمة أو غير متاحة.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46E"/>
        <w:sz w:val="16"/>
      </w:rPr>
      <w:t xml:space="preserve">دليل تشغيل المستخدم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646E"/>
        <w:sz w:val="18"/>
      </w:rPr>
      <w:t>DARFUS ERP  |  دليل المستخدم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