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0"/>
        </w:rPr>
        <w:t>Improving Extraction Accuracy for Omani ID Cards</w:t>
      </w:r>
    </w:p>
    <w:p>
      <w:pPr>
        <w:spacing w:after="280"/>
      </w:pPr>
      <w:r>
        <w:rPr>
          <w:i/>
          <w:sz w:val="24"/>
        </w:rPr>
        <w:t>Proposal for discussion</w:t>
      </w:r>
    </w:p>
    <w:tbl>
      <w:tblPr>
        <w:tblStyle w:val="TableGrid"/>
        <w:tblW w:type="auto" w:w="0"/>
        <w:tblLook w:firstColumn="1" w:firstRow="1" w:lastColumn="0" w:lastRow="0" w:noHBand="0" w:noVBand="1" w:val="04A0"/>
      </w:tblPr>
      <w:tblGrid>
        <w:gridCol w:w="4680"/>
        <w:gridCol w:w="4680"/>
      </w:tblGrid>
      <w:tr>
        <w:tc>
          <w:tcPr>
            <w:tcW w:type="dxa" w:w="1872"/>
          </w:tcPr>
          <w:p>
            <w:r/>
            <w:r>
              <w:rPr>
                <w:b/>
              </w:rPr>
              <w:t>Date</w:t>
            </w:r>
          </w:p>
        </w:tc>
        <w:tc>
          <w:tcPr>
            <w:tcW w:type="dxa" w:w="6048"/>
          </w:tcPr>
          <w:p>
            <w:r>
              <w:t>29 August 2026</w:t>
            </w:r>
          </w:p>
        </w:tc>
      </w:tr>
      <w:tr>
        <w:tc>
          <w:tcPr>
            <w:tcW w:type="dxa" w:w="1872"/>
          </w:tcPr>
          <w:p>
            <w:r/>
            <w:r>
              <w:rPr>
                <w:b/>
              </w:rPr>
              <w:t>Status</w:t>
            </w:r>
          </w:p>
        </w:tc>
        <w:tc>
          <w:tcPr>
            <w:tcW w:type="dxa" w:w="6048"/>
          </w:tcPr>
          <w:p>
            <w:r>
              <w:t>Draft for internal review</w:t>
            </w:r>
          </w:p>
        </w:tc>
      </w:tr>
    </w:tbl>
    <w:p>
      <w:pPr>
        <w:spacing w:after="120"/>
      </w:pPr>
    </w:p>
    <w:p>
      <w:pPr>
        <w:pStyle w:val="Heading1"/>
      </w:pPr>
      <w:r>
        <w:t>1. Background</w:t>
      </w:r>
    </w:p>
    <w:p>
      <w:pPr>
        <w:spacing w:after="160"/>
      </w:pPr>
      <w:r>
        <w:rPr>
          <w:b w:val="0"/>
          <w:i w:val="0"/>
        </w:rPr>
        <w:t>We have a working system that reads a photograph of an Omani ID card and returns six fields: card type, full name, civil number, date of birth, expiry date and place of birth. It runs on a single GPU and returns a result in about ten seconds.</w:t>
      </w:r>
    </w:p>
    <w:p>
      <w:pPr>
        <w:spacing w:after="160"/>
      </w:pPr>
      <w:r>
        <w:rPr>
          <w:b w:val="0"/>
          <w:i w:val="0"/>
        </w:rPr>
        <w:t>Testing against real cards has shown a consistent pattern. The civil number, both dates and the card type are read correctly nearly every time. The two Arabic fields, the holder's name and the place of birth, are not. In the most recent round of testing one model read the name perfectly when asked to transcribe the whole card, and then returned nothing for that same field when asked to fill in the six fields directly. The reading ability is there; getting it out reliably in the format we need is the problem.</w:t>
      </w:r>
    </w:p>
    <w:p>
      <w:pPr>
        <w:spacing w:after="160"/>
      </w:pPr>
      <w:r>
        <w:rPr>
          <w:b w:val="0"/>
          <w:i w:val="0"/>
        </w:rPr>
        <w:t>This paper sets out how we close that gap, what it is likely to cost, and what we need from the bank in order to start.</w:t>
      </w:r>
    </w:p>
    <w:p>
      <w:pPr>
        <w:pStyle w:val="Heading1"/>
      </w:pPr>
      <w:r>
        <w:t>2. Recommendation</w:t>
      </w:r>
    </w:p>
    <w:p>
      <w:pPr>
        <w:spacing w:after="160"/>
      </w:pPr>
      <w:r>
        <w:rPr>
          <w:b w:val="0"/>
          <w:i w:val="0"/>
        </w:rPr>
        <w:t>We propose two stages of work. We are asking for approval of the first one today, and we would rather measure its result before committing to the second.</w:t>
      </w:r>
    </w:p>
    <w:p>
      <w:pPr>
        <w:pStyle w:val="Heading2"/>
      </w:pPr>
      <w:r>
        <w:t>Stage 1: read each field separately (2 to 3 weeks)</w:t>
      </w:r>
    </w:p>
    <w:p>
      <w:pPr>
        <w:spacing w:after="160"/>
      </w:pPr>
      <w:r>
        <w:rPr>
          <w:b w:val="0"/>
          <w:i w:val="0"/>
        </w:rPr>
        <w:t>An ID card has a fixed layout. Every field sits in the same place on every card. At the moment we hand the model the whole photograph at once, which means the image is shrunk to fit and the small Arabic text loses detail in the process.</w:t>
      </w:r>
    </w:p>
    <w:p>
      <w:pPr>
        <w:spacing w:after="160"/>
      </w:pPr>
      <w:r>
        <w:rPr>
          <w:b w:val="0"/>
          <w:i w:val="0"/>
        </w:rPr>
        <w:t>Instead we can detect the card in the photo, correct its angle so it sits square, and then read each field from its own region of the image at full resolution. This turns one difficult reading task into six straightforward ones.</w:t>
      </w:r>
    </w:p>
    <w:p>
      <w:pPr>
        <w:spacing w:after="160"/>
      </w:pPr>
      <w:r>
        <w:rPr>
          <w:b w:val="0"/>
          <w:i w:val="0"/>
        </w:rPr>
        <w:t>This stage needs no card data, so it can start immediately. It also addresses both of the problems we have actually observed, namely the name being too small to read after the image is reduced, and the place of birth being skipped over entirely.</w:t>
      </w:r>
    </w:p>
    <w:p>
      <w:pPr>
        <w:pStyle w:val="Heading2"/>
      </w:pPr>
      <w:r>
        <w:t>Stage 2: train the model on Omani cards (3 to 4 months)</w:t>
      </w:r>
    </w:p>
    <w:p>
      <w:pPr>
        <w:spacing w:after="160"/>
      </w:pPr>
      <w:r>
        <w:rPr>
          <w:b w:val="0"/>
          <w:i w:val="0"/>
        </w:rPr>
        <w:t>If accuracy after Stage 1 is still short of what the bank needs, we train the model specifically on Omani ID cards rather than relying on a general-purpose one. This is the larger piece of work and most of this document describes it, because it is the part that needs decisions and resources from the bank.</w:t>
      </w:r>
    </w:p>
    <w:p>
      <w:pPr>
        <w:pStyle w:val="Heading1"/>
      </w:pPr>
      <w:r>
        <w:t>3. What accuracy we can commit to</w:t>
      </w:r>
    </w:p>
    <w:p>
      <w:pPr>
        <w:spacing w:after="160"/>
      </w:pPr>
      <w:r>
        <w:rPr>
          <w:b w:val="0"/>
          <w:i w:val="0"/>
        </w:rPr>
        <w:t>We would ask that a figure of 100% is not written into any specification. The holder's name is free-form Arabic text and differs on every card, and no system reaches 100% on free-form text. That applies to a commercial OCR vendor as much as it does to us. A specification written that way cannot be passed by anyone.</w:t>
      </w:r>
    </w:p>
    <w:p>
      <w:pPr>
        <w:spacing w:after="160"/>
      </w:pPr>
      <w:r>
        <w:rPr>
          <w:b w:val="0"/>
          <w:i w:val="0"/>
        </w:rPr>
        <w:t>We suggest two figures instead, both of which we can measure and report:</w:t>
      </w:r>
    </w:p>
    <w:p>
      <w:pPr>
        <w:pStyle w:val="ListBullet"/>
        <w:spacing w:after="80"/>
      </w:pPr>
      <w:r>
        <w:rPr>
          <w:b/>
        </w:rPr>
        <w:t xml:space="preserve">Silent error rate. </w:t>
      </w:r>
      <w:r>
        <w:t>The proportion of values that are wrong but presented as correct. This is the failure that matters, because a wrong value that looks right enters the bank's records unchallenged. We would target below 0.1%.</w:t>
      </w:r>
    </w:p>
    <w:p>
      <w:pPr>
        <w:pStyle w:val="ListBullet"/>
        <w:spacing w:after="80"/>
      </w:pPr>
      <w:r>
        <w:rPr>
          <w:b/>
        </w:rPr>
        <w:t xml:space="preserve">Review rate. </w:t>
      </w:r>
      <w:r>
        <w:t>The proportion of fields the system is not confident about and sends to a member of staff to confirm. This is an operating cost rather than an error, and it is the figure that training reduces.</w:t>
      </w:r>
    </w:p>
    <w:p>
      <w:pPr>
        <w:spacing w:after="200"/>
      </w:pPr>
      <w:r>
        <w:rPr>
          <w:b w:val="0"/>
          <w:i w:val="0"/>
        </w:rPr>
        <w:t>The system already refuses to guess. Anything it is not confident of is marked for review rather than passed through silently, so the residual risk is a few seconds of staff time rather than an incorrect identity record.</w:t>
      </w:r>
    </w:p>
    <w:p>
      <w:pPr>
        <w:spacing w:after="120"/>
      </w:pPr>
      <w:r>
        <w:rPr>
          <w:b/>
          <w:i w:val="0"/>
        </w:rPr>
        <w:t>Expected accuracy per field after training:</w:t>
      </w:r>
    </w:p>
    <w:tbl>
      <w:tblPr>
        <w:tblStyle w:val="LightGrid-Accent1"/>
        <w:tblW w:type="auto" w:w="0"/>
        <w:tblLook w:firstColumn="1" w:firstRow="1" w:lastColumn="0" w:lastRow="0" w:noHBand="0" w:noVBand="1" w:val="04A0"/>
      </w:tblPr>
      <w:tblGrid>
        <w:gridCol w:w="3120"/>
        <w:gridCol w:w="3120"/>
        <w:gridCol w:w="3120"/>
      </w:tblGrid>
      <w:tr>
        <w:tc>
          <w:tcPr>
            <w:tcW w:type="dxa" w:w="2736"/>
          </w:tcPr>
          <w:p>
            <w:r/>
            <w:r>
              <w:rPr>
                <w:b/>
              </w:rPr>
              <w:t>Field</w:t>
            </w:r>
          </w:p>
        </w:tc>
        <w:tc>
          <w:tcPr>
            <w:tcW w:type="dxa" w:w="2160"/>
          </w:tcPr>
          <w:p>
            <w:r/>
            <w:r>
              <w:rPr>
                <w:b/>
              </w:rPr>
              <w:t>Expected accuracy</w:t>
            </w:r>
          </w:p>
        </w:tc>
        <w:tc>
          <w:tcPr>
            <w:tcW w:type="dxa" w:w="4464"/>
          </w:tcPr>
          <w:p>
            <w:r/>
            <w:r>
              <w:rPr>
                <w:b/>
              </w:rPr>
              <w:t>Comment</w:t>
            </w:r>
          </w:p>
        </w:tc>
      </w:tr>
      <w:tr>
        <w:tc>
          <w:tcPr>
            <w:tcW w:type="dxa" w:w="2736"/>
          </w:tcPr>
          <w:p>
            <w:r/>
            <w:r>
              <w:t>Card type</w:t>
            </w:r>
          </w:p>
        </w:tc>
        <w:tc>
          <w:tcPr>
            <w:tcW w:type="dxa" w:w="2160"/>
          </w:tcPr>
          <w:p>
            <w:r/>
            <w:r>
              <w:t>Above 99.5%</w:t>
            </w:r>
          </w:p>
        </w:tc>
        <w:tc>
          <w:tcPr>
            <w:tcW w:type="dxa" w:w="4464"/>
          </w:tcPr>
          <w:p>
            <w:r/>
            <w:r>
              <w:t>Two possible values, printed large</w:t>
            </w:r>
          </w:p>
        </w:tc>
      </w:tr>
      <w:tr>
        <w:tc>
          <w:tcPr>
            <w:tcW w:type="dxa" w:w="2736"/>
          </w:tcPr>
          <w:p>
            <w:r/>
            <w:r>
              <w:t>Civil number</w:t>
            </w:r>
          </w:p>
        </w:tc>
        <w:tc>
          <w:tcPr>
            <w:tcW w:type="dxa" w:w="2160"/>
          </w:tcPr>
          <w:p>
            <w:r/>
            <w:r>
              <w:t>99% to 99.8%</w:t>
            </w:r>
          </w:p>
        </w:tc>
        <w:tc>
          <w:tcPr>
            <w:tcW w:type="dxa" w:w="4464"/>
          </w:tcPr>
          <w:p>
            <w:r/>
            <w:r>
              <w:t>Eight digits, and the format is checkable</w:t>
            </w:r>
          </w:p>
        </w:tc>
      </w:tr>
      <w:tr>
        <w:tc>
          <w:tcPr>
            <w:tcW w:type="dxa" w:w="2736"/>
          </w:tcPr>
          <w:p>
            <w:r/>
            <w:r>
              <w:t>Date of birth</w:t>
            </w:r>
          </w:p>
        </w:tc>
        <w:tc>
          <w:tcPr>
            <w:tcW w:type="dxa" w:w="2160"/>
          </w:tcPr>
          <w:p>
            <w:r/>
            <w:r>
              <w:t>99% to 99.8%</w:t>
            </w:r>
          </w:p>
        </w:tc>
        <w:tc>
          <w:tcPr>
            <w:tcW w:type="dxa" w:w="4464"/>
          </w:tcPr>
          <w:p>
            <w:r/>
            <w:r>
              <w:t>Fixed format</w:t>
            </w:r>
          </w:p>
        </w:tc>
      </w:tr>
      <w:tr>
        <w:tc>
          <w:tcPr>
            <w:tcW w:type="dxa" w:w="2736"/>
          </w:tcPr>
          <w:p>
            <w:r/>
            <w:r>
              <w:t>Expiry date</w:t>
            </w:r>
          </w:p>
        </w:tc>
        <w:tc>
          <w:tcPr>
            <w:tcW w:type="dxa" w:w="2160"/>
          </w:tcPr>
          <w:p>
            <w:r/>
            <w:r>
              <w:t>99% to 99.8%</w:t>
            </w:r>
          </w:p>
        </w:tc>
        <w:tc>
          <w:tcPr>
            <w:tcW w:type="dxa" w:w="4464"/>
          </w:tcPr>
          <w:p>
            <w:r/>
            <w:r>
              <w:t>Fixed format, cross-checked against date of birth</w:t>
            </w:r>
          </w:p>
        </w:tc>
      </w:tr>
      <w:tr>
        <w:tc>
          <w:tcPr>
            <w:tcW w:type="dxa" w:w="2736"/>
          </w:tcPr>
          <w:p>
            <w:r/>
            <w:r>
              <w:t>Place of birth</w:t>
            </w:r>
          </w:p>
        </w:tc>
        <w:tc>
          <w:tcPr>
            <w:tcW w:type="dxa" w:w="2160"/>
          </w:tcPr>
          <w:p>
            <w:r/>
            <w:r>
              <w:t>98% to 99.5%</w:t>
            </w:r>
          </w:p>
        </w:tc>
        <w:tc>
          <w:tcPr>
            <w:tcW w:type="dxa" w:w="4464"/>
          </w:tcPr>
          <w:p>
            <w:r/>
            <w:r>
              <w:t>Limited set of possible values</w:t>
            </w:r>
          </w:p>
        </w:tc>
      </w:tr>
      <w:tr>
        <w:tc>
          <w:tcPr>
            <w:tcW w:type="dxa" w:w="2736"/>
          </w:tcPr>
          <w:p>
            <w:r/>
            <w:r>
              <w:t>Full name (Arabic)</w:t>
            </w:r>
          </w:p>
        </w:tc>
        <w:tc>
          <w:tcPr>
            <w:tcW w:type="dxa" w:w="2160"/>
          </w:tcPr>
          <w:p>
            <w:r/>
            <w:r>
              <w:t>95% to 99%</w:t>
            </w:r>
          </w:p>
        </w:tc>
        <w:tc>
          <w:tcPr>
            <w:tcW w:type="dxa" w:w="4464"/>
          </w:tcPr>
          <w:p>
            <w:r/>
            <w:r>
              <w:t>Different on every card; the hardest field</w:t>
            </w:r>
          </w:p>
        </w:tc>
      </w:tr>
      <w:tr>
        <w:tc>
          <w:tcPr>
            <w:tcW w:type="dxa" w:w="2736"/>
          </w:tcPr>
          <w:p>
            <w:r/>
            <w:r>
              <w:t>All six correct</w:t>
            </w:r>
          </w:p>
        </w:tc>
        <w:tc>
          <w:tcPr>
            <w:tcW w:type="dxa" w:w="2160"/>
          </w:tcPr>
          <w:p>
            <w:r/>
            <w:r>
              <w:t>93% to 98%</w:t>
            </w:r>
          </w:p>
        </w:tc>
        <w:tc>
          <w:tcPr>
            <w:tcW w:type="dxa" w:w="4464"/>
          </w:tcPr>
          <w:p>
            <w:r/>
            <w:r>
              <w:t>The figure to quote for a whole card</w:t>
            </w:r>
          </w:p>
        </w:tc>
      </w:tr>
    </w:tbl>
    <w:p>
      <w:pPr>
        <w:spacing w:after="80"/>
      </w:pPr>
    </w:p>
    <w:p>
      <w:pPr>
        <w:spacing w:after="160"/>
      </w:pPr>
      <w:r>
        <w:rPr>
          <w:b w:val="0"/>
          <w:i w:val="0"/>
        </w:rPr>
        <w:t>The last row is worth reading carefully. Because a card is only fully correct when all six fields are correct, six fields at 99% each gives roughly 94% of cards complete without any human involvement. The remainder is handled by the review queue rather than by the model.</w:t>
      </w:r>
    </w:p>
    <w:p>
      <w:pPr>
        <w:pStyle w:val="Heading1"/>
      </w:pPr>
      <w:r>
        <w:t>4. Decisions we need from the bank</w:t>
      </w:r>
    </w:p>
    <w:p>
      <w:pPr>
        <w:spacing w:after="160"/>
      </w:pPr>
      <w:r>
        <w:rPr>
          <w:b w:val="0"/>
          <w:i w:val="0"/>
        </w:rPr>
        <w:t>These three answers set the cost and the timetable for Stage 2. We cannot give a firm quote until they are settled.</w:t>
      </w:r>
    </w:p>
    <w:tbl>
      <w:tblPr>
        <w:tblStyle w:val="LightGrid-Accent1"/>
        <w:tblW w:type="auto" w:w="0"/>
        <w:tblLook w:firstColumn="1" w:firstRow="1" w:lastColumn="0" w:lastRow="0" w:noHBand="0" w:noVBand="1" w:val="04A0"/>
      </w:tblPr>
      <w:tblGrid>
        <w:gridCol w:w="4680"/>
        <w:gridCol w:w="4680"/>
      </w:tblGrid>
      <w:tr>
        <w:tc>
          <w:tcPr>
            <w:tcW w:type="dxa" w:w="3312"/>
          </w:tcPr>
          <w:p>
            <w:r/>
            <w:r>
              <w:rPr>
                <w:b/>
              </w:rPr>
              <w:t>Question</w:t>
            </w:r>
          </w:p>
        </w:tc>
        <w:tc>
          <w:tcPr>
            <w:tcW w:type="dxa" w:w="6048"/>
          </w:tcPr>
          <w:p>
            <w:r/>
            <w:r>
              <w:rPr>
                <w:b/>
              </w:rPr>
              <w:t>Why it matters</w:t>
            </w:r>
          </w:p>
        </w:tc>
      </w:tr>
      <w:tr>
        <w:tc>
          <w:tcPr>
            <w:tcW w:type="dxa" w:w="3312"/>
          </w:tcPr>
          <w:p>
            <w:r/>
            <w:r>
              <w:t>Can the bank supply 1,500 to 3,000 real cards?</w:t>
            </w:r>
          </w:p>
        </w:tc>
        <w:tc>
          <w:tcPr>
            <w:tcW w:type="dxa" w:w="6048"/>
          </w:tcPr>
          <w:p>
            <w:r/>
            <w:r>
              <w:t>This determines whether Stage 2 is possible at all. We need both card types, several branches and a range of phone models. The variety matters more than the raw number; three thousand cards photographed in one office on one handset would be worth less than eight hundred taken across a range of conditions.</w:t>
            </w:r>
          </w:p>
        </w:tc>
      </w:tr>
      <w:tr>
        <w:tc>
          <w:tcPr>
            <w:tcW w:type="dxa" w:w="3312"/>
          </w:tcPr>
          <w:p>
            <w:r/>
            <w:r>
              <w:t>Who provides the Arabic annotators?</w:t>
            </w:r>
          </w:p>
        </w:tc>
        <w:tc>
          <w:tcPr>
            <w:tcW w:type="dxa" w:w="6048"/>
          </w:tcPr>
          <w:p>
            <w:r/>
            <w:r>
              <w:t>This is the largest cost in the project, at 200 to 400 hours. We need native Arabic speakers, ideally Omani, since Omani names and place names are a vocabulary of their own. Every card is checked independently by two people.</w:t>
            </w:r>
          </w:p>
        </w:tc>
      </w:tr>
      <w:tr>
        <w:tc>
          <w:tcPr>
            <w:tcW w:type="dxa" w:w="3312"/>
          </w:tcPr>
          <w:p>
            <w:r/>
            <w:r>
              <w:t>Where should the training run?</w:t>
            </w:r>
          </w:p>
        </w:tc>
        <w:tc>
          <w:tcPr>
            <w:tcW w:type="dxa" w:w="6048"/>
          </w:tcPr>
          <w:p>
            <w:r/>
            <w:r>
              <w:t>Cloud GPUs cost around USD 500 for the whole project. Running on the bank's own hardware instead is a one-off purchase of USD 8,000 to 15,000. Either works; it is a question of preference and existing infrastructure.</w:t>
            </w:r>
          </w:p>
        </w:tc>
      </w:tr>
    </w:tbl>
    <w:p>
      <w:pPr>
        <w:spacing w:after="80"/>
      </w:pPr>
    </w:p>
    <w:p>
      <w:pPr>
        <w:pStyle w:val="Heading1"/>
      </w:pPr>
      <w:r>
        <w:t>5. Project plan</w:t>
      </w:r>
    </w:p>
    <w:tbl>
      <w:tblPr>
        <w:tblStyle w:val="LightGrid-Accent1"/>
        <w:tblW w:type="auto" w:w="0"/>
        <w:tblLook w:firstColumn="1" w:firstRow="1" w:lastColumn="0" w:lastRow="0" w:noHBand="0" w:noVBand="1" w:val="04A0"/>
      </w:tblPr>
      <w:tblGrid>
        <w:gridCol w:w="2340"/>
        <w:gridCol w:w="2340"/>
        <w:gridCol w:w="2340"/>
        <w:gridCol w:w="2340"/>
      </w:tblGrid>
      <w:tr>
        <w:tc>
          <w:tcPr>
            <w:tcW w:type="dxa" w:w="864"/>
          </w:tcPr>
          <w:p>
            <w:r/>
            <w:r>
              <w:rPr>
                <w:b/>
              </w:rPr>
              <w:t>Phase</w:t>
            </w:r>
          </w:p>
        </w:tc>
        <w:tc>
          <w:tcPr>
            <w:tcW w:type="dxa" w:w="3744"/>
          </w:tcPr>
          <w:p>
            <w:r/>
            <w:r>
              <w:rPr>
                <w:b/>
              </w:rPr>
              <w:t>Work</w:t>
            </w:r>
          </w:p>
        </w:tc>
        <w:tc>
          <w:tcPr>
            <w:tcW w:type="dxa" w:w="1728"/>
          </w:tcPr>
          <w:p>
            <w:r/>
            <w:r>
              <w:rPr>
                <w:b/>
              </w:rPr>
              <w:t>Duration</w:t>
            </w:r>
          </w:p>
        </w:tc>
        <w:tc>
          <w:tcPr>
            <w:tcW w:type="dxa" w:w="3024"/>
          </w:tcPr>
          <w:p>
            <w:r/>
            <w:r>
              <w:rPr>
                <w:b/>
              </w:rPr>
              <w:t>Needed from the bank</w:t>
            </w:r>
          </w:p>
        </w:tc>
      </w:tr>
      <w:tr>
        <w:tc>
          <w:tcPr>
            <w:tcW w:type="dxa" w:w="864"/>
          </w:tcPr>
          <w:p>
            <w:r/>
            <w:r>
              <w:t>1</w:t>
            </w:r>
          </w:p>
        </w:tc>
        <w:tc>
          <w:tcPr>
            <w:tcW w:type="dxa" w:w="3744"/>
          </w:tcPr>
          <w:p>
            <w:r/>
            <w:r>
              <w:t>Read each field separately</w:t>
            </w:r>
          </w:p>
        </w:tc>
        <w:tc>
          <w:tcPr>
            <w:tcW w:type="dxa" w:w="1728"/>
          </w:tcPr>
          <w:p>
            <w:r/>
            <w:r>
              <w:t>2 to 3 weeks</w:t>
            </w:r>
          </w:p>
        </w:tc>
        <w:tc>
          <w:tcPr>
            <w:tcW w:type="dxa" w:w="3024"/>
          </w:tcPr>
          <w:p>
            <w:r/>
            <w:r>
              <w:t>Nothing; starts now</w:t>
            </w:r>
          </w:p>
        </w:tc>
      </w:tr>
      <w:tr>
        <w:tc>
          <w:tcPr>
            <w:tcW w:type="dxa" w:w="864"/>
          </w:tcPr>
          <w:p>
            <w:r/>
            <w:r>
              <w:t>2</w:t>
            </w:r>
          </w:p>
        </w:tc>
        <w:tc>
          <w:tcPr>
            <w:tcW w:type="dxa" w:w="3744"/>
          </w:tcPr>
          <w:p>
            <w:r/>
            <w:r>
              <w:t>Card generator and training pipeline</w:t>
            </w:r>
          </w:p>
        </w:tc>
        <w:tc>
          <w:tcPr>
            <w:tcW w:type="dxa" w:w="1728"/>
          </w:tcPr>
          <w:p>
            <w:r/>
            <w:r>
              <w:t>2 to 3 weeks</w:t>
            </w:r>
          </w:p>
        </w:tc>
        <w:tc>
          <w:tcPr>
            <w:tcW w:type="dxa" w:w="3024"/>
          </w:tcPr>
          <w:p>
            <w:r/>
            <w:r>
              <w:t>Nothing; runs in parallel</w:t>
            </w:r>
          </w:p>
        </w:tc>
      </w:tr>
      <w:tr>
        <w:tc>
          <w:tcPr>
            <w:tcW w:type="dxa" w:w="864"/>
          </w:tcPr>
          <w:p>
            <w:r/>
            <w:r>
              <w:t>3</w:t>
            </w:r>
          </w:p>
        </w:tc>
        <w:tc>
          <w:tcPr>
            <w:tcW w:type="dxa" w:w="3744"/>
          </w:tcPr>
          <w:p>
            <w:r/>
            <w:r>
              <w:t>Collect 1,500 to 3,000 real cards</w:t>
            </w:r>
          </w:p>
        </w:tc>
        <w:tc>
          <w:tcPr>
            <w:tcW w:type="dxa" w:w="1728"/>
          </w:tcPr>
          <w:p>
            <w:r/>
            <w:r>
              <w:t>4 to 8 weeks</w:t>
            </w:r>
          </w:p>
        </w:tc>
        <w:tc>
          <w:tcPr>
            <w:tcW w:type="dxa" w:w="3024"/>
          </w:tcPr>
          <w:p>
            <w:r/>
            <w:r>
              <w:t>Branch access</w:t>
            </w:r>
          </w:p>
        </w:tc>
      </w:tr>
      <w:tr>
        <w:tc>
          <w:tcPr>
            <w:tcW w:type="dxa" w:w="864"/>
          </w:tcPr>
          <w:p>
            <w:r/>
            <w:r>
              <w:t>4</w:t>
            </w:r>
          </w:p>
        </w:tc>
        <w:tc>
          <w:tcPr>
            <w:tcW w:type="dxa" w:w="3744"/>
          </w:tcPr>
          <w:p>
            <w:r/>
            <w:r>
              <w:t>Labelling, independently double-checked</w:t>
            </w:r>
          </w:p>
        </w:tc>
        <w:tc>
          <w:tcPr>
            <w:tcW w:type="dxa" w:w="1728"/>
          </w:tcPr>
          <w:p>
            <w:r/>
            <w:r>
              <w:t>3 to 6 weeks</w:t>
            </w:r>
          </w:p>
        </w:tc>
        <w:tc>
          <w:tcPr>
            <w:tcW w:type="dxa" w:w="3024"/>
          </w:tcPr>
          <w:p>
            <w:r/>
            <w:r>
              <w:t>Annotators</w:t>
            </w:r>
          </w:p>
        </w:tc>
      </w:tr>
      <w:tr>
        <w:tc>
          <w:tcPr>
            <w:tcW w:type="dxa" w:w="864"/>
          </w:tcPr>
          <w:p>
            <w:r/>
            <w:r>
              <w:t>5</w:t>
            </w:r>
          </w:p>
        </w:tc>
        <w:tc>
          <w:tcPr>
            <w:tcW w:type="dxa" w:w="3744"/>
          </w:tcPr>
          <w:p>
            <w:r/>
            <w:r>
              <w:t>Training and tuning</w:t>
            </w:r>
          </w:p>
        </w:tc>
        <w:tc>
          <w:tcPr>
            <w:tcW w:type="dxa" w:w="1728"/>
          </w:tcPr>
          <w:p>
            <w:r/>
            <w:r>
              <w:t>2 to 4 weeks</w:t>
            </w:r>
          </w:p>
        </w:tc>
        <w:tc>
          <w:tcPr>
            <w:tcW w:type="dxa" w:w="3024"/>
          </w:tcPr>
          <w:p>
            <w:r/>
            <w:r>
              <w:t>GPU budget approval</w:t>
            </w:r>
          </w:p>
        </w:tc>
      </w:tr>
      <w:tr>
        <w:tc>
          <w:tcPr>
            <w:tcW w:type="dxa" w:w="864"/>
          </w:tcPr>
          <w:p>
            <w:r/>
            <w:r>
              <w:t>6</w:t>
            </w:r>
          </w:p>
        </w:tc>
        <w:tc>
          <w:tcPr>
            <w:tcW w:type="dxa" w:w="3744"/>
          </w:tcPr>
          <w:p>
            <w:r/>
            <w:r>
              <w:t>Testing against 500 to 1,000 unseen cards</w:t>
            </w:r>
          </w:p>
        </w:tc>
        <w:tc>
          <w:tcPr>
            <w:tcW w:type="dxa" w:w="1728"/>
          </w:tcPr>
          <w:p>
            <w:r/>
            <w:r>
              <w:t>2 weeks</w:t>
            </w:r>
          </w:p>
        </w:tc>
        <w:tc>
          <w:tcPr>
            <w:tcW w:type="dxa" w:w="3024"/>
          </w:tcPr>
          <w:p>
            <w:r/>
            <w:r>
              <w:t>A separate card collection</w:t>
            </w:r>
          </w:p>
        </w:tc>
      </w:tr>
    </w:tbl>
    <w:p>
      <w:pPr>
        <w:spacing w:after="80"/>
      </w:pPr>
    </w:p>
    <w:p>
      <w:pPr>
        <w:spacing w:after="160"/>
      </w:pPr>
      <w:r>
        <w:rPr>
          <w:b w:val="0"/>
          <w:i w:val="0"/>
        </w:rPr>
        <w:t>Three to four months from start to finish. The phases overlap, and the timetable is set by collecting and labelling cards rather than by the training itself, which is a few days of computer time.</w:t>
      </w:r>
    </w:p>
    <w:p>
      <w:pPr>
        <w:pStyle w:val="Heading2"/>
      </w:pPr>
      <w:r>
        <w:t>A note on why so much data is needed</w:t>
      </w:r>
    </w:p>
    <w:p>
      <w:pPr>
        <w:spacing w:after="160"/>
      </w:pPr>
      <w:r>
        <w:rPr>
          <w:b w:val="0"/>
          <w:i w:val="0"/>
        </w:rPr>
        <w:t>The Arabic name is the difficult field because it is different on every card, so the model has to genuinely read it rather than recognise something it has seen before. We can reduce the number of real cards required by generating artificial ones: the card layout is fixed, so we can print thousands of real Omani names onto a blank template and add realistic glare, blur and camera angle. Most of the training would use generated cards. All of the testing would use real ones.</w:t>
      </w:r>
    </w:p>
    <w:p>
      <w:pPr>
        <w:pStyle w:val="Heading1"/>
      </w:pPr>
      <w:r>
        <w:t>6. Costs</w:t>
      </w:r>
    </w:p>
    <w:tbl>
      <w:tblPr>
        <w:tblStyle w:val="LightGrid-Accent1"/>
        <w:tblW w:type="auto" w:w="0"/>
        <w:tblLook w:firstColumn="1" w:firstRow="1" w:lastColumn="0" w:lastRow="0" w:noHBand="0" w:noVBand="1" w:val="04A0"/>
      </w:tblPr>
      <w:tblGrid>
        <w:gridCol w:w="3120"/>
        <w:gridCol w:w="3120"/>
        <w:gridCol w:w="3120"/>
      </w:tblGrid>
      <w:tr>
        <w:tc>
          <w:tcPr>
            <w:tcW w:type="dxa" w:w="2736"/>
          </w:tcPr>
          <w:p>
            <w:r/>
            <w:r>
              <w:rPr>
                <w:b/>
              </w:rPr>
              <w:t>Item</w:t>
            </w:r>
          </w:p>
        </w:tc>
        <w:tc>
          <w:tcPr>
            <w:tcW w:type="dxa" w:w="2448"/>
          </w:tcPr>
          <w:p>
            <w:r/>
            <w:r>
              <w:rPr>
                <w:b/>
              </w:rPr>
              <w:t>Estimate</w:t>
            </w:r>
          </w:p>
        </w:tc>
        <w:tc>
          <w:tcPr>
            <w:tcW w:type="dxa" w:w="4176"/>
          </w:tcPr>
          <w:p>
            <w:r/>
            <w:r>
              <w:rPr>
                <w:b/>
              </w:rPr>
              <w:t>Note</w:t>
            </w:r>
          </w:p>
        </w:tc>
      </w:tr>
      <w:tr>
        <w:tc>
          <w:tcPr>
            <w:tcW w:type="dxa" w:w="2736"/>
          </w:tcPr>
          <w:p>
            <w:r/>
            <w:r>
              <w:t>Stage 1</w:t>
            </w:r>
          </w:p>
        </w:tc>
        <w:tc>
          <w:tcPr>
            <w:tcW w:type="dxa" w:w="2448"/>
          </w:tcPr>
          <w:p>
            <w:r/>
            <w:r>
              <w:t>2 to 3 weeks</w:t>
            </w:r>
          </w:p>
        </w:tc>
        <w:tc>
          <w:tcPr>
            <w:tcW w:type="dxa" w:w="4176"/>
          </w:tcPr>
          <w:p>
            <w:r/>
            <w:r>
              <w:t>Engineering time only</w:t>
            </w:r>
          </w:p>
        </w:tc>
      </w:tr>
      <w:tr>
        <w:tc>
          <w:tcPr>
            <w:tcW w:type="dxa" w:w="2736"/>
          </w:tcPr>
          <w:p>
            <w:r/>
            <w:r>
              <w:t>GPU, cloud</w:t>
            </w:r>
          </w:p>
        </w:tc>
        <w:tc>
          <w:tcPr>
            <w:tcW w:type="dxa" w:w="2448"/>
          </w:tcPr>
          <w:p>
            <w:r/>
            <w:r>
              <w:t>USD 300 to 600</w:t>
            </w:r>
          </w:p>
        </w:tc>
        <w:tc>
          <w:tcPr>
            <w:tcW w:type="dxa" w:w="4176"/>
          </w:tcPr>
          <w:p>
            <w:r/>
            <w:r>
              <w:t>Whole project, around 150 hours of training</w:t>
            </w:r>
          </w:p>
        </w:tc>
      </w:tr>
      <w:tr>
        <w:tc>
          <w:tcPr>
            <w:tcW w:type="dxa" w:w="2736"/>
          </w:tcPr>
          <w:p>
            <w:r/>
            <w:r>
              <w:t>GPU, on premises</w:t>
            </w:r>
          </w:p>
        </w:tc>
        <w:tc>
          <w:tcPr>
            <w:tcW w:type="dxa" w:w="2448"/>
          </w:tcPr>
          <w:p>
            <w:r/>
            <w:r>
              <w:t>USD 8,000 to 15,000</w:t>
            </w:r>
          </w:p>
        </w:tc>
        <w:tc>
          <w:tcPr>
            <w:tcW w:type="dxa" w:w="4176"/>
          </w:tcPr>
          <w:p>
            <w:r/>
            <w:r>
              <w:t>Alternative to cloud, if preferred</w:t>
            </w:r>
          </w:p>
        </w:tc>
      </w:tr>
      <w:tr>
        <w:tc>
          <w:tcPr>
            <w:tcW w:type="dxa" w:w="2736"/>
          </w:tcPr>
          <w:p>
            <w:r/>
            <w:r>
              <w:t>Labelling</w:t>
            </w:r>
          </w:p>
        </w:tc>
        <w:tc>
          <w:tcPr>
            <w:tcW w:type="dxa" w:w="2448"/>
          </w:tcPr>
          <w:p>
            <w:r/>
            <w:r>
              <w:t>200 to 400 hours</w:t>
            </w:r>
          </w:p>
        </w:tc>
        <w:tc>
          <w:tcPr>
            <w:tcW w:type="dxa" w:w="4176"/>
          </w:tcPr>
          <w:p>
            <w:r/>
            <w:r>
              <w:t>The largest single cost</w:t>
            </w:r>
          </w:p>
        </w:tc>
      </w:tr>
      <w:tr>
        <w:tc>
          <w:tcPr>
            <w:tcW w:type="dxa" w:w="2736"/>
          </w:tcPr>
          <w:p>
            <w:r/>
            <w:r>
              <w:t>Card collection</w:t>
            </w:r>
          </w:p>
        </w:tc>
        <w:tc>
          <w:tcPr>
            <w:tcW w:type="dxa" w:w="2448"/>
          </w:tcPr>
          <w:p>
            <w:r/>
            <w:r>
              <w:t>4 to 8 weeks</w:t>
            </w:r>
          </w:p>
        </w:tc>
        <w:tc>
          <w:tcPr>
            <w:tcW w:type="dxa" w:w="4176"/>
          </w:tcPr>
          <w:p>
            <w:r/>
            <w:r>
              <w:t>Branch staff time</w:t>
            </w:r>
          </w:p>
        </w:tc>
      </w:tr>
      <w:tr>
        <w:tc>
          <w:tcPr>
            <w:tcW w:type="dxa" w:w="2736"/>
          </w:tcPr>
          <w:p>
            <w:r/>
            <w:r>
              <w:t>Engineering, Stage 2</w:t>
            </w:r>
          </w:p>
        </w:tc>
        <w:tc>
          <w:tcPr>
            <w:tcW w:type="dxa" w:w="2448"/>
          </w:tcPr>
          <w:p>
            <w:r/>
            <w:r>
              <w:t>6 to 8 weeks</w:t>
            </w:r>
          </w:p>
        </w:tc>
        <w:tc>
          <w:tcPr>
            <w:tcW w:type="dxa" w:w="4176"/>
          </w:tcPr>
          <w:p>
            <w:r/>
            <w:r>
              <w:t>Spread across phases 2 to 6</w:t>
            </w:r>
          </w:p>
        </w:tc>
      </w:tr>
    </w:tbl>
    <w:p>
      <w:pPr>
        <w:spacing w:after="80"/>
      </w:pPr>
    </w:p>
    <w:p>
      <w:pPr>
        <w:spacing w:after="160"/>
      </w:pPr>
      <w:r>
        <w:rPr>
          <w:b w:val="0"/>
          <w:i w:val="0"/>
        </w:rPr>
        <w:t>The computing costs are small. The real cost of this project is people: annotators and branch staff.</w:t>
      </w:r>
    </w:p>
    <w:p>
      <w:pPr>
        <w:pStyle w:val="Heading1"/>
      </w:pPr>
      <w:r>
        <w:t>7. Risks</w:t>
      </w:r>
    </w:p>
    <w:p>
      <w:pPr>
        <w:pStyle w:val="ListBullet"/>
        <w:spacing w:after="80"/>
      </w:pPr>
      <w:r>
        <w:rPr>
          <w:b/>
        </w:rPr>
        <w:t xml:space="preserve">A 100% accuracy clause cannot be met. </w:t>
      </w:r>
      <w:r>
        <w:t>Not by us and not by any supplier. If it stays in the specification the project cannot be signed off, however well it performs.</w:t>
      </w:r>
    </w:p>
    <w:p>
      <w:pPr>
        <w:pStyle w:val="ListBullet"/>
        <w:spacing w:after="80"/>
      </w:pPr>
      <w:r>
        <w:rPr>
          <w:b/>
        </w:rPr>
        <w:t xml:space="preserve">Labelling quality sets a ceiling on the accuracy we can report. </w:t>
      </w:r>
      <w:r>
        <w:t>If the reference data is 98% correct then 98% is the highest figure we can honestly quote. This is why every card is checked twice.</w:t>
      </w:r>
    </w:p>
    <w:p>
      <w:pPr>
        <w:pStyle w:val="ListBullet"/>
        <w:spacing w:after="80"/>
      </w:pPr>
      <w:r>
        <w:rPr>
          <w:b/>
        </w:rPr>
        <w:t xml:space="preserve">Card collection is now the critical path. </w:t>
      </w:r>
      <w:r>
        <w:t>It is also the phase most easily done badly. Cards gathered quickly from a single branch on a single handset will produce a model that works on that branch and fails elsewhere.</w:t>
      </w:r>
    </w:p>
    <w:p>
      <w:pPr>
        <w:pStyle w:val="ListBullet"/>
        <w:spacing w:after="80"/>
      </w:pPr>
      <w:r>
        <w:rPr>
          <w:b/>
        </w:rPr>
        <w:t xml:space="preserve">Arabic spelling conventions must be agreed before labelling starts. </w:t>
      </w:r>
      <w:r>
        <w:t>The same name can legitimately be written more than one way. Without a written rule the annotators will disagree with each other and we will end up measuring that disagreement instead of the system's accuracy.</w:t>
      </w:r>
    </w:p>
    <w:p>
      <w:pPr>
        <w:pStyle w:val="Heading1"/>
      </w:pPr>
      <w:r>
        <w:t>8. What we are asking for today</w:t>
      </w:r>
    </w:p>
    <w:p>
      <w:pPr>
        <w:pStyle w:val="ListNumber"/>
        <w:spacing w:after="80"/>
      </w:pPr>
      <w:r>
        <w:t>Approval to begin Stage 1. Two to three weeks, and no card data required.</w:t>
      </w:r>
    </w:p>
    <w:p>
      <w:pPr>
        <w:pStyle w:val="ListNumber"/>
        <w:spacing w:after="80"/>
      </w:pPr>
      <w:r>
        <w:t>Confirmation of how the 1,500 to 3,000 cards will be collected, and by whom.</w:t>
      </w:r>
    </w:p>
    <w:p>
      <w:pPr>
        <w:pStyle w:val="ListNumber"/>
        <w:spacing w:after="80"/>
      </w:pPr>
      <w:r>
        <w:t>Confirmation of who will provide the Arabic annotators.</w:t>
      </w:r>
    </w:p>
    <w:p>
      <w:pPr>
        <w:pStyle w:val="ListNumber"/>
        <w:spacing w:after="80"/>
      </w:pPr>
      <w:r>
        <w:t>Agreement in principle that accuracy will be specified as a silent error rate and a review rate rather than as a single percentage.</w:t>
      </w:r>
    </w:p>
    <w:p>
      <w:pPr>
        <w:spacing w:after="240"/>
      </w:pPr>
      <w:r>
        <w:rPr>
          <w:b w:val="0"/>
          <w:i w:val="0"/>
        </w:rPr>
        <w:t>We would come back for approval of Stage 2 with a firm quote once Stage 1 has been measured and those questions have been answered.</w:t>
      </w:r>
    </w:p>
    <w:p>
      <w:r>
        <w:rPr>
          <w:i/>
          <w:sz w:val="18"/>
        </w:rPr>
        <w:t>Accuracy, data volume and timetable figures in this document are planning estimates based on how comparable systems behave on fixed-layout documents. Hardware figures are firm. All estimates will be replaced with measured results once we have a test set of real cards.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r>
    <w:r>
      <w:rPr>
        <w:sz w:val="18"/>
      </w:rPr>
      <w:t>Improving Extraction Accuracy for Omani ID Cards</w:t>
      <w:tab/>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Improving Extraction Accuracy for Omani ID Cards</dc:title>
  <dc:subject/>
  <dc:creator>Ziad</dc:creator>
  <cp:keywords/>
  <dc:description>generated by python-docx</dc:description>
  <cp:lastModifiedBy/>
  <cp:revision>1</cp:revision>
  <dcterms:created xsi:type="dcterms:W3CDTF">2013-12-23T23:15:00Z</dcterms:created>
  <dcterms:modified xsi:type="dcterms:W3CDTF">2013-12-23T23:15:00Z</dcterms:modified>
  <cp:category/>
</cp:coreProperties>
</file>