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JUDUL DISINI</w:t>
      </w:r>
      <w:r>
        <w:br/>
      </w:r>
    </w:p>
    <w:p>
      <w:pPr>
        <w:pStyle w:val="BodyText"/>
      </w:pPr>
      <w:r>
        <w:t xml:space="preserve">TESIS</w:t>
      </w:r>
      <w:r>
        <w:br/>
      </w:r>
    </w:p>
    <w:p>
      <w:pPr>
        <w:pStyle w:val="BodyText"/>
      </w:pPr>
      <w:r>
        <w:t xml:space="preserve">Karya tulis sebagai salah satu syarat</w:t>
      </w:r>
      <w:r>
        <w:br/>
      </w:r>
      <w:r>
        <w:t xml:space="preserve">untuk memperoleh gelar Magister dari</w:t>
      </w:r>
      <w:r>
        <w:br/>
      </w:r>
      <w:r>
        <w:t xml:space="preserve">Institut Teknologi Bandung</w:t>
      </w:r>
      <w:r>
        <w:br/>
      </w:r>
      <w:r>
        <w:t xml:space="preserve">Oleh:</w:t>
      </w:r>
      <w:r>
        <w:br/>
      </w:r>
      <w:r>
        <w:t xml:space="preserve">ZIADAN QOWI</w:t>
      </w:r>
      <w:r>
        <w:br/>
      </w:r>
      <w:r>
        <w:t xml:space="preserve">NIM: 23524019</w:t>
      </w:r>
      <w:r>
        <w:br/>
      </w:r>
      <w:r>
        <w:t xml:space="preserve">Program Studi</w:t>
      </w:r>
      <w:r>
        <w:t xml:space="preserve"> </w:t>
      </w:r>
      <w:r>
        <w:t xml:space="preserve">Magister Informatika</w:t>
      </w:r>
      <w:r>
        <w:br/>
      </w:r>
      <w:r>
        <w:drawing>
          <wp:inline>
            <wp:extent cx="1600200" cy="2121865"/>
            <wp:effectExtent b="0" l="0" r="0" t="0"/>
            <wp:docPr descr="image" title="" id="10" name="Picture"/>
            <a:graphic>
              <a:graphicData uri="http://schemas.openxmlformats.org/drawingml/2006/picture">
                <pic:pic>
                  <pic:nvPicPr>
                    <pic:cNvPr descr="assets/images/itb.jpg" id="11" name="Picture"/>
                    <pic:cNvPicPr>
                      <a:picLocks noChangeArrowheads="1" noChangeAspect="1"/>
                    </pic:cNvPicPr>
                  </pic:nvPicPr>
                  <pic:blipFill>
                    <a:blip r:embed="rId9"/>
                    <a:stretch>
                      <a:fillRect/>
                    </a:stretch>
                  </pic:blipFill>
                  <pic:spPr bwMode="auto">
                    <a:xfrm>
                      <a:off x="0" y="0"/>
                      <a:ext cx="1600200" cy="2121865"/>
                    </a:xfrm>
                    <a:prstGeom prst="rect">
                      <a:avLst/>
                    </a:prstGeom>
                    <a:noFill/>
                    <a:ln w="9525">
                      <a:noFill/>
                      <a:headEnd/>
                      <a:tailEnd/>
                    </a:ln>
                  </pic:spPr>
                </pic:pic>
              </a:graphicData>
            </a:graphic>
          </wp:inline>
        </w:drawing>
      </w:r>
      <w:r>
        <w:br/>
      </w:r>
      <w:r>
        <w:t xml:space="preserve">INSTITUT TEKNOLOGI BANDUNG</w:t>
      </w:r>
      <w:r>
        <w:br/>
      </w:r>
      <w:r>
        <w:t xml:space="preserve">2026</w:t>
      </w:r>
    </w:p>
    <w:bookmarkStart w:id="12" w:name="judul-disini"/>
    <w:p>
      <w:pPr>
        <w:pStyle w:val="Heading1"/>
      </w:pPr>
      <w:r>
        <w:t xml:space="preserve">JUDUL DISINI</w:t>
      </w:r>
    </w:p>
    <w:p>
      <w:pPr>
        <w:pStyle w:val="FirstParagraph"/>
      </w:pPr>
      <w:r>
        <w:t xml:space="preserve">Oleh</w:t>
      </w:r>
      <w:r>
        <w:br/>
      </w:r>
      <w:r>
        <w:rPr>
          <w:b/>
          <w:bCs/>
        </w:rPr>
        <w:t xml:space="preserve">Ziadan Qowi</w:t>
      </w:r>
      <w:r>
        <w:br/>
      </w:r>
      <w:r>
        <w:t xml:space="preserve">NIM</w:t>
      </w:r>
      <w:r>
        <w:t xml:space="preserve"> </w:t>
      </w:r>
      <w:r>
        <w:rPr>
          <w:b/>
          <w:bCs/>
        </w:rPr>
        <w:t xml:space="preserve">23524019</w:t>
      </w:r>
      <w:r>
        <w:br/>
      </w:r>
      <w:r>
        <w:t xml:space="preserve">(Program Studi Magister Informatika)</w:t>
      </w:r>
      <w:r>
        <w:br/>
      </w:r>
      <w:r>
        <w:t xml:space="preserve">Institut Teknologi Bandung</w:t>
      </w:r>
      <w:r>
        <w:br/>
      </w:r>
      <w:r>
        <w:t xml:space="preserve">Menyetujui</w:t>
      </w:r>
      <w:r>
        <w:br/>
      </w:r>
      <w:r>
        <w:t xml:space="preserve">Tim Pembimbing</w:t>
      </w:r>
      <w:r>
        <w:br/>
      </w:r>
      <w:r>
        <w:t xml:space="preserve">Tanggal ........................</w:t>
      </w:r>
      <w:r>
        <w:br/>
      </w:r>
      <w:r>
        <w:t xml:space="preserve">Ketua</w:t>
      </w:r>
      <w:r>
        <w:br/>
      </w:r>
      <w:r>
        <w:t xml:space="preserve">(</w:t>
      </w:r>
      <w:r>
        <w:rPr>
          <w:u w:val="single"/>
        </w:rPr>
        <w:t xml:space="preserve">Ir. Robithoh Annur, S.T., M.Eng., Ph.D.</w:t>
      </w:r>
      <w:r>
        <w:t xml:space="preserve">)</w:t>
      </w:r>
      <w:r>
        <w:br/>
      </w:r>
      <w:r>
        <w:t xml:space="preserve">NIP.</w:t>
      </w:r>
      <w:r>
        <w:br/>
      </w:r>
      <w:r>
        <w:t xml:space="preserve">Anggota</w:t>
      </w:r>
      <w:r>
        <w:br/>
      </w:r>
      <w:r>
        <w:t xml:space="preserve">(</w:t>
      </w:r>
      <w:r>
        <w:rPr>
          <w:u w:val="single"/>
        </w:rPr>
        <w:t xml:space="preserve">Dr. Phil. Eng. Hari Purnama, S.Si., M.Si</w:t>
      </w:r>
      <w:r>
        <w:t xml:space="preserve">)</w:t>
      </w:r>
      <w:r>
        <w:br/>
      </w:r>
      <w:r>
        <w:t xml:space="preserve">NIP.</w:t>
      </w:r>
      <w:r>
        <w:br/>
      </w:r>
    </w:p>
    <w:bookmarkEnd w:id="12"/>
    <w:bookmarkStart w:id="13" w:name="abstrak"/>
    <w:p>
      <w:pPr>
        <w:pStyle w:val="Heading1"/>
      </w:pPr>
      <w:r>
        <w:t xml:space="preserve">ABSTRAK</w:t>
      </w:r>
    </w:p>
    <w:p>
      <w:pPr>
        <w:pStyle w:val="FirstParagraph"/>
      </w:pPr>
      <w:r>
        <w:t xml:space="preserve">Tuliskan abstrak di sini...</w:t>
      </w:r>
    </w:p>
    <w:bookmarkEnd w:id="13"/>
    <w:bookmarkStart w:id="14" w:name="abstract"/>
    <w:p>
      <w:pPr>
        <w:pStyle w:val="Heading1"/>
      </w:pPr>
      <w:r>
        <w:t xml:space="preserve">ABSTRACT</w:t>
      </w:r>
    </w:p>
    <w:p>
      <w:pPr>
        <w:pStyle w:val="FirstParagraph"/>
      </w:pPr>
      <w:r>
        <w:t xml:space="preserve">Write your abstract here...</w:t>
      </w:r>
    </w:p>
    <w:bookmarkEnd w:id="14"/>
    <w:bookmarkStart w:id="15" w:name="daftar-singkatan-dan-istilah"/>
    <w:p>
      <w:pPr>
        <w:pStyle w:val="Heading1"/>
      </w:pPr>
      <w:r>
        <w:t xml:space="preserve">DAFTAR SINGKATAN DAN ISTILAH</w:t>
      </w:r>
    </w:p>
    <w:p>
      <w:pPr>
        <w:pStyle w:val="FirstParagraph"/>
      </w:pPr>
      <w:r>
        <w:t xml:space="preserve">@ L</w:t>
      </w:r>
      <w:r>
        <w:t xml:space="preserve">2.4cm</w:t>
      </w:r>
      <w:r>
        <w:t xml:space="preserve"> </w:t>
      </w:r>
      <w:r>
        <w:t xml:space="preserve">L</w:t>
      </w:r>
      <w:r>
        <w:t xml:space="preserve">3.0cm</w:t>
      </w:r>
      <w:r>
        <w:t xml:space="preserve"> </w:t>
      </w:r>
      <w:r>
        <w:t xml:space="preserve">L</w:t>
      </w:r>
      <w:r>
        <w:t xml:space="preserve">7.4cm</w:t>
      </w:r>
      <w:r>
        <w:t xml:space="preserve"> </w:t>
      </w:r>
      <w:r>
        <w:t xml:space="preserve">@</w:t>
      </w:r>
      <w:r>
        <w:t xml:space="preserve"> </w:t>
      </w:r>
      <w:r>
        <w:rPr>
          <w:b/>
          <w:bCs/>
        </w:rPr>
        <w:t xml:space="preserve">Istilah / Singkatan</w:t>
      </w:r>
      <w:r>
        <w:t xml:space="preserve"> </w:t>
      </w:r>
      <w:r>
        <w:t xml:space="preserve">&amp;</w:t>
      </w:r>
      <w:r>
        <w:t xml:space="preserve"> </w:t>
      </w:r>
      <w:r>
        <w:rPr>
          <w:b/>
          <w:bCs/>
        </w:rPr>
        <w:t xml:space="preserve">Kepanjangan / Asing</w:t>
      </w:r>
      <w:r>
        <w:t xml:space="preserve"> </w:t>
      </w:r>
      <w:r>
        <w:t xml:space="preserve">&amp;</w:t>
      </w:r>
      <w:r>
        <w:t xml:space="preserve"> </w:t>
      </w:r>
      <w:r>
        <w:rPr>
          <w:b/>
          <w:bCs/>
        </w:rPr>
        <w:t xml:space="preserve">Penjelasan</w:t>
      </w:r>
      <w:r>
        <w:br/>
      </w:r>
    </w:p>
    <w:bookmarkEnd w:id="15"/>
    <w:bookmarkStart w:id="24" w:name="pendahuluan"/>
    <w:p>
      <w:pPr>
        <w:pStyle w:val="Heading1"/>
      </w:pPr>
      <w:r>
        <w:t xml:space="preserve">PENDAHULUAN</w:t>
      </w:r>
    </w:p>
    <w:bookmarkStart w:id="16" w:name="latar-belakang"/>
    <w:p>
      <w:pPr>
        <w:pStyle w:val="Heading2"/>
      </w:pPr>
      <w:r>
        <w:t xml:space="preserve">Latar Belakang</w:t>
      </w:r>
    </w:p>
    <w:p>
      <w:pPr>
        <w:pStyle w:val="FirstParagraph"/>
      </w:pPr>
      <w:r>
        <w:t xml:space="preserve">Dalam beberapa tahun terakhir,</w:t>
      </w:r>
      <w:r>
        <w:t xml:space="preserve"> </w:t>
      </w:r>
      <w:r>
        <w:rPr>
          <w:i/>
          <w:iCs/>
        </w:rPr>
        <w:t xml:space="preserve">Internet of Things</w:t>
      </w:r>
      <w:r>
        <w:t xml:space="preserve"> </w:t>
      </w:r>
      <w:r>
        <w:t xml:space="preserve">(IoT) telah berkembang dari sekadar konsep konektivitas antar perangkat menjadi infrastruktur digital berskala sangat besar yang menghubungkan sensor, aktuator, dan aplikasi untuk mendukung otomasi serta pengambilan keputusan di berbagai sektor. Sebuah laporan menunjukkan bahwa pertumbuhan jumlah perangkat IoT pada tahun 2024 telah mencapai hingga 18,6 miliar dan diperkirakan melonjak hingga angka 39 miliar perangkat pada tahun 2030</w:t>
      </w:r>
      <w:r>
        <w:t xml:space="preserve"> </w:t>
      </w:r>
      <w:r>
        <w:t xml:space="preserve">(Sinha, 2025)</w:t>
      </w:r>
      <w:r>
        <w:t xml:space="preserve">. Di level aplikasi, sebuah penelitian menunjukkan bahwa IoT telah mempeluas fungsi</w:t>
      </w:r>
      <w:r>
        <w:t xml:space="preserve"> </w:t>
      </w:r>
      <w:r>
        <w:rPr>
          <w:i/>
          <w:iCs/>
        </w:rPr>
        <w:t xml:space="preserve">smart home</w:t>
      </w:r>
      <w:r>
        <w:t xml:space="preserve"> </w:t>
      </w:r>
      <w:r>
        <w:t xml:space="preserve">dari</w:t>
      </w:r>
      <w:r>
        <w:t xml:space="preserve"> </w:t>
      </w:r>
      <w:r>
        <w:rPr>
          <w:i/>
          <w:iCs/>
        </w:rPr>
        <w:t xml:space="preserve">monitoring</w:t>
      </w:r>
      <w:r>
        <w:t xml:space="preserve"> </w:t>
      </w:r>
      <w:r>
        <w:t xml:space="preserve">dasar ke layanan yang lebih berpusat pada kualitas hidup seperti keamanan, penghematan energi, dan dukungan kesehatan</w:t>
      </w:r>
      <w:r>
        <w:t xml:space="preserve"> </w:t>
      </w:r>
      <w:r>
        <w:t xml:space="preserve">(Park and Han, 2025)</w:t>
      </w:r>
      <w:r>
        <w:t xml:space="preserve">. Sementara pada sektor industri,</w:t>
      </w:r>
      <w:r>
        <w:t xml:space="preserve"> </w:t>
      </w:r>
      <w:r>
        <w:rPr>
          <w:i/>
          <w:iCs/>
        </w:rPr>
        <w:t xml:space="preserve">Industrial Internet of Things</w:t>
      </w:r>
      <w:r>
        <w:t xml:space="preserve"> </w:t>
      </w:r>
      <w:r>
        <w:t xml:space="preserve">(IIoT) berperan nyata dalam meningkatkan efisiensi operasional, kualitas pengambilan keputusan, optimasi biaya, dan keselamatan kerja</w:t>
      </w:r>
      <w:r>
        <w:t xml:space="preserve"> </w:t>
      </w:r>
      <w:r>
        <w:t xml:space="preserve">(Afrin et al., 2025)</w:t>
      </w:r>
      <w:r>
        <w:t xml:space="preserve">. Dengan perluasan skala dan dampak lintas domain tersebut, IoT kini bukan lagi teknologi pelengkap, melainkan fondasi transformasi digital yang semakin kritikal bagi kehidupan sehari-hari maupun operasi organisasi modern.</w:t>
      </w:r>
    </w:p>
    <w:p>
      <w:pPr>
        <w:pStyle w:val="BodyText"/>
      </w:pPr>
      <w:r>
        <w:t xml:space="preserve">Seiring dengan semakin masif dan heterogennya ekosistem IoT, mekanisme kontrol akses yang digunakan tidak lagi cukup apabila hanya bersifat statis,</w:t>
      </w:r>
      <w:r>
        <w:t xml:space="preserve"> </w:t>
      </w:r>
      <w:r>
        <w:rPr>
          <w:i/>
          <w:iCs/>
        </w:rPr>
        <w:t xml:space="preserve">coarse-grained</w:t>
      </w:r>
      <w:r>
        <w:t xml:space="preserve">, atau bergantung pada identitas semata, karena perangkat, pengguna, layanan, dan kondisi lingkungan terus berubah secara dinamis. Survei terbaru mengenai model otorisasi pada IoT menegaskan bahwa kebutuhan utama kontrol akses modern mencakup</w:t>
      </w:r>
      <w:r>
        <w:t xml:space="preserve"> </w:t>
      </w:r>
      <w:r>
        <w:rPr>
          <w:i/>
          <w:iCs/>
        </w:rPr>
        <w:t xml:space="preserve">fine-grained authorization</w:t>
      </w:r>
      <w:r>
        <w:t xml:space="preserve"> </w:t>
      </w:r>
      <w:r>
        <w:t xml:space="preserve">dan kemampuan</w:t>
      </w:r>
      <w:r>
        <w:t xml:space="preserve"> </w:t>
      </w:r>
      <w:r>
        <w:rPr>
          <w:i/>
          <w:iCs/>
        </w:rPr>
        <w:t xml:space="preserve">context-aware</w:t>
      </w:r>
      <w:r>
        <w:t xml:space="preserve"> </w:t>
      </w:r>
      <w:r>
        <w:t xml:space="preserve">untuk mempertimbangkan atribut subjek, objek, aksi, dan lingkungan, serta skalabilitas agar kebijakan tetap dapat diterapkan secara konsisten pada sistem dengan jumlah perangkat dan interaksi yang sangat besar</w:t>
      </w:r>
      <w:r>
        <w:t xml:space="preserve"> </w:t>
      </w:r>
      <w:r>
        <w:t xml:space="preserve">(Díaz and Mendoza, 2025; Ragothaman et al., 2023)</w:t>
      </w:r>
      <w:r>
        <w:t xml:space="preserve">. Kebutuhan tersebut menjadi semakin penting pada lingkunga</w:t>
      </w:r>
      <w:r>
        <w:t xml:space="preserve"> </w:t>
      </w:r>
      <w:r>
        <w:rPr>
          <w:i/>
          <w:iCs/>
        </w:rPr>
        <w:t xml:space="preserve">edge/fog</w:t>
      </w:r>
      <w:r>
        <w:t xml:space="preserve">, karena keputusan akses sering kali harus dibuat dekat dengan sumber data dan dalam waktu yang cepat, sehingga model kontrol akses dituntut tidak hanya akurat dalam kebijakan, tetapi juga mampu beradaptasi terhadap perubahan konteks dan perilaku akses secara</w:t>
      </w:r>
      <w:r>
        <w:t xml:space="preserve"> </w:t>
      </w:r>
      <w:r>
        <w:rPr>
          <w:i/>
          <w:iCs/>
        </w:rPr>
        <w:t xml:space="preserve">real-time</w:t>
      </w:r>
      <w:r>
        <w:t xml:space="preserve">. Hal ini juga tercermin dalam penelitian tentang</w:t>
      </w:r>
      <w:r>
        <w:t xml:space="preserve"> </w:t>
      </w:r>
      <w:r>
        <w:rPr>
          <w:i/>
          <w:iCs/>
        </w:rPr>
        <w:t xml:space="preserve">adaptive context-aware access control</w:t>
      </w:r>
      <w:r>
        <w:t xml:space="preserve"> </w:t>
      </w:r>
      <w:r>
        <w:t xml:space="preserve">pada IoT yang menunjukkan bahwa pengambilan keputusan berbasis konteks diperlukan untuk mencegah akses tidak sah pada lingkungan yang sangat dinamis dan terdistribusi</w:t>
      </w:r>
      <w:r>
        <w:t xml:space="preserve"> </w:t>
      </w:r>
      <w:r>
        <w:t xml:space="preserve">(Kalaria, n.d.)</w:t>
      </w:r>
      <w:r>
        <w:t xml:space="preserve">.</w:t>
      </w:r>
    </w:p>
    <w:bookmarkEnd w:id="16"/>
    <w:bookmarkStart w:id="17" w:name="rumusan-masalah"/>
    <w:p>
      <w:pPr>
        <w:pStyle w:val="Heading2"/>
      </w:pPr>
      <w:r>
        <w:t xml:space="preserve">Rumusan Masalah</w:t>
      </w:r>
    </w:p>
    <w:p>
      <w:pPr>
        <w:pStyle w:val="FirstParagraph"/>
      </w:pPr>
      <w:r>
        <w:t xml:space="preserve">Berdasarkan latar belakang yang telah diuraikan, penelitian ini merumuskan beberapa masalah utama sebagai berikut:</w:t>
      </w:r>
    </w:p>
    <w:bookmarkEnd w:id="17"/>
    <w:bookmarkStart w:id="18" w:name="tujuan-penelitian"/>
    <w:p>
      <w:pPr>
        <w:pStyle w:val="Heading2"/>
      </w:pPr>
      <w:r>
        <w:t xml:space="preserve">Tujuan Penelitian</w:t>
      </w:r>
    </w:p>
    <w:p>
      <w:pPr>
        <w:pStyle w:val="FirstParagraph"/>
      </w:pPr>
      <w:r>
        <w:t xml:space="preserve">Adapun tujuan yang ingin dicapai melalui penelitian ini adalah:</w:t>
      </w:r>
    </w:p>
    <w:bookmarkEnd w:id="18"/>
    <w:bookmarkStart w:id="19" w:name="kontribusi-penelitian"/>
    <w:p>
      <w:pPr>
        <w:pStyle w:val="Heading2"/>
      </w:pPr>
      <w:r>
        <w:t xml:space="preserve">Kontribusi Penelitian</w:t>
      </w:r>
    </w:p>
    <w:bookmarkEnd w:id="19"/>
    <w:bookmarkStart w:id="20" w:name="hipotesis-dan-premis"/>
    <w:p>
      <w:pPr>
        <w:pStyle w:val="Heading2"/>
      </w:pPr>
      <w:r>
        <w:t xml:space="preserve">Hipotesis dan Premis</w:t>
      </w:r>
    </w:p>
    <w:bookmarkEnd w:id="20"/>
    <w:bookmarkStart w:id="21" w:name="batasan-masalah"/>
    <w:p>
      <w:pPr>
        <w:pStyle w:val="Heading2"/>
      </w:pPr>
      <w:r>
        <w:t xml:space="preserve">Batasan Masalah</w:t>
      </w:r>
    </w:p>
    <w:p>
      <w:pPr>
        <w:pStyle w:val="FirstParagraph"/>
      </w:pPr>
      <w:r>
        <w:t xml:space="preserve">Untuk menjaga fokus dan kedalaman, penelitian ini dibatasi oleh beberapa hal berikut:</w:t>
      </w:r>
    </w:p>
    <w:bookmarkEnd w:id="21"/>
    <w:bookmarkStart w:id="22" w:name="metodologi-penelitian"/>
    <w:p>
      <w:pPr>
        <w:pStyle w:val="Heading2"/>
      </w:pPr>
      <w:r>
        <w:t xml:space="preserve">Metodologi Penelitian</w:t>
      </w:r>
    </w:p>
    <w:p>
      <w:pPr>
        <w:pStyle w:val="FirstParagraph"/>
      </w:pPr>
      <w:r>
        <w:t xml:space="preserve">Untuk mencapai tujuan yang telah ditetapkan, penelitian ini menggunakan</w:t>
      </w:r>
    </w:p>
    <w:bookmarkEnd w:id="22"/>
    <w:bookmarkStart w:id="23" w:name="sistematika-penulisan"/>
    <w:p>
      <w:pPr>
        <w:pStyle w:val="Heading2"/>
      </w:pPr>
      <w:r>
        <w:t xml:space="preserve">Sistematika Penulisan</w:t>
      </w:r>
    </w:p>
    <w:p>
      <w:pPr>
        <w:pStyle w:val="FirstParagraph"/>
      </w:pPr>
      <w:r>
        <w:t xml:space="preserve">Tesis ini disusun dalam lima bab utama.</w:t>
      </w:r>
    </w:p>
    <w:p>
      <w:pPr>
        <w:pStyle w:val="BodyText"/>
      </w:pPr>
      <w:r>
        <w:t xml:space="preserve">Bab I memuat pendahuluan yang mencakup latar belakang, rumusan masalah, tujuan penelitian, kontribusi, hipotesis, batasan masalah, metodologi, dan sistematika penulisan.</w:t>
      </w:r>
    </w:p>
    <w:p>
      <w:pPr>
        <w:pStyle w:val="BodyText"/>
      </w:pPr>
      <w:r>
        <w:t xml:space="preserve">Bab II memuat tinjauan pustaka dan landasan teori mengenai</w:t>
      </w:r>
    </w:p>
    <w:p>
      <w:pPr>
        <w:pStyle w:val="BodyText"/>
      </w:pPr>
      <w:r>
        <w:t xml:space="preserve">Bab III memuat metodologi penelitian yang menjelaskan</w:t>
      </w:r>
    </w:p>
    <w:p>
      <w:pPr>
        <w:pStyle w:val="BodyText"/>
      </w:pPr>
      <w:r>
        <w:t xml:space="preserve">Bab IV memuat hasil eksperimen dan analisis, termasuk pembahasan mengenai</w:t>
      </w:r>
    </w:p>
    <w:p>
      <w:pPr>
        <w:pStyle w:val="BodyText"/>
      </w:pPr>
      <w:r>
        <w:t xml:space="preserve">Bab V memuat kesimpulan, keterbatasan penelitian, dan saran untuk penelitian lanjutan.</w:t>
      </w:r>
    </w:p>
    <w:bookmarkEnd w:id="23"/>
    <w:bookmarkEnd w:id="24"/>
    <w:bookmarkStart w:id="43" w:name="tinjauan-pustaka-dan-landasan-teori"/>
    <w:p>
      <w:pPr>
        <w:pStyle w:val="Heading1"/>
      </w:pPr>
      <w:r>
        <w:t xml:space="preserve">TINJAUAN PUSTAKA DAN LANDASAN TEORI</w:t>
      </w:r>
    </w:p>
    <w:bookmarkStart w:id="25" w:name="Xca49c19fd6c0315876642c0ebb66ca63a7c9dfe"/>
    <w:p>
      <w:pPr>
        <w:pStyle w:val="Heading2"/>
      </w:pPr>
      <w:r>
        <w:t xml:space="preserve">Internet of Things dan Tantangan Keamanan</w:t>
      </w:r>
    </w:p>
    <w:bookmarkEnd w:id="25"/>
    <w:bookmarkStart w:id="26" w:name="kontrol-akses-pada-lingkungan-iot"/>
    <w:p>
      <w:pPr>
        <w:pStyle w:val="Heading2"/>
      </w:pPr>
      <w:r>
        <w:t xml:space="preserve">Kontrol Akses pada Lingkungan IoT</w:t>
      </w:r>
    </w:p>
    <w:bookmarkEnd w:id="26"/>
    <w:bookmarkStart w:id="32" w:name="Xc23fbe979462ac462d0b62416abe20a32390e2c"/>
    <w:p>
      <w:pPr>
        <w:pStyle w:val="Heading2"/>
      </w:pPr>
      <w:r>
        <w:t xml:space="preserve">Paradoks Sentralisasi dan Risiko Tata Kelola pada DPoS</w:t>
      </w:r>
    </w:p>
    <w:bookmarkStart w:id="27" w:name="discretionary-access-control"/>
    <w:p>
      <w:pPr>
        <w:pStyle w:val="Heading3"/>
      </w:pPr>
      <w:r>
        <w:t xml:space="preserve">Discretionary Access Control</w:t>
      </w:r>
    </w:p>
    <w:bookmarkEnd w:id="27"/>
    <w:bookmarkStart w:id="28" w:name="mandatory-access-control"/>
    <w:p>
      <w:pPr>
        <w:pStyle w:val="Heading3"/>
      </w:pPr>
      <w:r>
        <w:t xml:space="preserve">Mandatory Access Control</w:t>
      </w:r>
    </w:p>
    <w:bookmarkEnd w:id="28"/>
    <w:bookmarkStart w:id="29" w:name="role-based-access-control"/>
    <w:p>
      <w:pPr>
        <w:pStyle w:val="Heading3"/>
      </w:pPr>
      <w:r>
        <w:t xml:space="preserve">Role-Based Access Control</w:t>
      </w:r>
    </w:p>
    <w:bookmarkEnd w:id="29"/>
    <w:bookmarkStart w:id="30" w:name="attribute-based-access-control"/>
    <w:p>
      <w:pPr>
        <w:pStyle w:val="Heading3"/>
      </w:pPr>
      <w:r>
        <w:t xml:space="preserve">Attribute-Based Access Control</w:t>
      </w:r>
    </w:p>
    <w:bookmarkEnd w:id="30"/>
    <w:bookmarkStart w:id="31" w:name="usage-control"/>
    <w:p>
      <w:pPr>
        <w:pStyle w:val="Heading3"/>
      </w:pPr>
      <w:r>
        <w:t xml:space="preserve">Usage Control</w:t>
      </w:r>
    </w:p>
    <w:bookmarkEnd w:id="31"/>
    <w:bookmarkEnd w:id="32"/>
    <w:bookmarkStart w:id="33" w:name="attribute-based-access-control-pada-iot"/>
    <w:p>
      <w:pPr>
        <w:pStyle w:val="Heading2"/>
      </w:pPr>
      <w:r>
        <w:t xml:space="preserve">Attribute-Based Access Control pada IoT</w:t>
      </w:r>
    </w:p>
    <w:bookmarkEnd w:id="33"/>
    <w:bookmarkStart w:id="34" w:name="X7cb473093be40959fd99901f75d5307d5eba224"/>
    <w:p>
      <w:pPr>
        <w:pStyle w:val="Heading2"/>
      </w:pPr>
      <w:r>
        <w:t xml:space="preserve">Edge dan Fog Computing untuk Otorisasi IoT</w:t>
      </w:r>
    </w:p>
    <w:bookmarkEnd w:id="34"/>
    <w:bookmarkStart w:id="35" w:name="X0934690520225a8aa3344c213468ea2d8e5d547"/>
    <w:p>
      <w:pPr>
        <w:pStyle w:val="Heading2"/>
      </w:pPr>
      <w:r>
        <w:t xml:space="preserve">Attribute Caching, Freshness, dan Time-To-Live</w:t>
      </w:r>
    </w:p>
    <w:bookmarkEnd w:id="35"/>
    <w:bookmarkStart w:id="36" w:name="X2072f110b9dfa4d86513a07a3daa922d902e864"/>
    <w:p>
      <w:pPr>
        <w:pStyle w:val="Heading2"/>
      </w:pPr>
      <w:r>
        <w:t xml:space="preserve">Threat Model pada Cache Atribut ABAC Berbasis Edge</w:t>
      </w:r>
    </w:p>
    <w:bookmarkEnd w:id="36"/>
    <w:bookmarkStart w:id="37" w:name="Xe6e49ce843c3bd03e3e2d3a0070b0a6fdf4d116"/>
    <w:p>
      <w:pPr>
        <w:pStyle w:val="Heading2"/>
      </w:pPr>
      <w:r>
        <w:t xml:space="preserve">Optimasi pada Sistem IoT dan Edge Computing</w:t>
      </w:r>
    </w:p>
    <w:bookmarkEnd w:id="37"/>
    <w:bookmarkStart w:id="40" w:name="algoritma-metaheuristik"/>
    <w:p>
      <w:pPr>
        <w:pStyle w:val="Heading2"/>
      </w:pPr>
      <w:r>
        <w:t xml:space="preserve">Algoritma Metaheuristik</w:t>
      </w:r>
    </w:p>
    <w:bookmarkStart w:id="38" w:name="random-search-sebagai-baseline-operasi"/>
    <w:p>
      <w:pPr>
        <w:pStyle w:val="Heading3"/>
      </w:pPr>
      <w:r>
        <w:t xml:space="preserve">Random Search sebagai Baseline Operasi</w:t>
      </w:r>
    </w:p>
    <w:bookmarkEnd w:id="38"/>
    <w:bookmarkStart w:id="39" w:name="grey-wolf-optimization"/>
    <w:p>
      <w:pPr>
        <w:pStyle w:val="Heading3"/>
      </w:pPr>
      <w:r>
        <w:t xml:space="preserve">Grey Wolf Optimization</w:t>
      </w:r>
    </w:p>
    <w:bookmarkEnd w:id="39"/>
    <w:bookmarkEnd w:id="40"/>
    <w:bookmarkStart w:id="41" w:name="penelitian-terkait"/>
    <w:p>
      <w:pPr>
        <w:pStyle w:val="Heading2"/>
      </w:pPr>
      <w:r>
        <w:t xml:space="preserve">Penelitian Terkait</w:t>
      </w:r>
    </w:p>
    <w:bookmarkEnd w:id="41"/>
    <w:bookmarkStart w:id="42" w:name="identifikasi-research-gap"/>
    <w:p>
      <w:pPr>
        <w:pStyle w:val="Heading2"/>
      </w:pPr>
      <w:r>
        <w:t xml:space="preserve">Identifikasi Research Gap</w:t>
      </w:r>
    </w:p>
    <w:bookmarkEnd w:id="42"/>
    <w:bookmarkEnd w:id="43"/>
    <w:bookmarkStart w:id="74" w:name="metodologi-penelitian-1"/>
    <w:p>
      <w:pPr>
        <w:pStyle w:val="Heading1"/>
      </w:pPr>
      <w:r>
        <w:t xml:space="preserve">METODOLOGI PENELITIAN</w:t>
      </w:r>
    </w:p>
    <w:bookmarkStart w:id="44" w:name="jenis-dan-pendekatan-penelitian"/>
    <w:p>
      <w:pPr>
        <w:pStyle w:val="Heading2"/>
      </w:pPr>
      <w:r>
        <w:t xml:space="preserve">Jenis dan Pendekatan Penelitian</w:t>
      </w:r>
    </w:p>
    <w:bookmarkEnd w:id="44"/>
    <w:bookmarkStart w:id="45" w:name="alur-umum-penelitian"/>
    <w:p>
      <w:pPr>
        <w:pStyle w:val="Heading2"/>
      </w:pPr>
      <w:r>
        <w:t xml:space="preserve">Alur Umum Penelitian</w:t>
      </w:r>
    </w:p>
    <w:bookmarkEnd w:id="45"/>
    <w:bookmarkStart w:id="46" w:name="arsitektur-sistem-yang-diusulkan"/>
    <w:p>
      <w:pPr>
        <w:pStyle w:val="Heading2"/>
      </w:pPr>
      <w:r>
        <w:t xml:space="preserve">Arsitektur Sistem yang Diusulkan</w:t>
      </w:r>
    </w:p>
    <w:bookmarkEnd w:id="46"/>
    <w:bookmarkStart w:id="50" w:name="model-abac-yang-digunakan"/>
    <w:p>
      <w:pPr>
        <w:pStyle w:val="Heading2"/>
      </w:pPr>
      <w:r>
        <w:t xml:space="preserve">Model ABAC yang Digunakan</w:t>
      </w:r>
    </w:p>
    <w:bookmarkStart w:id="47" w:name="komponen-abac"/>
    <w:p>
      <w:pPr>
        <w:pStyle w:val="Heading3"/>
      </w:pPr>
      <w:r>
        <w:t xml:space="preserve">Komponen ABAC</w:t>
      </w:r>
    </w:p>
    <w:bookmarkEnd w:id="47"/>
    <w:bookmarkStart w:id="48" w:name="policy-abac"/>
    <w:p>
      <w:pPr>
        <w:pStyle w:val="Heading3"/>
      </w:pPr>
      <w:r>
        <w:t xml:space="preserve">Policy ABAC</w:t>
      </w:r>
    </w:p>
    <w:bookmarkEnd w:id="48"/>
    <w:bookmarkStart w:id="49" w:name="oracle-decision-dan-candidate-decision"/>
    <w:p>
      <w:pPr>
        <w:pStyle w:val="Heading3"/>
      </w:pPr>
      <w:r>
        <w:t xml:space="preserve">Oracle Decision dan Candidate Decision</w:t>
      </w:r>
    </w:p>
    <w:bookmarkEnd w:id="49"/>
    <w:bookmarkEnd w:id="50"/>
    <w:bookmarkStart w:id="51" w:name="model-cache-atribut-dan-freshness"/>
    <w:p>
      <w:pPr>
        <w:pStyle w:val="Heading2"/>
      </w:pPr>
      <w:r>
        <w:t xml:space="preserve">Model Cache Atribut dan Freshness</w:t>
      </w:r>
    </w:p>
    <w:bookmarkEnd w:id="51"/>
    <w:bookmarkStart w:id="52" w:name="threat-model-dan-asumsi-keamanan"/>
    <w:p>
      <w:pPr>
        <w:pStyle w:val="Heading2"/>
      </w:pPr>
      <w:r>
        <w:t xml:space="preserve">Threat Model dan Asumsi Keamanan</w:t>
      </w:r>
    </w:p>
    <w:bookmarkEnd w:id="52"/>
    <w:bookmarkStart w:id="53" w:name="desain-skenario-workload"/>
    <w:p>
      <w:pPr>
        <w:pStyle w:val="Heading2"/>
      </w:pPr>
      <w:r>
        <w:t xml:space="preserve">Desain Skenario Workload</w:t>
      </w:r>
    </w:p>
    <w:bookmarkEnd w:id="53"/>
    <w:bookmarkStart w:id="60" w:name="konfigurasi-eksperimen"/>
    <w:p>
      <w:pPr>
        <w:pStyle w:val="Heading2"/>
      </w:pPr>
      <w:r>
        <w:t xml:space="preserve">Konfigurasi Eksperimen</w:t>
      </w:r>
    </w:p>
    <w:bookmarkStart w:id="54" w:name="cloud-only-abac"/>
    <w:p>
      <w:pPr>
        <w:pStyle w:val="Heading3"/>
      </w:pPr>
      <w:r>
        <w:t xml:space="preserve">Cloud-Only ABAC</w:t>
      </w:r>
    </w:p>
    <w:bookmarkEnd w:id="54"/>
    <w:bookmarkStart w:id="55" w:name="edge-fresh-abac"/>
    <w:p>
      <w:pPr>
        <w:pStyle w:val="Heading3"/>
      </w:pPr>
      <w:r>
        <w:t xml:space="preserve">Edge Fresh ABAC</w:t>
      </w:r>
    </w:p>
    <w:bookmarkEnd w:id="55"/>
    <w:bookmarkStart w:id="56" w:name="static-cache-abac"/>
    <w:p>
      <w:pPr>
        <w:pStyle w:val="Heading3"/>
      </w:pPr>
      <w:r>
        <w:t xml:space="preserve">Static Cache ABAC</w:t>
      </w:r>
    </w:p>
    <w:bookmarkEnd w:id="56"/>
    <w:bookmarkStart w:id="57" w:name="adaptive-ttl-abac"/>
    <w:p>
      <w:pPr>
        <w:pStyle w:val="Heading3"/>
      </w:pPr>
      <w:r>
        <w:t xml:space="preserve">Adaptive-TTL ABAC</w:t>
      </w:r>
    </w:p>
    <w:bookmarkEnd w:id="57"/>
    <w:bookmarkStart w:id="58" w:name="random-search-abac"/>
    <w:p>
      <w:pPr>
        <w:pStyle w:val="Heading3"/>
      </w:pPr>
      <w:r>
        <w:t xml:space="preserve">Random Search ABAC</w:t>
      </w:r>
    </w:p>
    <w:bookmarkEnd w:id="58"/>
    <w:bookmarkStart w:id="59" w:name="gwo-optimized-abac"/>
    <w:p>
      <w:pPr>
        <w:pStyle w:val="Heading3"/>
      </w:pPr>
      <w:r>
        <w:t xml:space="preserve">GWO-Optimized ABAC</w:t>
      </w:r>
    </w:p>
    <w:bookmarkEnd w:id="59"/>
    <w:bookmarkEnd w:id="60"/>
    <w:bookmarkStart w:id="61" w:name="representasi-solusi-optimasi"/>
    <w:p>
      <w:pPr>
        <w:pStyle w:val="Heading2"/>
      </w:pPr>
      <w:r>
        <w:t xml:space="preserve">Representasi Solusi Optimasi</w:t>
      </w:r>
    </w:p>
    <w:bookmarkEnd w:id="61"/>
    <w:bookmarkStart w:id="62" w:name="fungsi-fitness"/>
    <w:p>
      <w:pPr>
        <w:pStyle w:val="Heading2"/>
      </w:pPr>
      <w:r>
        <w:t xml:space="preserve">Fungsi Fitness</w:t>
      </w:r>
    </w:p>
    <w:bookmarkEnd w:id="62"/>
    <w:bookmarkStart w:id="65" w:name="algoritma-optimasi"/>
    <w:p>
      <w:pPr>
        <w:pStyle w:val="Heading2"/>
      </w:pPr>
      <w:r>
        <w:t xml:space="preserve">Algoritma Optimasi</w:t>
      </w:r>
    </w:p>
    <w:bookmarkStart w:id="63" w:name="random-search"/>
    <w:p>
      <w:pPr>
        <w:pStyle w:val="Heading3"/>
      </w:pPr>
      <w:r>
        <w:t xml:space="preserve">Random Search</w:t>
      </w:r>
    </w:p>
    <w:bookmarkEnd w:id="63"/>
    <w:bookmarkStart w:id="64" w:name="grey-wolf-optimization-1"/>
    <w:p>
      <w:pPr>
        <w:pStyle w:val="Heading3"/>
      </w:pPr>
      <w:r>
        <w:t xml:space="preserve">Grey Wolf Optimization</w:t>
      </w:r>
    </w:p>
    <w:bookmarkEnd w:id="64"/>
    <w:bookmarkEnd w:id="65"/>
    <w:bookmarkStart w:id="66" w:name="training-dan-testing"/>
    <w:p>
      <w:pPr>
        <w:pStyle w:val="Heading2"/>
      </w:pPr>
      <w:r>
        <w:t xml:space="preserve">Training dan Testing</w:t>
      </w:r>
    </w:p>
    <w:bookmarkEnd w:id="66"/>
    <w:bookmarkStart w:id="70" w:name="metrik-evaluasi"/>
    <w:p>
      <w:pPr>
        <w:pStyle w:val="Heading2"/>
      </w:pPr>
      <w:r>
        <w:t xml:space="preserve">Metrik Evaluasi</w:t>
      </w:r>
    </w:p>
    <w:bookmarkStart w:id="67" w:name="metrik-performa"/>
    <w:p>
      <w:pPr>
        <w:pStyle w:val="Heading3"/>
      </w:pPr>
      <w:r>
        <w:t xml:space="preserve">Metrik Performa</w:t>
      </w:r>
    </w:p>
    <w:bookmarkEnd w:id="67"/>
    <w:bookmarkStart w:id="68" w:name="metrik-kualitas-keputusan"/>
    <w:p>
      <w:pPr>
        <w:pStyle w:val="Heading3"/>
      </w:pPr>
      <w:r>
        <w:t xml:space="preserve">Metrik Kualitas Keputusan</w:t>
      </w:r>
    </w:p>
    <w:bookmarkEnd w:id="68"/>
    <w:bookmarkStart w:id="69" w:name="metrik-freshness-dan-revocation"/>
    <w:p>
      <w:pPr>
        <w:pStyle w:val="Heading3"/>
      </w:pPr>
      <w:r>
        <w:t xml:space="preserve">Metrik Freshness dan Revocation</w:t>
      </w:r>
    </w:p>
    <w:bookmarkEnd w:id="69"/>
    <w:bookmarkEnd w:id="70"/>
    <w:bookmarkStart w:id="71" w:name="prosedur-eksperimen"/>
    <w:p>
      <w:pPr>
        <w:pStyle w:val="Heading2"/>
      </w:pPr>
      <w:r>
        <w:t xml:space="preserve">Prosedur Eksperimen</w:t>
      </w:r>
    </w:p>
    <w:bookmarkEnd w:id="71"/>
    <w:bookmarkStart w:id="72" w:name="konfigurasi-lingkungan-pengujian"/>
    <w:p>
      <w:pPr>
        <w:pStyle w:val="Heading2"/>
      </w:pPr>
      <w:r>
        <w:t xml:space="preserve">Konfigurasi Lingkungan Pengujian</w:t>
      </w:r>
    </w:p>
    <w:bookmarkEnd w:id="72"/>
    <w:bookmarkStart w:id="73" w:name="teknik-analisis-data"/>
    <w:p>
      <w:pPr>
        <w:pStyle w:val="Heading2"/>
      </w:pPr>
      <w:r>
        <w:t xml:space="preserve">Teknik Analisis Data</w:t>
      </w:r>
    </w:p>
    <w:bookmarkEnd w:id="73"/>
    <w:bookmarkEnd w:id="74"/>
    <w:bookmarkStart w:id="79" w:name="hasil-dan-pembahasan"/>
    <w:p>
      <w:pPr>
        <w:pStyle w:val="Heading1"/>
      </w:pPr>
      <w:r>
        <w:t xml:space="preserve">HASIL DAN PEMBAHASAN</w:t>
      </w:r>
    </w:p>
    <w:bookmarkStart w:id="75" w:name="implementasi-simulasi-pada-ifogsim2"/>
    <w:p>
      <w:pPr>
        <w:pStyle w:val="Heading2"/>
      </w:pPr>
      <w:r>
        <w:t xml:space="preserve">Implementasi Simulasi pada iFogSim2</w:t>
      </w:r>
    </w:p>
    <w:bookmarkEnd w:id="75"/>
    <w:bookmarkStart w:id="76" w:name="X62bda7e602557313436bfad817c7c5cbe52a231"/>
    <w:p>
      <w:pPr>
        <w:pStyle w:val="Heading2"/>
      </w:pPr>
      <w:r>
        <w:t xml:space="preserve">Konfigurasi Lingkungan dan Skenario Pengujian</w:t>
      </w:r>
    </w:p>
    <w:bookmarkEnd w:id="76"/>
    <w:bookmarkStart w:id="77" w:name="hasil-pengujian-dan-analisis"/>
    <w:p>
      <w:pPr>
        <w:pStyle w:val="Heading2"/>
      </w:pPr>
      <w:r>
        <w:t xml:space="preserve">Hasil Pengujian dan Analisis</w:t>
      </w:r>
    </w:p>
    <w:bookmarkEnd w:id="77"/>
    <w:bookmarkStart w:id="78" w:name="pembahasan"/>
    <w:p>
      <w:pPr>
        <w:pStyle w:val="Heading2"/>
      </w:pPr>
      <w:r>
        <w:t xml:space="preserve">Pembahasan</w:t>
      </w:r>
    </w:p>
    <w:bookmarkEnd w:id="78"/>
    <w:bookmarkEnd w:id="79"/>
    <w:bookmarkStart w:id="94" w:name="kesimpulan-dan-saran"/>
    <w:p>
      <w:pPr>
        <w:pStyle w:val="Heading1"/>
      </w:pPr>
      <w:r>
        <w:t xml:space="preserve">KESIMPULAN DAN SARAN</w:t>
      </w:r>
    </w:p>
    <w:bookmarkStart w:id="80" w:name="kesimpulan"/>
    <w:p>
      <w:pPr>
        <w:pStyle w:val="Heading2"/>
      </w:pPr>
      <w:r>
        <w:t xml:space="preserve">Kesimpulan</w:t>
      </w:r>
    </w:p>
    <w:bookmarkEnd w:id="80"/>
    <w:bookmarkStart w:id="93" w:name="saran"/>
    <w:p>
      <w:pPr>
        <w:pStyle w:val="Heading2"/>
      </w:pPr>
      <w:r>
        <w:t xml:space="preserve">Saran</w:t>
      </w:r>
    </w:p>
    <w:bookmarkStart w:id="92" w:name="refs"/>
    <w:bookmarkStart w:id="82" w:name="ref-AFRIN2025104317"/>
    <w:p>
      <w:pPr>
        <w:pStyle w:val="Bibliography"/>
      </w:pPr>
      <w:r>
        <w:t xml:space="preserve">Afrin, S., Rafa, S. J., Kabir, M., Farah, T., Alam, Md. S. B., Lameesa, A., Ahmed, S. F., and Gandomi, A. H. (2025): Industrial internet of things: Implementations, challenges, and potential solutions across various industries,</w:t>
      </w:r>
      <w:r>
        <w:t xml:space="preserve"> </w:t>
      </w:r>
      <w:r>
        <w:rPr>
          <w:i/>
          <w:iCs/>
        </w:rPr>
        <w:t xml:space="preserve">Computers in Industry</w:t>
      </w:r>
      <w:r>
        <w:t xml:space="preserve">,</w:t>
      </w:r>
      <w:r>
        <w:t xml:space="preserve"> </w:t>
      </w:r>
      <w:r>
        <w:rPr>
          <w:b/>
          <w:bCs/>
        </w:rPr>
        <w:t xml:space="preserve">170</w:t>
      </w:r>
      <w:r>
        <w:t xml:space="preserve">, 104317. https://doi.org/</w:t>
      </w:r>
      <w:hyperlink r:id="rId81">
        <w:r>
          <w:rPr>
            <w:rStyle w:val="Hyperlink"/>
          </w:rPr>
          <w:t xml:space="preserve">https://doi.org/10.1016/j.compind.2025.104317</w:t>
        </w:r>
      </w:hyperlink>
    </w:p>
    <w:bookmarkEnd w:id="82"/>
    <w:bookmarkStart w:id="84" w:name="ref-diaz_authorization_2025"/>
    <w:p>
      <w:pPr>
        <w:pStyle w:val="Bibliography"/>
      </w:pPr>
      <w:r>
        <w:t xml:space="preserve">Díaz, J. P., and Mendoza, F. A. (2025): Authorization models for</w:t>
      </w:r>
      <w:r>
        <w:t xml:space="preserve"> </w:t>
      </w:r>
      <w:r>
        <w:t xml:space="preserve">IoT</w:t>
      </w:r>
      <w:r>
        <w:t xml:space="preserve"> </w:t>
      </w:r>
      <w:r>
        <w:t xml:space="preserve">environments:</w:t>
      </w:r>
      <w:r>
        <w:t xml:space="preserve"> </w:t>
      </w:r>
      <w:r>
        <w:t xml:space="preserve">A</w:t>
      </w:r>
      <w:r>
        <w:t xml:space="preserve"> </w:t>
      </w:r>
      <w:r>
        <w:t xml:space="preserve">survey,</w:t>
      </w:r>
      <w:r>
        <w:t xml:space="preserve"> </w:t>
      </w:r>
      <w:r>
        <w:rPr>
          <w:i/>
          <w:iCs/>
        </w:rPr>
        <w:t xml:space="preserve">Internet of Things</w:t>
      </w:r>
      <w:r>
        <w:t xml:space="preserve">,</w:t>
      </w:r>
      <w:r>
        <w:t xml:space="preserve"> </w:t>
      </w:r>
      <w:r>
        <w:rPr>
          <w:b/>
          <w:bCs/>
        </w:rPr>
        <w:t xml:space="preserve">29</w:t>
      </w:r>
      <w:r>
        <w:t xml:space="preserve">, 101430. https://doi.org/</w:t>
      </w:r>
      <w:hyperlink r:id="rId83">
        <w:r>
          <w:rPr>
            <w:rStyle w:val="Hyperlink"/>
          </w:rPr>
          <w:t xml:space="preserve">10.1016/j.iot.2024.101430</w:t>
        </w:r>
      </w:hyperlink>
    </w:p>
    <w:bookmarkEnd w:id="84"/>
    <w:bookmarkStart w:id="85" w:name="ref-kalaria_adaptive_nodate"/>
    <w:p>
      <w:pPr>
        <w:pStyle w:val="Bibliography"/>
      </w:pPr>
      <w:r>
        <w:t xml:space="preserve">Kalaria, R. (n.d.): Adaptive context-aware access control for</w:t>
      </w:r>
      <w:r>
        <w:t xml:space="preserve"> </w:t>
      </w:r>
      <w:r>
        <w:t xml:space="preserve">IoT</w:t>
      </w:r>
      <w:r>
        <w:t xml:space="preserve"> </w:t>
      </w:r>
      <w:r>
        <w:t xml:space="preserve">environments leveraging fog computing.</w:t>
      </w:r>
    </w:p>
    <w:bookmarkEnd w:id="85"/>
    <w:bookmarkStart w:id="87" w:name="ref-info:doi/10.2196/62793"/>
    <w:p>
      <w:pPr>
        <w:pStyle w:val="Bibliography"/>
      </w:pPr>
      <w:r>
        <w:t xml:space="preserve">Park, Y., and Han, J. (2025): Smart home advancements for health care and beyond: Systematic review of two decades of user-centric innovation,</w:t>
      </w:r>
      <w:r>
        <w:t xml:space="preserve"> </w:t>
      </w:r>
      <w:r>
        <w:rPr>
          <w:i/>
          <w:iCs/>
        </w:rPr>
        <w:t xml:space="preserve">J Med Internet Res</w:t>
      </w:r>
      <w:r>
        <w:t xml:space="preserve">,</w:t>
      </w:r>
      <w:r>
        <w:t xml:space="preserve"> </w:t>
      </w:r>
      <w:r>
        <w:rPr>
          <w:b/>
          <w:bCs/>
        </w:rPr>
        <w:t xml:space="preserve">27</w:t>
      </w:r>
      <w:r>
        <w:t xml:space="preserve">, e62793. https://doi.org/</w:t>
      </w:r>
      <w:hyperlink r:id="rId86">
        <w:r>
          <w:rPr>
            <w:rStyle w:val="Hyperlink"/>
          </w:rPr>
          <w:t xml:space="preserve">10.2196/62793</w:t>
        </w:r>
      </w:hyperlink>
    </w:p>
    <w:bookmarkEnd w:id="87"/>
    <w:bookmarkStart w:id="89" w:name="ref-ragothaman_access_2023"/>
    <w:p>
      <w:pPr>
        <w:pStyle w:val="Bibliography"/>
      </w:pPr>
      <w:r>
        <w:t xml:space="preserve">Ragothaman, K., Wang, Y., Rimal, B., and Lawrence, M. (2023): Access</w:t>
      </w:r>
      <w:r>
        <w:t xml:space="preserve"> </w:t>
      </w:r>
      <w:r>
        <w:t xml:space="preserve">Control</w:t>
      </w:r>
      <w:r>
        <w:t xml:space="preserve"> </w:t>
      </w:r>
      <w:r>
        <w:t xml:space="preserve">for</w:t>
      </w:r>
      <w:r>
        <w:t xml:space="preserve"> </w:t>
      </w:r>
      <w:r>
        <w:t xml:space="preserve">IoT</w:t>
      </w:r>
      <w:r>
        <w:t xml:space="preserve">:</w:t>
      </w:r>
      <w:r>
        <w:t xml:space="preserve"> </w:t>
      </w:r>
      <w:r>
        <w:t xml:space="preserve">A</w:t>
      </w:r>
      <w:r>
        <w:t xml:space="preserve"> </w:t>
      </w:r>
      <w:r>
        <w:t xml:space="preserve">Survey</w:t>
      </w:r>
      <w:r>
        <w:t xml:space="preserve"> </w:t>
      </w:r>
      <w:r>
        <w:t xml:space="preserve">of</w:t>
      </w:r>
      <w:r>
        <w:t xml:space="preserve"> </w:t>
      </w:r>
      <w:r>
        <w:t xml:space="preserve">Existing</w:t>
      </w:r>
      <w:r>
        <w:t xml:space="preserve"> </w:t>
      </w:r>
      <w:r>
        <w:t xml:space="preserve">Research</w:t>
      </w:r>
      <w:r>
        <w:t xml:space="preserve">,</w:t>
      </w:r>
      <w:r>
        <w:t xml:space="preserve"> </w:t>
      </w:r>
      <w:r>
        <w:t xml:space="preserve">Dynamic</w:t>
      </w:r>
      <w:r>
        <w:t xml:space="preserve"> </w:t>
      </w:r>
      <w:r>
        <w:t xml:space="preserve">Policies</w:t>
      </w:r>
      <w:r>
        <w:t xml:space="preserve"> </w:t>
      </w:r>
      <w:r>
        <w:t xml:space="preserve">and</w:t>
      </w:r>
      <w:r>
        <w:t xml:space="preserve"> </w:t>
      </w:r>
      <w:r>
        <w:t xml:space="preserve">Future</w:t>
      </w:r>
      <w:r>
        <w:t xml:space="preserve"> </w:t>
      </w:r>
      <w:r>
        <w:t xml:space="preserve">Directions</w:t>
      </w:r>
      <w:r>
        <w:t xml:space="preserve">,</w:t>
      </w:r>
      <w:r>
        <w:t xml:space="preserve"> </w:t>
      </w:r>
      <w:r>
        <w:rPr>
          <w:i/>
          <w:iCs/>
        </w:rPr>
        <w:t xml:space="preserve">Sensors</w:t>
      </w:r>
      <w:r>
        <w:t xml:space="preserve">,</w:t>
      </w:r>
      <w:r>
        <w:t xml:space="preserve"> </w:t>
      </w:r>
      <w:r>
        <w:rPr>
          <w:b/>
          <w:bCs/>
        </w:rPr>
        <w:t xml:space="preserve">23</w:t>
      </w:r>
      <w:r>
        <w:t xml:space="preserve">(4), 1805. https://doi.org/</w:t>
      </w:r>
      <w:hyperlink r:id="rId88">
        <w:r>
          <w:rPr>
            <w:rStyle w:val="Hyperlink"/>
          </w:rPr>
          <w:t xml:space="preserve">10.3390/s23041805</w:t>
        </w:r>
      </w:hyperlink>
    </w:p>
    <w:bookmarkEnd w:id="89"/>
    <w:bookmarkStart w:id="91" w:name="ref-sinha2025iot"/>
    <w:p>
      <w:pPr>
        <w:pStyle w:val="Bibliography"/>
      </w:pPr>
      <w:r>
        <w:t xml:space="preserve">Sinha, S. (2025): State of IoT 2025: Number of connected IoT devices growing 14% to 21.1 billion globally, retrieved from internet:</w:t>
      </w:r>
      <w:r>
        <w:t xml:space="preserve"> </w:t>
      </w:r>
      <w:hyperlink r:id="rId90">
        <w:r>
          <w:rPr>
            <w:rStyle w:val="Hyperlink"/>
          </w:rPr>
          <w:t xml:space="preserve">https://iot-analytics.com/number-connected-iot-devices/</w:t>
        </w:r>
      </w:hyperlink>
      <w:r>
        <w:t xml:space="preserve">.</w:t>
      </w:r>
    </w:p>
    <w:bookmarkEnd w:id="91"/>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81" Target="https://doi.org/10.1016/j.compind.2025.104317" TargetMode="External" /><Relationship Type="http://schemas.openxmlformats.org/officeDocument/2006/relationships/hyperlink" Id="rId83" Target="https://doi.org/10.1016/j.iot.2024.101430" TargetMode="External" /><Relationship Type="http://schemas.openxmlformats.org/officeDocument/2006/relationships/hyperlink" Id="rId86" Target="https://doi.org/10.2196/62793" TargetMode="External" /><Relationship Type="http://schemas.openxmlformats.org/officeDocument/2006/relationships/hyperlink" Id="rId88" Target="https://doi.org/10.3390/s23041805" TargetMode="External" /><Relationship Type="http://schemas.openxmlformats.org/officeDocument/2006/relationships/hyperlink" Id="rId90" Target="https://iot-analytics.com/number-connected-iot-devices/"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16/j.compind.2025.104317" TargetMode="External" /><Relationship Type="http://schemas.openxmlformats.org/officeDocument/2006/relationships/hyperlink" Id="rId83" Target="https://doi.org/10.1016/j.iot.2024.101430" TargetMode="External" /><Relationship Type="http://schemas.openxmlformats.org/officeDocument/2006/relationships/hyperlink" Id="rId86" Target="https://doi.org/10.2196/62793" TargetMode="External" /><Relationship Type="http://schemas.openxmlformats.org/officeDocument/2006/relationships/hyperlink" Id="rId88" Target="https://doi.org/10.3390/s23041805" TargetMode="External" /><Relationship Type="http://schemas.openxmlformats.org/officeDocument/2006/relationships/hyperlink" Id="rId90" Target="https://iot-analytics.com/number-connected-iot-dev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2026-05-12T16:32:49Z</dcterms:created>
  <dcterms:modified xsi:type="dcterms:W3CDTF">2026-05-12T16:32:49Z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references/reference.bib</vt:lpwstr>
  </property>
  <property fmtid="{D5CDD505-2E9C-101B-9397-08002B2CF9AE}" pid="3" name="csl">
    <vt:lpwstr>itb.csl</vt:lpwstr>
  </property>
</Properties>
</file>