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sz w:val="20"/>
          <w:szCs w:val="20"/>
        </w:rPr>
      </w:pPr>
      <w:r>
        <w:rPr>
          <w:sz w:val="20"/>
          <w:szCs w:val="20"/>
        </w:rPr>
        <w:t xml:space="preserve">Änderungen an </w:t>
      </w:r>
      <w:r>
        <w:rPr>
          <w:b/>
          <w:bCs/>
          <w:sz w:val="20"/>
          <w:szCs w:val="20"/>
        </w:rPr>
        <w:t>2.1 Entwurfsziele:</w:t>
      </w:r>
    </w:p>
    <w:p>
      <w:pPr>
        <w:pStyle w:val="Normal"/>
        <w:jc w:val="both"/>
        <w:rPr>
          <w:sz w:val="20"/>
          <w:szCs w:val="20"/>
        </w:rPr>
      </w:pPr>
      <w:r>
        <w:rPr>
          <w:sz w:val="20"/>
          <w:szCs w:val="20"/>
        </w:rPr>
      </w:r>
    </w:p>
    <w:p>
      <w:pPr>
        <w:pStyle w:val="Normal"/>
        <w:jc w:val="both"/>
        <w:rPr>
          <w:b/>
          <w:bCs/>
          <w:sz w:val="20"/>
          <w:szCs w:val="20"/>
        </w:rPr>
      </w:pPr>
      <w:r>
        <w:rPr>
          <w:b/>
          <w:bCs/>
          <w:sz w:val="20"/>
          <w:szCs w:val="20"/>
        </w:rPr>
        <w:t>Robustheit, Zuverlässigkeit</w:t>
      </w:r>
      <w:r>
        <w:rPr>
          <w:b w:val="false"/>
          <w:bCs w:val="false"/>
          <w:sz w:val="20"/>
          <w:szCs w:val="20"/>
        </w:rPr>
        <w:tab/>
        <w:t xml:space="preserve">→ </w:t>
        <w:tab/>
      </w:r>
      <w:r>
        <w:rPr>
          <w:b/>
          <w:bCs/>
          <w:sz w:val="20"/>
          <w:szCs w:val="20"/>
        </w:rPr>
        <w:t>priorisierte Kriterien</w:t>
      </w:r>
    </w:p>
    <w:p>
      <w:pPr>
        <w:pStyle w:val="Normal"/>
        <w:jc w:val="both"/>
        <w:rPr>
          <w:b w:val="false"/>
          <w:bCs w:val="false"/>
          <w:sz w:val="20"/>
          <w:szCs w:val="20"/>
        </w:rPr>
      </w:pPr>
      <w:r>
        <w:rPr>
          <w:b w:val="false"/>
          <w:bCs w:val="false"/>
          <w:sz w:val="20"/>
          <w:szCs w:val="20"/>
        </w:rPr>
      </w:r>
    </w:p>
    <w:p>
      <w:pPr>
        <w:pStyle w:val="Normal"/>
        <w:jc w:val="both"/>
        <w:rPr>
          <w:b w:val="false"/>
          <w:bCs w:val="false"/>
          <w:sz w:val="20"/>
          <w:szCs w:val="20"/>
          <w:u w:val="single"/>
        </w:rPr>
      </w:pPr>
      <w:r>
        <w:rPr>
          <w:b w:val="false"/>
          <w:bCs w:val="false"/>
          <w:sz w:val="20"/>
          <w:szCs w:val="20"/>
          <w:u w:val="single"/>
        </w:rPr>
        <w:t>Wartungskriterien:</w:t>
      </w:r>
    </w:p>
    <w:p>
      <w:pPr>
        <w:pStyle w:val="Normal"/>
        <w:jc w:val="both"/>
        <w:rPr>
          <w:b w:val="false"/>
          <w:bCs w:val="false"/>
          <w:sz w:val="20"/>
          <w:szCs w:val="20"/>
          <w:u w:val="single"/>
        </w:rPr>
      </w:pPr>
      <w:r>
        <w:rPr>
          <w:b w:val="false"/>
          <w:bCs w:val="false"/>
          <w:sz w:val="20"/>
          <w:szCs w:val="20"/>
          <w:u w:val="single"/>
        </w:rPr>
      </w:r>
    </w:p>
    <w:p>
      <w:pPr>
        <w:pStyle w:val="Normal"/>
        <w:jc w:val="both"/>
        <w:rPr>
          <w:b w:val="false"/>
          <w:bCs w:val="false"/>
          <w:sz w:val="20"/>
          <w:szCs w:val="20"/>
          <w:u w:val="none"/>
        </w:rPr>
      </w:pPr>
      <w:r>
        <w:rPr>
          <w:b w:val="false"/>
          <w:bCs w:val="false"/>
          <w:sz w:val="20"/>
          <w:szCs w:val="20"/>
          <w:u w:val="none"/>
        </w:rPr>
        <w:t>Portierbarkeit</w:t>
        <w:tab/>
        <w:t>→</w:t>
        <w:tab/>
        <w:t>Das System soll auf Linux, Mac und Windows lauffähig sein. (zu klären: Problem der plattformspezifischen Pfadangaben [Aufgabenstellung Seite 7 oben]).</w:t>
      </w:r>
    </w:p>
    <w:p>
      <w:pPr>
        <w:pStyle w:val="Normal"/>
        <w:jc w:val="both"/>
        <w:rPr>
          <w:b w:val="false"/>
          <w:bCs w:val="false"/>
          <w:sz w:val="20"/>
          <w:szCs w:val="20"/>
        </w:rPr>
      </w:pPr>
      <w:r>
        <w:rPr>
          <w:b w:val="false"/>
          <w:bCs w:val="false"/>
          <w:sz w:val="20"/>
          <w:szCs w:val="20"/>
        </w:rPr>
      </w:r>
    </w:p>
    <w:p>
      <w:pPr>
        <w:pStyle w:val="Normal"/>
        <w:jc w:val="both"/>
        <w:rPr>
          <w:b w:val="false"/>
          <w:bCs w:val="false"/>
          <w:sz w:val="20"/>
          <w:szCs w:val="20"/>
          <w:u w:val="single"/>
        </w:rPr>
      </w:pPr>
      <w:r>
        <w:rPr>
          <w:b w:val="false"/>
          <w:bCs w:val="false"/>
          <w:sz w:val="20"/>
          <w:szCs w:val="20"/>
          <w:u w:val="single"/>
        </w:rPr>
        <w:t>Leistungskriterien:</w:t>
      </w:r>
    </w:p>
    <w:p>
      <w:pPr>
        <w:pStyle w:val="Normal"/>
        <w:jc w:val="both"/>
        <w:rPr/>
      </w:pPr>
      <w:r>
        <w:rPr/>
      </w:r>
    </w:p>
    <w:p>
      <w:pPr>
        <w:pStyle w:val="Normal"/>
        <w:jc w:val="both"/>
        <w:rPr>
          <w:b w:val="false"/>
          <w:bCs w:val="false"/>
          <w:sz w:val="20"/>
          <w:szCs w:val="20"/>
          <w:lang w:val="de-DE"/>
        </w:rPr>
      </w:pPr>
      <w:r>
        <w:rPr>
          <w:b w:val="false"/>
          <w:bCs w:val="false"/>
          <w:sz w:val="20"/>
          <w:szCs w:val="20"/>
        </w:rPr>
        <w:t>Antwortzeit</w:t>
        <w:tab/>
        <w:t>→</w:t>
        <w:tab/>
      </w:r>
      <w:r>
        <w:rPr>
          <w:b w:val="false"/>
          <w:bCs w:val="false"/>
          <w:sz w:val="20"/>
          <w:szCs w:val="20"/>
          <w:lang w:val="de-DE"/>
        </w:rPr>
        <w:t>Es werden keine besonderen Anforderungen bzgl. der Antwortzeit gestellt, solange diese die Benutzerfreundlichkeit bzw. die Funktionalität nicht wesentlich einschränkt. Lediglich der  Startvorgang der Anwendung nimmt eine gewisse Zeit in Anspruch, diese wird durch den Splashscreen überbrückt.</w:t>
      </w:r>
    </w:p>
    <w:p>
      <w:pPr>
        <w:pStyle w:val="Normal"/>
        <w:jc w:val="both"/>
        <w:rPr/>
      </w:pPr>
      <w:r>
        <w:rPr/>
      </w:r>
    </w:p>
    <w:p>
      <w:pPr>
        <w:pStyle w:val="Normal"/>
        <w:jc w:val="both"/>
        <w:rPr/>
      </w:pPr>
      <w:r>
        <w:rPr/>
      </w:r>
    </w:p>
    <w:p>
      <w:pPr>
        <w:pStyle w:val="Normal"/>
        <w:jc w:val="both"/>
        <w:rPr>
          <w:b/>
          <w:bCs/>
        </w:rPr>
      </w:pPr>
      <w:r>
        <w:rPr/>
        <w:t xml:space="preserve">Zu </w:t>
      </w:r>
      <w:r>
        <w:rPr>
          <w:b/>
          <w:bCs/>
        </w:rPr>
        <w:t>2.3 Verwendung existierender Softwarekomponenten</w:t>
      </w:r>
    </w:p>
    <w:p>
      <w:pPr>
        <w:pStyle w:val="Normal"/>
        <w:jc w:val="both"/>
        <w:rPr/>
      </w:pPr>
      <w:r>
        <w:rPr/>
      </w:r>
    </w:p>
    <w:p>
      <w:pPr>
        <w:pStyle w:val="Normal"/>
        <w:jc w:val="both"/>
        <w:rPr>
          <w:i w:val="false"/>
          <w:iCs w:val="false"/>
        </w:rPr>
      </w:pPr>
      <w:r>
        <w:rPr/>
        <w:t xml:space="preserve">Das Package </w:t>
      </w:r>
      <w:r>
        <w:rPr>
          <w:i/>
          <w:iCs/>
        </w:rPr>
        <w:t>database</w:t>
      </w:r>
      <w:r>
        <w:rPr>
          <w:i w:val="false"/>
          <w:iCs w:val="false"/>
        </w:rPr>
        <w:t>:</w:t>
      </w:r>
    </w:p>
    <w:p>
      <w:pPr>
        <w:pStyle w:val="Normal"/>
        <w:jc w:val="both"/>
        <w:rPr/>
      </w:pPr>
      <w:r>
        <w:rPr/>
      </w:r>
    </w:p>
    <w:p>
      <w:pPr>
        <w:pStyle w:val="Normal"/>
        <w:jc w:val="both"/>
        <w:rPr>
          <w:i w:val="false"/>
          <w:iCs w:val="false"/>
        </w:rPr>
      </w:pPr>
      <w:r>
        <w:rPr>
          <w:i w:val="false"/>
          <w:iCs w:val="false"/>
        </w:rPr>
        <w:t xml:space="preserve">Das Package beinhaltet die Klassen HibernateDB und DBSearch. Erstere stellt grundlegende Funktionen zur Verfügung, um die Entitätsklassen mittels Hibernate in die Datenbank zu speichern bzw. auszulesen. DBSearch stellt Funktionen zur Suche innerhalb der Datenbank nach den Entitätsklassen zur Verfügung. </w:t>
      </w:r>
    </w:p>
    <w:p>
      <w:pPr>
        <w:pStyle w:val="Normal"/>
        <w:jc w:val="both"/>
        <w:rPr/>
      </w:pPr>
      <w:r>
        <w:rPr/>
      </w:r>
    </w:p>
    <w:p>
      <w:pPr>
        <w:pStyle w:val="Normal"/>
        <w:jc w:val="both"/>
        <w:rPr/>
      </w:pPr>
      <w:r>
        <w:rPr/>
      </w:r>
    </w:p>
    <w:p>
      <w:pPr>
        <w:pStyle w:val="Normal"/>
        <w:jc w:val="both"/>
        <w:rPr/>
      </w:pPr>
      <w:r>
        <w:rPr/>
        <w:t xml:space="preserve">Die Klasse </w:t>
      </w:r>
      <w:r>
        <w:rPr>
          <w:i/>
          <w:iCs/>
        </w:rPr>
        <w:t>Rights</w:t>
      </w:r>
      <w:r>
        <w:rPr/>
        <w:t>:</w:t>
      </w:r>
    </w:p>
    <w:p>
      <w:pPr>
        <w:pStyle w:val="Normal"/>
        <w:jc w:val="both"/>
        <w:rPr/>
      </w:pPr>
      <w:r>
        <w:rPr/>
      </w:r>
    </w:p>
    <w:p>
      <w:pPr>
        <w:pStyle w:val="Normal"/>
        <w:jc w:val="both"/>
        <w:rPr>
          <w:i w:val="false"/>
          <w:iCs w:val="false"/>
        </w:rPr>
      </w:pPr>
      <w:r>
        <w:rPr/>
        <w:t xml:space="preserve">Die Klasse </w:t>
      </w:r>
      <w:r>
        <w:rPr>
          <w:i/>
          <w:iCs/>
        </w:rPr>
        <w:t>Rights</w:t>
      </w:r>
      <w:r>
        <w:rPr/>
        <w:t xml:space="preserve"> deklariert sämtliche Rechte, die ein Userprofil haben kann. Diese können über die Methode </w:t>
      </w:r>
      <w:r>
        <w:rPr>
          <w:i/>
          <w:iCs/>
        </w:rPr>
        <w:t xml:space="preserve">myRights </w:t>
      </w:r>
      <w:r>
        <w:rPr>
          <w:i w:val="false"/>
          <w:iCs w:val="false"/>
        </w:rPr>
        <w:t xml:space="preserve">im korrespondierenden Userprofil abgefragt werden. </w:t>
      </w:r>
    </w:p>
    <w:p>
      <w:pPr>
        <w:pStyle w:val="Normal"/>
        <w:jc w:val="both"/>
        <w:rPr>
          <w:i w:val="false"/>
          <w:iCs w:val="false"/>
        </w:rPr>
      </w:pPr>
      <w:r>
        <w:rPr>
          <w:i w:val="false"/>
          <w:iCs w:val="false"/>
        </w:rPr>
        <w:t>Grundsätzlich werden Rechte benötigt, um verschiedene Funktionalitäten nutzen zu können. So kann z. B. ein User, der über ein Listenerprofil verfügt, u.a. Playlists erstellen und Musik hören aber nicht hochladen. Ein User mit Artistprofil hingegen kann auch Musik hochladen.</w:t>
      </w:r>
    </w:p>
    <w:p>
      <w:pPr>
        <w:pStyle w:val="Normal"/>
        <w:jc w:val="both"/>
        <w:rPr/>
      </w:pPr>
      <w:r>
        <w:rPr/>
      </w:r>
    </w:p>
    <w:p>
      <w:pPr>
        <w:pStyle w:val="Normal"/>
        <w:jc w:val="both"/>
        <w:rPr/>
      </w:pPr>
      <w:r>
        <w:rPr/>
      </w:r>
    </w:p>
    <w:p>
      <w:pPr>
        <w:pStyle w:val="Normal"/>
        <w:jc w:val="both"/>
        <w:rPr>
          <w:b w:val="false"/>
          <w:bCs w:val="false"/>
        </w:rPr>
      </w:pPr>
      <w:r>
        <w:rPr>
          <w:b w:val="false"/>
          <w:bCs w:val="false"/>
        </w:rPr>
        <w:t xml:space="preserve">Das Interface </w:t>
      </w:r>
      <w:r>
        <w:rPr>
          <w:b w:val="false"/>
          <w:bCs w:val="false"/>
          <w:i/>
          <w:iCs/>
        </w:rPr>
        <w:t>Hateable</w:t>
      </w:r>
      <w:r>
        <w:rPr>
          <w:b w:val="false"/>
          <w:bCs w:val="false"/>
        </w:rPr>
        <w:t>:</w:t>
      </w:r>
    </w:p>
    <w:p>
      <w:pPr>
        <w:pStyle w:val="Normal"/>
        <w:jc w:val="both"/>
        <w:rPr>
          <w:b w:val="false"/>
          <w:bCs w:val="false"/>
        </w:rPr>
      </w:pPr>
      <w:r>
        <w:rPr>
          <w:b w:val="false"/>
          <w:bCs w:val="false"/>
        </w:rPr>
      </w:r>
    </w:p>
    <w:p>
      <w:pPr>
        <w:pStyle w:val="Normal"/>
        <w:jc w:val="both"/>
        <w:rPr>
          <w:b w:val="false"/>
          <w:bCs w:val="false"/>
        </w:rPr>
      </w:pPr>
      <w:r>
        <w:rPr>
          <w:b w:val="false"/>
          <w:bCs w:val="false"/>
        </w:rPr>
        <w:t xml:space="preserve">Das Interface </w:t>
      </w:r>
      <w:r>
        <w:rPr>
          <w:b w:val="false"/>
          <w:bCs w:val="false"/>
          <w:i/>
          <w:iCs/>
        </w:rPr>
        <w:t>Hateable</w:t>
      </w:r>
      <w:r>
        <w:rPr>
          <w:b w:val="false"/>
          <w:bCs w:val="false"/>
        </w:rPr>
        <w:t xml:space="preserve"> stellt Methoden zur Bewertung anderer Benutzer (außer dem Admin) sowie Medien bzw. Playlists zur Verfügung. </w:t>
      </w:r>
      <w:r>
        <w:rPr>
          <w:b w:val="false"/>
          <w:bCs w:val="false"/>
        </w:rPr>
        <w:t>Außerdem kann die Anzahl der positiven/ negativen Bewertungen sowie die Liste der positiven/ negativen Bewerter zurückgegeben werden.</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pPr>
      <w:r>
        <w:rPr/>
      </w:r>
    </w:p>
    <w:p>
      <w:pPr>
        <w:pStyle w:val="Normal"/>
        <w:jc w:val="both"/>
        <w:rPr/>
      </w:pPr>
      <w:r>
        <w:rPr/>
      </w:r>
    </w:p>
    <w:p>
      <w:pPr>
        <w:pStyle w:val="Normal"/>
        <w:jc w:val="both"/>
        <w:rPr>
          <w:b/>
          <w:bCs/>
          <w:sz w:val="20"/>
          <w:szCs w:val="20"/>
          <w:lang w:val="de-DE"/>
        </w:rPr>
      </w:pPr>
      <w:r>
        <w:rPr>
          <w:b w:val="false"/>
          <w:bCs w:val="false"/>
          <w:sz w:val="20"/>
          <w:szCs w:val="20"/>
          <w:lang w:val="de-DE"/>
        </w:rPr>
        <w:t xml:space="preserve">Änderungen an </w:t>
      </w:r>
      <w:r>
        <w:rPr>
          <w:b/>
          <w:bCs/>
          <w:sz w:val="20"/>
          <w:szCs w:val="20"/>
          <w:lang w:val="de-DE"/>
        </w:rPr>
        <w:t>2.4 Management persistenter Daten:</w:t>
      </w:r>
    </w:p>
    <w:p>
      <w:pPr>
        <w:pStyle w:val="Normal"/>
        <w:jc w:val="both"/>
        <w:rPr/>
      </w:pPr>
      <w:r>
        <w:rPr/>
      </w:r>
    </w:p>
    <w:p>
      <w:pPr>
        <w:pStyle w:val="Normal"/>
        <w:jc w:val="both"/>
        <w:rPr>
          <w:b w:val="false"/>
          <w:bCs w:val="false"/>
          <w:sz w:val="20"/>
          <w:szCs w:val="20"/>
          <w:lang w:val="de-DE"/>
        </w:rPr>
      </w:pPr>
      <w:r>
        <w:rPr>
          <w:b w:val="false"/>
          <w:bCs w:val="false"/>
          <w:sz w:val="20"/>
          <w:szCs w:val="20"/>
          <w:lang w:val="de-DE"/>
        </w:rPr>
        <w:t xml:space="preserve">Begründung für Persistenzmechanismus: Die Verwendung einer Datenbank bietet einige für die vorliegende Anwendung entscheidende Vorteile gegenüber dem Konzept der Serialisierung. </w:t>
      </w:r>
    </w:p>
    <w:p>
      <w:pPr>
        <w:pStyle w:val="Normal"/>
        <w:jc w:val="both"/>
        <w:rPr>
          <w:b w:val="false"/>
          <w:bCs w:val="false"/>
          <w:sz w:val="20"/>
          <w:szCs w:val="20"/>
          <w:lang w:val="de-DE"/>
        </w:rPr>
      </w:pPr>
      <w:r>
        <w:rPr>
          <w:b w:val="false"/>
          <w:bCs w:val="false"/>
          <w:sz w:val="20"/>
          <w:szCs w:val="20"/>
          <w:lang w:val="de-DE"/>
        </w:rPr>
        <w:t>Diese sind vor allem:</w:t>
      </w:r>
    </w:p>
    <w:p>
      <w:pPr>
        <w:pStyle w:val="Normal"/>
        <w:jc w:val="both"/>
        <w:rPr/>
      </w:pPr>
      <w:r>
        <w:rPr/>
      </w:r>
    </w:p>
    <w:p>
      <w:pPr>
        <w:pStyle w:val="Normal"/>
        <w:numPr>
          <w:ilvl w:val="0"/>
          <w:numId w:val="1"/>
        </w:numPr>
        <w:jc w:val="both"/>
        <w:rPr>
          <w:b w:val="false"/>
          <w:bCs w:val="false"/>
          <w:sz w:val="20"/>
          <w:szCs w:val="20"/>
          <w:lang w:val="de-DE"/>
        </w:rPr>
      </w:pPr>
      <w:r>
        <w:rPr>
          <w:b w:val="false"/>
          <w:bCs w:val="false"/>
          <w:sz w:val="20"/>
          <w:szCs w:val="20"/>
          <w:lang w:val="de-DE"/>
        </w:rPr>
        <w:t>Bessere Skalierung</w:t>
      </w:r>
    </w:p>
    <w:p>
      <w:pPr>
        <w:pStyle w:val="Normal"/>
        <w:numPr>
          <w:ilvl w:val="0"/>
          <w:numId w:val="1"/>
        </w:numPr>
        <w:jc w:val="both"/>
        <w:rPr>
          <w:b w:val="false"/>
          <w:bCs w:val="false"/>
          <w:sz w:val="20"/>
          <w:szCs w:val="20"/>
          <w:lang w:val="de-DE"/>
        </w:rPr>
      </w:pPr>
      <w:r>
        <w:rPr>
          <w:b w:val="false"/>
          <w:bCs w:val="false"/>
          <w:sz w:val="20"/>
          <w:szCs w:val="20"/>
          <w:lang w:val="de-DE"/>
        </w:rPr>
        <w:t>Unterstützung komplexer Anfragen an Datenbestand</w:t>
      </w:r>
    </w:p>
    <w:p>
      <w:pPr>
        <w:pStyle w:val="Normal"/>
        <w:jc w:val="both"/>
        <w:rPr>
          <w:b w:val="false"/>
          <w:bCs w:val="false"/>
        </w:rPr>
      </w:pPr>
      <w:r>
        <w:rPr>
          <w:b w:val="false"/>
          <w:bCs w:val="false"/>
        </w:rPr>
      </w:r>
    </w:p>
    <w:p>
      <w:pPr>
        <w:pStyle w:val="Normal"/>
        <w:jc w:val="both"/>
        <w:rPr>
          <w:b/>
          <w:bCs/>
          <w:sz w:val="20"/>
          <w:szCs w:val="20"/>
          <w:lang w:val="de-DE"/>
        </w:rPr>
      </w:pPr>
      <w:r>
        <w:rPr>
          <w:b/>
          <w:bCs/>
          <w:sz w:val="20"/>
          <w:szCs w:val="20"/>
          <w:lang w:val="de-DE"/>
        </w:rPr>
        <w:t>2.5 Konfiguration/ Installation ?</w:t>
      </w:r>
    </w:p>
    <w:p>
      <w:pPr>
        <w:pStyle w:val="Normal"/>
        <w:jc w:val="both"/>
        <w:rPr>
          <w:b/>
          <w:bCs/>
        </w:rPr>
      </w:pPr>
      <w:r>
        <w:rPr>
          <w:b/>
          <w:bCs/>
        </w:rPr>
      </w:r>
    </w:p>
    <w:p>
      <w:pPr>
        <w:pStyle w:val="Normal"/>
        <w:jc w:val="both"/>
        <w:rPr>
          <w:b w:val="false"/>
          <w:bCs w:val="false"/>
          <w:sz w:val="20"/>
          <w:szCs w:val="20"/>
          <w:lang w:val="de-DE"/>
        </w:rPr>
      </w:pPr>
      <w:r>
        <w:rPr>
          <w:b w:val="false"/>
          <w:bCs w:val="false"/>
          <w:sz w:val="20"/>
          <w:szCs w:val="20"/>
          <w:lang w:val="de-DE"/>
        </w:rPr>
        <w:t xml:space="preserve">Die fertige Software wird als </w:t>
      </w:r>
      <w:r>
        <w:rPr>
          <w:b w:val="false"/>
          <w:bCs w:val="false"/>
          <w:sz w:val="20"/>
          <w:szCs w:val="20"/>
          <w:lang w:val="de-DE"/>
        </w:rPr>
        <w:t xml:space="preserve">ZIP-Datei  übergeben, die eine </w:t>
      </w:r>
      <w:r>
        <w:rPr>
          <w:b w:val="false"/>
          <w:bCs w:val="false"/>
          <w:sz w:val="20"/>
          <w:szCs w:val="20"/>
          <w:lang w:val="de-DE"/>
        </w:rPr>
        <w:t xml:space="preserve">lauffähige JAR-Datei </w:t>
      </w:r>
      <w:r>
        <w:rPr>
          <w:b w:val="false"/>
          <w:bCs w:val="false"/>
          <w:sz w:val="20"/>
          <w:szCs w:val="20"/>
          <w:lang w:val="de-DE"/>
        </w:rPr>
        <w:t>und die benötigten Ordnerstrukturen enthält.</w:t>
      </w:r>
    </w:p>
    <w:p>
      <w:pPr>
        <w:pStyle w:val="Normal"/>
        <w:jc w:val="both"/>
        <w:rPr>
          <w:sz w:val="20"/>
          <w:szCs w:val="20"/>
        </w:rPr>
      </w:pPr>
      <w:r>
        <w:rPr>
          <w:sz w:val="20"/>
          <w:szCs w:val="20"/>
        </w:rPr>
      </w:r>
    </w:p>
    <w:p>
      <w:pPr>
        <w:pStyle w:val="Normal"/>
        <w:jc w:val="both"/>
        <w:rPr/>
      </w:pPr>
      <w:r>
        <w:rPr/>
      </w:r>
    </w:p>
    <w:p>
      <w:pPr>
        <w:pStyle w:val="Normal"/>
        <w:jc w:val="both"/>
        <w:rPr/>
      </w:pPr>
      <w:r>
        <w:rPr/>
      </w:r>
    </w:p>
    <w:p>
      <w:pPr>
        <w:pStyle w:val="Normal"/>
        <w:jc w:val="both"/>
        <w:rPr>
          <w:b w:val="false"/>
          <w:bCs w:val="false"/>
        </w:rPr>
      </w:pPr>
      <w:r>
        <w:rPr>
          <w:b w:val="false"/>
          <w:bCs w:val="false"/>
        </w:rPr>
        <w:t xml:space="preserve">Zu </w:t>
      </w:r>
      <w:r>
        <w:rPr>
          <w:b/>
          <w:bCs/>
        </w:rPr>
        <w:t>2.2 Paketdiagramm</w:t>
      </w:r>
      <w:r>
        <w:rPr>
          <w:b w:val="false"/>
          <w:bCs w:val="false"/>
        </w:rPr>
        <w:t>:</w:t>
      </w:r>
    </w:p>
    <w:p>
      <w:pPr>
        <w:pStyle w:val="Normal"/>
        <w:jc w:val="both"/>
        <w:rPr/>
      </w:pPr>
      <w:r>
        <w:rPr/>
        <w:drawing>
          <wp:anchor behindDoc="0" distT="0" distB="0" distL="0" distR="0" simplePos="0" locked="0" layoutInCell="1" allowOverlap="1" relativeHeight="0">
            <wp:simplePos x="0" y="0"/>
            <wp:positionH relativeFrom="column">
              <wp:posOffset>101600</wp:posOffset>
            </wp:positionH>
            <wp:positionV relativeFrom="paragraph">
              <wp:posOffset>126365</wp:posOffset>
            </wp:positionV>
            <wp:extent cx="6120130" cy="41535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15353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Cs/>
        </w:rPr>
      </w:pPr>
      <w:r>
        <w:rPr/>
        <w:t xml:space="preserve">Zu </w:t>
      </w:r>
      <w:r>
        <w:rPr>
          <w:b/>
          <w:bCs/>
        </w:rPr>
        <w:t>3.3 Dokumentation weiterer …</w:t>
      </w:r>
    </w:p>
    <w:p>
      <w:pPr>
        <w:pStyle w:val="Normal"/>
        <w:jc w:val="both"/>
        <w:rPr/>
      </w:pPr>
      <w:r>
        <w:rPr/>
      </w:r>
    </w:p>
    <w:p>
      <w:pPr>
        <w:pStyle w:val="Normal"/>
        <w:jc w:val="both"/>
        <w:rPr>
          <w:b w:val="false"/>
          <w:bCs w:val="false"/>
        </w:rPr>
      </w:pPr>
      <w:r>
        <w:rPr>
          <w:b w:val="false"/>
          <w:bCs w:val="false"/>
        </w:rPr>
        <w:t>1. Singleton:</w:t>
      </w:r>
    </w:p>
    <w:p>
      <w:pPr>
        <w:pStyle w:val="Normal"/>
        <w:jc w:val="both"/>
        <w:rPr/>
      </w:pPr>
      <w:r>
        <w:rPr/>
      </w:r>
    </w:p>
    <w:p>
      <w:pPr>
        <w:pStyle w:val="Normal"/>
        <w:jc w:val="both"/>
        <w:rPr>
          <w:b w:val="false"/>
          <w:bCs w:val="false"/>
        </w:rPr>
      </w:pPr>
      <w:r>
        <w:rPr>
          <w:b w:val="false"/>
          <w:bCs w:val="false"/>
        </w:rPr>
        <w:t>Im Klassendiagramm in Figure 1 wurde das Singleton …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val="false"/>
          <w:bCs w:val="false"/>
        </w:rPr>
      </w:pPr>
      <w:r>
        <w:rPr>
          <w:b w:val="false"/>
          <w:bCs w:val="false"/>
        </w:rPr>
        <w:t>3. Kompositum:</w:t>
      </w:r>
    </w:p>
    <w:p>
      <w:pPr>
        <w:pStyle w:val="Normal"/>
        <w:jc w:val="both"/>
        <w:rPr/>
      </w:pPr>
      <w:r>
        <w:rPr/>
      </w:r>
    </w:p>
    <w:p>
      <w:pPr>
        <w:pStyle w:val="Normal"/>
        <w:jc w:val="both"/>
        <w:rPr>
          <w:b w:val="false"/>
          <w:bCs w:val="false"/>
        </w:rPr>
      </w:pPr>
      <w:r>
        <w:rPr>
          <w:b w:val="false"/>
          <w:bCs w:val="false"/>
        </w:rPr>
        <w:t>Der Ausschnitt des UML-Klassendiagramms in Figure 2 … .</w:t>
      </w:r>
    </w:p>
    <w:sectPr>
      <w:type w:val="nextPage"/>
      <w:pgSz w:w="11906" w:h="16838"/>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Arial" w:hAnsi="Arial" w:eastAsia="SimSun" w:cs="Mangal"/>
      <w:color w:val="00000A"/>
      <w:sz w:val="20"/>
      <w:szCs w:val="24"/>
      <w:lang w:val="de-DE" w:eastAsia="zh-CN" w:bidi="hi-IN"/>
    </w:rPr>
  </w:style>
  <w:style w:type="paragraph" w:styleId="Berschrift">
    <w:name w:val="Überschrift"/>
    <w:basedOn w:val="Normal"/>
    <w:next w:val="Textkrper"/>
    <w:pPr>
      <w:keepNext/>
      <w:spacing w:before="240" w:after="120"/>
    </w:pPr>
    <w:rPr>
      <w:rFonts w:ascii="Arial" w:hAnsi="Arial" w:eastAsia="Microsoft YaHei" w:cs="Mangal"/>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Vorlage_mit_Arial_10</Template>
  <TotalTime>0</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2014-03-11T10:31:42Z</dcterms:created>
  <dc:language>de-DE</dc:language>
  <dcterms:modified xsi:type="dcterms:W3CDTF">2014-03-11T10:35:53Z</dcterms:modified>
  <cp:revision>2</cp:revision>
  <dc:title>Vorlage_mit_Arial_10</dc:title>
</cp:coreProperties>
</file>