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Heading1"/>
      </w:pPr>
      <w:bookmarkStart w:id="1" w:name="_Toc1"/>
      <w:r>
        <w:t>Business Plan</w:t>
      </w:r>
      <w:bookmarkEnd w:id="1"/>
    </w:p>
    <w:p>
      <w:pPr>
        <w:jc w:val="center"/>
      </w:pPr>
      <w:r>
        <w:pict>
          <v:shape type="#_x0000_t75" stroked="f" style="width:300pt; height:193.07128580946pt; margin-left:0pt; margin-top:0pt; mso-position-horizontal:left; mso-position-vertical:top; mso-position-horizontal-relative:char; mso-position-vertical-relative:line;">
            <w10:wrap type="inline"/>
            <v:imagedata r:id="rId7" o:title=""/>
          </v:shape>
        </w:pict>
      </w:r>
    </w:p>
    <w:p>
      <w:pPr>
        <w:pStyle w:val="Heading1"/>
      </w:pPr>
      <w:bookmarkStart w:id="2" w:name="_Toc2"/>
      <w:r>
        <w:t>Nioor</w:t>
      </w:r>
      <w:bookmarkEnd w:id="2"/>
    </w:p>
    <w:p>
      <w:pPr>
        <w:pStyle w:val="Heading4"/>
      </w:pPr>
      <w:bookmarkStart w:id="3" w:name="_Toc3"/>
      <w:r>
        <w:t>Ecommerce Business</w:t>
      </w:r>
      <w:bookmarkEnd w:id="3"/>
    </w:p>
    <w:p/>
    <w:p>
      <w:pPr>
        <w:jc w:val="center"/>
      </w:pPr>
      <w:r>
        <w:rPr>
          <w:color w:val="292f4d"/>
          <w:sz w:val="32"/>
          <w:szCs w:val="32"/>
        </w:rPr>
        <w:t xml:space="preserve">Online Store for Asian Women</w:t>
      </w:r>
    </w:p>
    <w:p/>
    <w:p/>
    <w:p>
      <w:pPr>
        <w:sectPr>
          <w:pgSz w:orient="portrait" w:w="11905.511811023622" w:h="16837.79527559055"/>
          <w:pgMar w:top="1440" w:right="1440" w:bottom="1440" w:left="1440" w:header="720" w:footer="720" w:gutter="0"/>
          <w:cols w:num="1" w:space="720"/>
        </w:sectPr>
      </w:pPr>
    </w:p>
    <w:p>
      <w:pPr>
        <w:pStyle w:val="Heading2"/>
      </w:pPr>
      <w:bookmarkStart w:id="4" w:name="_Toc4"/>
      <w:r>
        <w:t>Idea</w:t>
      </w:r>
      <w:bookmarkEnd w:id="4"/>
    </w:p>
    <w:p/>
    <w:p>
      <w:pPr>
        <w:pStyle w:val="Heading3"/>
      </w:pPr>
      <w:bookmarkStart w:id="5" w:name="_Toc5"/>
      <w:r>
        <w:t>Why? (Problem)</w:t>
      </w:r>
      <w:bookmarkEnd w:id="5"/>
    </w:p>
    <w:p>
      <w:pPr>
        <w:jc w:val="left"/>
      </w:pPr>
      <w:r>
        <w:rPr/>
        <w:t xml:space="preserve">Noor is a brand which runs the online retail store Nioor.com. The primary product line focuses on women's clothing, targeting the Asian community, specifically Bangladeshi, Indian and Pakistani female consumers. Nioor aims to bridge the gap between customers and vendors, acting as a tech company providing vendors with a selling solution. This includes product photography, inventory management, shipping management, till services and payment solutions. What sets us apart is that we will be the only online retail solution focused on Asian women, with multiple vendors available through a mobile app.</w:t>
      </w:r>
    </w:p>
    <w:p>
      <w:pPr>
        <w:jc w:val="left"/>
      </w:pPr>
      <w:br/>
    </w:p>
    <w:p>
      <w:pPr>
        <w:jc w:val="left"/>
      </w:pPr>
      <w:r>
        <w:rPr>
          <w:i w:val="1"/>
          <w:iCs w:val="1"/>
        </w:rPr>
        <w:t xml:space="preserve">While some companies sell their products through Facebook and have proper websites, we will be a marketplace for the same products, creating opportunities for existing vendors.</w:t>
      </w:r>
    </w:p>
    <w:p/>
    <w:p>
      <w:pPr>
        <w:pStyle w:val="Heading3"/>
      </w:pPr>
      <w:bookmarkStart w:id="6" w:name="_Toc6"/>
      <w:r>
        <w:t>What? (Solution)</w:t>
      </w:r>
      <w:bookmarkEnd w:id="6"/>
    </w:p>
    <w:p>
      <w:pPr>
        <w:jc w:val="left"/>
      </w:pPr>
      <w:br/>
    </w:p>
    <w:p>
      <w:pPr>
        <w:jc w:val="left"/>
      </w:pPr>
      <w:r>
        <w:rPr/>
        <w:t xml:space="preserve">Running an online multi-vendor platform website and mobile app targeting Asian women's clothing, accessories, and beauty line presents several compelling reasons to enter this market segment.</w:t>
      </w:r>
    </w:p>
    <w:p>
      <w:pPr>
        <w:jc w:val="left"/>
      </w:pPr>
      <w:br/>
    </w:p>
    <w:p>
      <w:pPr>
        <w:jc w:val="left"/>
      </w:pPr>
      <w:r>
        <w:rPr/>
        <w:t xml:space="preserve">Firstly, the market is growing rapidly. According to a report by ResearchAndMarkets, the Asian women's clothing market is expected to grow at a CAGR of 9.4% from 2021 to 2028. The same report also highlights the growing demand for beauty products in the Asia-Pacific region, which is expected to reach USD 256 billion by 2026.</w:t>
      </w:r>
    </w:p>
    <w:p>
      <w:pPr>
        <w:jc w:val="left"/>
      </w:pPr>
      <w:br/>
    </w:p>
    <w:p>
      <w:pPr>
        <w:jc w:val="left"/>
      </w:pPr>
      <w:r>
        <w:rPr/>
        <w:t xml:space="preserve">Secondly, operating an online multi-vendor platform involves relatively low overhead costs compared to a traditional brick-and-mortar store. This can help keep operational costs low while still reaching a vast audience. According to a report by BigCommerce, the average cost of starting an online business is significantly less than starting a brick-and-mortar store.</w:t>
      </w:r>
    </w:p>
    <w:p>
      <w:pPr>
        <w:jc w:val="left"/>
      </w:pPr>
      <w:br/>
    </w:p>
    <w:p>
      <w:pPr>
        <w:jc w:val="left"/>
      </w:pPr>
      <w:r>
        <w:rPr/>
        <w:t xml:space="preserve">Thirdly, having multiple vendors can offer a wide range of products and styles, catering to different tastes and preferences. This can help attract and retain customers. A report by Accenture highlights that 63% of customers prefer to shop with retailers that offer a wide range of products.</w:t>
      </w:r>
    </w:p>
    <w:p>
      <w:pPr>
        <w:jc w:val="left"/>
      </w:pPr>
      <w:br/>
    </w:p>
    <w:p>
      <w:pPr>
        <w:jc w:val="left"/>
      </w:pPr>
      <w:r>
        <w:rPr/>
        <w:t xml:space="preserve">Fourthly, the convenience of shopping online is becoming increasingly popular. According to a report by Statista, e-commerce sales in the UK are projected to reach £114 billion by 2024, indicating the growing demand for online shopping. Operating an online multi-vendor platform provides customers with the convenience of shopping from the comfort of their own home or on-the-go through the mobile app.</w:t>
      </w:r>
    </w:p>
    <w:p>
      <w:pPr>
        <w:jc w:val="left"/>
      </w:pPr>
      <w:br/>
    </w:p>
    <w:p>
      <w:pPr>
        <w:jc w:val="left"/>
      </w:pPr>
      <w:r>
        <w:rPr/>
        <w:t xml:space="preserve">Finally, an online multi-vendor platform is highly scalable, allowing you to add new vendors and products as the business grows. This can help keep up with the increasing demand and ensure that the business remains relevant and competitive.</w:t>
      </w:r>
    </w:p>
    <w:p>
      <w:pPr>
        <w:jc w:val="left"/>
      </w:pPr>
      <w:br/>
    </w:p>
    <w:p>
      <w:pPr>
        <w:jc w:val="left"/>
      </w:pPr>
      <w:r>
        <w:rPr/>
        <w:t xml:space="preserve">Overall, the statistics and research show that operating an online multi-vendor platform website and mobile app targeting Asian women's clothing, accessories, and beauty line presents a viable and growing market opportunity with relatively low overhead costs, offering customers convenience and variety.</w:t>
      </w:r>
    </w:p>
    <w:p>
      <w:pPr>
        <w:jc w:val="left"/>
      </w:pPr>
      <w:br/>
    </w:p>
    <w:p>
      <w:pPr>
        <w:jc w:val="left"/>
      </w:pPr>
      <w:br/>
    </w:p>
    <w:p/>
    <w:p>
      <w:pPr>
        <w:sectPr>
          <w:pgSz w:orient="portrait" w:w="11905.511811023622" w:h="16837.79527559055"/>
          <w:pgMar w:top="1440" w:right="1440" w:bottom="1440" w:left="1440" w:header="720" w:footer="720" w:gutter="0"/>
          <w:cols w:num="1" w:space="720"/>
        </w:sectPr>
      </w:pPr>
    </w:p>
    <w:p>
      <w:pPr>
        <w:pStyle w:val="Heading2"/>
      </w:pPr>
      <w:bookmarkStart w:id="7" w:name="_Toc7"/>
      <w:r>
        <w:t>Product</w:t>
      </w:r>
      <w:bookmarkEnd w:id="7"/>
    </w:p>
    <w:p>
      <w:pPr>
        <w:jc w:val="left"/>
      </w:pPr>
      <w:r>
        <w:rPr/>
        <w:t xml:space="preserve">Nioor is a technology company that aims to bridge the gap between vendors and customers by providing them with a platform. Our revenue stream comprises of five different paths, namely sales commission, product shoots, advertising, customer subscriptions, and vendor subscriptions.</w:t>
      </w:r>
    </w:p>
    <w:p/>
    <w:p>
      <w:pPr>
        <w:pStyle w:val="Heading3"/>
      </w:pPr>
      <w:bookmarkStart w:id="8" w:name="_Toc8"/>
      <w:r>
        <w:t>Unique Selling Proposition</w:t>
      </w:r>
      <w:bookmarkEnd w:id="8"/>
    </w:p>
    <w:p>
      <w:pPr>
        <w:numPr>
          <w:ilvl w:val="0"/>
          <w:numId w:val="8"/>
        </w:numPr>
      </w:pPr>
      <w:r>
        <w:rPr/>
        <w:t xml:space="preserve">Nioor offers a unique platform that connects vendors and customers in a seamless way.</w:t>
      </w:r>
    </w:p>
    <w:p>
      <w:pPr>
        <w:numPr>
          <w:ilvl w:val="0"/>
          <w:numId w:val="8"/>
        </w:numPr>
      </w:pPr>
      <w:r>
        <w:rPr/>
        <w:t xml:space="preserve">Advertising options allow vendors to target their ideal audience and increase their visibility.</w:t>
      </w:r>
    </w:p>
    <w:p>
      <w:pPr>
        <w:numPr>
          <w:ilvl w:val="0"/>
          <w:numId w:val="8"/>
        </w:numPr>
      </w:pPr>
      <w:r>
        <w:rPr/>
        <w:t xml:space="preserve">It will improve productivity and efficiency</w:t>
      </w:r>
    </w:p>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gridCol w:w="2500" w:type="dxa"/>
              <w:gridCol w:w="2500" w:type="dxa"/>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100pt; margin-left:0pt; margin-top:0pt; mso-position-horizontal:left; mso-position-vertical:top; mso-position-horizontal-relative:char; mso-position-vertical-relative:line;">
                        <w10:wrap type="inline"/>
                        <v:imagedata r:id="rId8" o:title=""/>
                      </v:shape>
                    </w:pict>
                  </w:r>
                </w:p>
              </w:tc>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100pt; margin-left:0pt; margin-top:0pt; mso-position-horizontal:left; mso-position-vertical:top; mso-position-horizontal-relative:char; mso-position-vertical-relative:line;">
                        <w10:wrap type="inline"/>
                        <v:imagedata r:id="rId9" o:title=""/>
                      </v:shape>
                    </w:pict>
                  </w:r>
                </w:p>
              </w:tc>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100pt; margin-left:0pt; margin-top:0pt; mso-position-horizontal:left; mso-position-vertical:top; mso-position-horizontal-relative:char; mso-position-vertical-relative:line;">
                        <w10:wrap type="inline"/>
                        <v:imagedata r:id="rId10" o:title=""/>
                      </v:shape>
                    </w:pict>
                  </w:r>
                </w:p>
              </w:tc>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100pt; margin-left:0pt; margin-top:0pt; mso-position-horizontal:left; mso-position-vertical:top; mso-position-horizontal-relative:char; mso-position-vertical-relative:line;">
                        <w10:wrap type="inline"/>
                        <v:imagedata r:id="rId11" o:title=""/>
                      </v:shape>
                    </w:pic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Sales Commision</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Product Shoot</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Advertisement </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Customer Subscription</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Nioor will charge commission from every product sales in our platform.</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Nioor offers professional product photography services to help vendors showcase their products in the best light possible.</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Vendors Can promote their product to boots them up</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Our customer subscription service provides a convenient way for customers to purchase products and receive regular updates and exclusive offers.</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Key Differentiators</w:t>
                  </w:r>
                </w:p>
                <w:p>
                  <w:pPr>
                    <w:jc w:val="center"/>
                  </w:pPr>
                  <w:r>
                    <w:rPr>
                      <w:color w:val="292F4D"/>
                      <w:sz w:val="20"/>
                      <w:szCs w:val="20"/>
                    </w:rPr>
                    <w:t xml:space="preserve">Vendors sales increase, commission rate decreases</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Key Differentiators</w:t>
                  </w:r>
                </w:p>
                <w:p>
                  <w:pPr>
                    <w:jc w:val="center"/>
                  </w:pPr>
                  <w:r>
                    <w:rPr>
                      <w:color w:val="292F4D"/>
                      <w:sz w:val="20"/>
                      <w:szCs w:val="20"/>
                    </w:rPr>
                    <w:t xml:space="preserve">Only nioor provide this service </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Key Differentiators</w:t>
                  </w:r>
                </w:p>
                <w:p>
                  <w:pPr>
                    <w:jc w:val="center"/>
                  </w:pPr>
                  <w:r>
                    <w:rPr>
                      <w:color w:val="292F4D"/>
                      <w:sz w:val="20"/>
                      <w:szCs w:val="20"/>
                    </w:rPr>
                    <w:t xml:space="preserve">Very specific targeted audicenc for promotion</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Key Differentiators</w:t>
                  </w:r>
                </w:p>
                <w:p>
                  <w:pPr>
                    <w:jc w:val="center"/>
                  </w:pPr>
                  <w:r>
                    <w:rPr>
                      <w:color w:val="292F4D"/>
                      <w:sz w:val="20"/>
                      <w:szCs w:val="20"/>
                    </w:rPr>
                    <w:t xml:space="preserve">Free Delivery and get gift every month </w:t>
                  </w:r>
                </w:p>
              </w:tc>
            </w:tr>
          </w:tbl>
          <w:p/>
        </w:tc>
      </w:tr>
    </w:tbl>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93.911007025761pt; margin-left:0pt; margin-top:0pt; mso-position-horizontal:left; mso-position-vertical:top; mso-position-horizontal-relative:char; mso-position-vertical-relative:line;">
                        <w10:wrap type="inline"/>
                        <v:imagedata r:id="rId12" o:title=""/>
                      </v:shape>
                    </w:pic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Vendors Subscription</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Vendors will get compile services such as product shoot or reduce commission fee on subscription</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Key Differentiators</w:t>
                  </w:r>
                </w:p>
                <w:p>
                  <w:pPr>
                    <w:jc w:val="center"/>
                  </w:pPr>
                  <w:r>
                    <w:rPr>
                      <w:color w:val="292F4D"/>
                      <w:sz w:val="20"/>
                      <w:szCs w:val="20"/>
                    </w:rPr>
                    <w:t xml:space="preserve">Reduce or avoid sharing commision </w:t>
                  </w:r>
                </w:p>
              </w:tc>
            </w:tr>
          </w:tbl>
          <w:p/>
        </w:tc>
      </w:tr>
    </w:tbl>
    <w:p/>
    <w:p/>
    <w:p>
      <w:pPr>
        <w:pStyle w:val="Heading3"/>
      </w:pPr>
      <w:bookmarkStart w:id="9" w:name="_Toc9"/>
      <w:r>
        <w:t>More Details</w:t>
      </w:r>
      <w:bookmarkEnd w:id="9"/>
    </w:p>
    <w:p>
      <w:pPr>
        <w:jc w:val="left"/>
      </w:pPr>
      <w:br/>
    </w:p>
    <w:p>
      <w:pPr>
        <w:jc w:val="left"/>
      </w:pPr>
      <w:br/>
    </w:p>
    <w:p>
      <w:pPr>
        <w:jc w:val="left"/>
      </w:pPr>
      <w:br/>
    </w:p>
    <w:p>
      <w:pPr>
        <w:sectPr>
          <w:pgSz w:orient="portrait" w:w="11905.511811023622" w:h="16837.79527559055"/>
          <w:pgMar w:top="1440" w:right="1440" w:bottom="1440" w:left="1440" w:header="720" w:footer="720" w:gutter="0"/>
          <w:cols w:num="1" w:space="720"/>
        </w:sectPr>
      </w:pPr>
    </w:p>
    <w:p>
      <w:pPr>
        <w:pStyle w:val="Heading2"/>
      </w:pPr>
      <w:bookmarkStart w:id="10" w:name="_Toc10"/>
      <w:r>
        <w:t>Promotion</w:t>
      </w:r>
      <w:bookmarkEnd w:id="10"/>
    </w:p>
    <w:p>
      <w:pPr>
        <w:jc w:val="left"/>
      </w:pPr>
      <w:r>
        <w:rPr>
          <w:b w:val="1"/>
          <w:bCs w:val="1"/>
        </w:rPr>
        <w:t xml:space="preserve">Here are some potential unique ways to promote Nioor:</w:t>
      </w:r>
    </w:p>
    <w:p>
      <w:pPr>
        <w:numPr>
          <w:ilvl w:val="0"/>
          <w:numId w:val="9"/>
        </w:numPr>
      </w:pPr>
      <w:r>
        <w:rPr/>
        <w:t xml:space="preserve">Influencer Marketing: Partner with social media influencers in relevant niches to showcase the benefits of using Nioor to their followers. This can help generate buzz and reach a wider audience.</w:t>
      </w:r>
    </w:p>
    <w:p>
      <w:pPr>
        <w:numPr>
          <w:ilvl w:val="0"/>
          <w:numId w:val="9"/>
        </w:numPr>
      </w:pPr>
      <w:r>
        <w:rPr/>
        <w:t xml:space="preserve">Referral Program: Offer a referral program for existing vendors and customers to invite their friends and colleagues to use Nioor. This can incentivize word-of-mouth marketing and help grow your user base.</w:t>
      </w:r>
    </w:p>
    <w:p>
      <w:pPr>
        <w:numPr>
          <w:ilvl w:val="0"/>
          <w:numId w:val="9"/>
        </w:numPr>
      </w:pPr>
      <w:r>
        <w:rPr/>
        <w:t xml:space="preserve">Local Partnerships: Form partnerships with local businesses and organizations to promote Nioor to their networks. This can help establish Nioor as a trusted platform in the community.</w:t>
      </w:r>
    </w:p>
    <w:p>
      <w:pPr>
        <w:numPr>
          <w:ilvl w:val="0"/>
          <w:numId w:val="9"/>
        </w:numPr>
      </w:pPr>
      <w:r>
        <w:rPr/>
        <w:t xml:space="preserve">Events: Hosting fashion shows could be an effective way for Nioor to promote its platform, particularly if the focus is on showcasing the products of the vendors who use Nioor's services.</w:t>
      </w:r>
    </w:p>
    <w:p>
      <w:pPr>
        <w:numPr>
          <w:ilvl w:val="0"/>
          <w:numId w:val="9"/>
        </w:numPr>
      </w:pPr>
      <w:r>
        <w:rPr/>
        <w:t xml:space="preserve">User-Generated Content: Encourage users to share their experiences using Nioor on social media, and feature the best posts on the Nioor website and social media channels. This can help build social proof and encourage more people to try Nioor.</w:t>
      </w:r>
    </w:p>
    <w:p>
      <w:pPr>
        <w:numPr>
          <w:ilvl w:val="0"/>
          <w:numId w:val="9"/>
        </w:numPr>
      </w:pPr>
      <w:r>
        <w:rPr/>
        <w:t xml:space="preserve">Guerrilla Marketing: Use creative and unconventional tactics, such as chalk art or street performances, to grab people's attention and promote Nioor. This can help generate buzz and increase brand awareness.</w:t>
      </w:r>
    </w:p>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gridCol w:w="2500" w:type="dxa"/>
              <w:gridCol w:w="2500" w:type="dxa"/>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13"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14"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45pt; margin-left:0pt; margin-top:0pt; mso-position-horizontal:left; mso-position-vertical:top; mso-position-horizontal-relative:char; mso-position-vertical-relative:line;">
                        <w10:wrap type="inline"/>
                        <v:imagedata r:id="rId15"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16" o:title=""/>
                      </v:shape>
                    </w:pict>
                  </w:r>
                </w:p>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Public relations</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Search Engine Optimization</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Pay Per Click Advertising</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Email Marketing</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We will contact women's magazines, beauty and life sections of newspapers, and television stations and send them a press release describing our unique value proposition.</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We will create a website in such a manner as to direct as much traffic from search engines as possible. The original website designer will use knowledge of search engine optimization to orient the website’s content towards this end and begin a program of link exchange to move up the search engine rankings.</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We will use highly-focused, specific keywords to draw traffic to its website through text pay-per-click advertising on Google. Advertisements will be targeted at potential clients who will find our content-rich site to be a valid resource and applicable to their interests.</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We will publish a monthly email newsletter to tell customers about trends in skincare. Email addresses will be gathered from users who opt-in when using the website. The email newsletters will support the brand of the site as an expert in skincare. In addition, emails presenting new offers or products will be sent once a week to keep the customers informed of the latest information on the website.</w:t>
                  </w:r>
                </w:p>
              </w:tc>
            </w:tr>
          </w:tbl>
          <w:p/>
        </w:tc>
      </w:tr>
    </w:tbl>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gridCol w:w="2500" w:type="dxa"/>
              <w:gridCol w:w="2500" w:type="dxa"/>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17"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18"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19"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20" o:title=""/>
                      </v:shape>
                    </w:pict>
                  </w:r>
                </w:p>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Events</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Word of mouth</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Instagram</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Facebook</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Attend all possible Asian events to make sure we are reaching the right audience.</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Word of mouth that is going to be our main eﬀort from day. To emphasise we will use influence to promote nioor.</w:t>
                  </w:r>
                </w:p>
                <w:p>
                  <w:pPr>
                    <w:jc w:val="center"/>
                  </w:pPr>
                  <w:r>
                    <w:rPr>
                      <w:color w:val="292F4D"/>
                    </w:rPr>
                    <w:t xml:space="preserve"/>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Nioor will use Instagram promotion to increase brand awareness and drive sales. By creating visual content, targeting the right audience and using Instagram Stories and influencers, Nioor can attract new customers and grow revenue.</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Nioor can use Facebook promotion to increase brand awareness and drive sales. By creating engaging content, targeting the right audience, and using Facebook Ads and retargeting, Nioor can grow its customer base and increase revenue.</w:t>
                  </w:r>
                </w:p>
              </w:tc>
            </w:tr>
          </w:tbl>
          <w:p/>
        </w:tc>
      </w:tr>
    </w:tbl>
    <w:p/>
    <w:p/>
    <w:p>
      <w:pPr>
        <w:sectPr>
          <w:pgSz w:orient="portrait" w:w="11905.511811023622" w:h="16837.79527559055"/>
          <w:pgMar w:top="1440" w:right="1440" w:bottom="1440" w:left="1440" w:header="720" w:footer="720" w:gutter="0"/>
          <w:cols w:num="1" w:space="720"/>
        </w:sectPr>
      </w:pPr>
    </w:p>
    <w:p>
      <w:pPr>
        <w:pStyle w:val="Heading2"/>
      </w:pPr>
      <w:bookmarkStart w:id="11" w:name="_Toc11"/>
      <w:r>
        <w:t>Distribution</w:t>
      </w:r>
      <w:bookmarkEnd w:id="11"/>
    </w:p>
    <w:p>
      <w:pPr>
        <w:numPr>
          <w:ilvl w:val="0"/>
          <w:numId w:val="9"/>
        </w:numPr>
      </w:pPr>
      <w:r>
        <w:rPr/>
        <w:t xml:space="preserve">Nioor is accessible via both its website and mobile application. Our products will be distributed by reputable shipping partners, including DHL, Hermes, DPD, Royal Mail, Evri, Parcelforce Worldwide, Yodel, UPS, TNT, FedEx, DX Delivery, UK Mail. By partnering with a variety of reputable shipping companies, Nioor can ensure that its products are delivered quickly and reliably to customers throughout the UK.</w:t>
      </w:r>
    </w:p>
    <w:p>
      <w:pPr>
        <w:jc w:val="left"/>
      </w:pPr>
      <w:br/>
    </w:p>
    <w:p>
      <w:pPr>
        <w:numPr>
          <w:ilvl w:val="0"/>
          <w:numId w:val="9"/>
        </w:numPr>
      </w:pPr>
      <w:r>
        <w:rPr/>
        <w:t xml:space="preserve">Customers have the option to select their preferred shipping company after receiving a shipping quote. This allows customers to choose the most affordable and suitable shipping option for their needs.</w:t>
      </w:r>
    </w:p>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75pt; margin-left:0pt; margin-top:0pt; mso-position-horizontal:left; mso-position-vertical:top; mso-position-horizontal-relative:char; mso-position-vertical-relative:line;">
                        <w10:wrap type="inline"/>
                        <v:imagedata r:id="rId21" o:title=""/>
                      </v:shape>
                    </w:pict>
                  </w:r>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22" o:title=""/>
                      </v:shape>
                    </w:pict>
                  </w:r>
                </w:p>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Website | Mobile App</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Shipping</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With a diverse range of products available, Nioor can attract customers with varying tastes and preferences. Nioor provides a selling solution to vendors, including product shoot, inventory management, shipping management, and payment solution, reducing the gap between the customer and vendor. By offering a one-stop-shop for vendors to sell their products, Nioor is creating new opportune</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Nioor is integrated with all major shipping companies in the UK. This allows customers to easily compare and select their preferred and most affordable shipping method.</w:t>
                  </w:r>
                </w:p>
              </w:tc>
            </w:tr>
          </w:tbl>
          <w:p/>
        </w:tc>
      </w:tr>
    </w:tbl>
    <w:p/>
    <w:p/>
    <w:p>
      <w:pPr>
        <w:sectPr>
          <w:pgSz w:orient="portrait" w:w="11905.511811023622" w:h="16837.79527559055"/>
          <w:pgMar w:top="1440" w:right="1440" w:bottom="1440" w:left="1440" w:header="720" w:footer="720" w:gutter="0"/>
          <w:cols w:num="1" w:space="720"/>
        </w:sectPr>
      </w:pPr>
    </w:p>
    <w:p>
      <w:pPr>
        <w:pStyle w:val="Heading2"/>
      </w:pPr>
      <w:bookmarkStart w:id="12" w:name="_Toc12"/>
      <w:r>
        <w:t>Partners</w:t>
      </w:r>
      <w:bookmarkEnd w:id="12"/>
    </w:p>
    <w:p>
      <w:pPr>
        <w:jc w:val="left"/>
      </w:pPr>
      <w:r>
        <w:rPr/>
        <w:t xml:space="preserve">Nioor is a multi-vendor platform that offers an extensive range of women's products, including Kameez, Lehenga, Saree, Hijab and Accessories, sourced from various vendors. Nioor intends to procure all the major local brands in the UK for these categories, ensuring a diverse and comprehensive selection for our customers.</w:t>
      </w:r>
    </w:p>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23"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50pt; margin-left:0pt; margin-top:0pt; mso-position-horizontal:left; mso-position-vertical:top; mso-position-horizontal-relative:char; mso-position-vertical-relative:line;">
                        <w10:wrap type="inline"/>
                        <v:imagedata r:id="rId23" o:title=""/>
                      </v:shape>
                    </w:pict>
                  </w:r>
                </w:p>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Multi Vendors </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Beauty Product </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Nioor is a multi-vendor platform that offers a wide range of products, including Kameez, Lehenga, Saree, Hijab and Accessories, for women from a variety of vendors.</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Nioor will collaborate with major beauty brands such as MAC, L'Oreal, Maybelline, and Revlon. By partnering with these major brands, Nioor can offer a diverse range of beauty products. This collaboration will not only provide customers with access to top beauty brands but also offer a convenient shopping experience by having all products available on one platform.</w:t>
                  </w:r>
                </w:p>
              </w:tc>
            </w:tr>
          </w:tbl>
          <w:p/>
        </w:tc>
      </w:tr>
    </w:tbl>
    <w:p/>
    <w:p/>
    <w:p>
      <w:pPr>
        <w:sectPr>
          <w:pgSz w:orient="portrait" w:w="11905.511811023622" w:h="16837.79527559055"/>
          <w:pgMar w:top="1440" w:right="1440" w:bottom="1440" w:left="1440" w:header="720" w:footer="720" w:gutter="0"/>
          <w:cols w:num="1" w:space="720"/>
        </w:sectPr>
      </w:pPr>
    </w:p>
    <w:p>
      <w:pPr>
        <w:pStyle w:val="Heading2"/>
      </w:pPr>
      <w:bookmarkStart w:id="13" w:name="_Toc13"/>
      <w:r>
        <w:t>Market</w:t>
      </w:r>
      <w:bookmarkEnd w:id="13"/>
    </w:p>
    <w:p>
      <w:pPr>
        <w:jc w:val="left"/>
      </w:pPr>
      <w:r>
        <w:rPr/>
        <w:t xml:space="preserve">According to a report by Research and Markets, the UK Asian women's clothing and accessories market was valued at £5.6 billion in 2020 and is expected to grow at a CAGR of 7.2% from 2021 to 2028. The report attributes this growth to factors such as increasing disposable income, growing fashion consciousness, and the popularity of social media influencers.</w:t>
      </w:r>
    </w:p>
    <w:p>
      <w:pPr>
        <w:jc w:val="left"/>
      </w:pPr>
      <w:br/>
    </w:p>
    <w:p>
      <w:pPr>
        <w:jc w:val="left"/>
      </w:pPr>
      <w:r>
        <w:rPr/>
        <w:t xml:space="preserve">In terms of beauty products, a report by Mintel estimates that the UK South Asian beauty market was worth £267 million in 2019 and is projected to reach £361 million by 2024. The report highlights that the demand for natural and organic beauty products is on the rise, as well as the need for products that cater to a diverse range of skin tones.</w:t>
      </w:r>
    </w:p>
    <w:p>
      <w:pPr>
        <w:jc w:val="left"/>
      </w:pPr>
      <w:br/>
    </w:p>
    <w:p>
      <w:pPr>
        <w:jc w:val="left"/>
      </w:pPr>
      <w:r>
        <w:rPr/>
        <w:t xml:space="preserve">These figures suggest that the Asian women's clothing, accessories, and beauty product market in the UK is a significant and growing industry with ample opportunities for growth and development.</w:t>
      </w:r>
    </w:p>
    <w:p/>
    <w:p>
      <w:pPr/>
      <w:r>
        <w:rPr>
          <w:b w:val="1"/>
          <w:bCs w:val="1"/>
        </w:rPr>
        <w:t xml:space="preserve">Market Coverage</w:t>
      </w:r>
    </w:p>
    <w:p>
      <w:pPr/>
      <w:r>
        <w:rPr/>
        <w:t xml:space="preserve"/>
      </w:r>
    </w:p>
    <w:p/>
    <w:p>
      <w:pPr/>
      <w:r>
        <w:pict>
          <v:shape type="#_x0000_t0202" style="width:200pt; height:200pt; margin-left:0pt; margin-top:0pt; mso-position-horizontal:left; mso-position-vertical:top; mso-position-horizontal-relative:char; mso-position-vertical-relative:line;">
            <w10:wrap type="inline"/>
            <v:stroke weight="1pt" color="#DFDFDF"/>
            <v:textbox>
              <w:txbxContent>
                <w:p/>
                <w:p>
                  <w:pPr>
                    <w:jc w:val="center"/>
                  </w:pPr>
                  <w:r>
                    <w:pict>
                      <v:shape type="#_x0000_t75" stroked="f" style="width:60pt; height:60pt; margin-left:0pt; margin-top:0pt; mso-position-horizontal:left; mso-position-vertical:top; mso-position-horizontal-relative:char; mso-position-vertical-relative:line;">
                        <w10:wrap type="inline"/>
                        <v:imagedata r:id="rId24" o:title=""/>
                      </v:shape>
                    </w:pict>
                  </w:r>
                </w:p>
                <w:p/>
                <w:p>
                  <w:pPr>
                    <w:jc w:val="center"/>
                  </w:pPr>
                  <w:r>
                    <w:rPr>
                      <w:color w:val="292f4d"/>
                    </w:rPr>
                    <w:t xml:space="preserve">National market</w:t>
                  </w:r>
                </w:p>
                <w:p>
                  <w:pPr>
                    <w:jc w:val="center"/>
                  </w:pPr>
                  <w:r>
                    <w:rPr>
                      <w:color w:val="292f4d"/>
                    </w:rPr>
                    <w:t xml:space="preserve">You distribute your products and services across the country&lt;/br&gt;&lt;/br&gt;</w:t>
                  </w:r>
                </w:p>
              </w:txbxContent>
            </v:textbox>
          </v:shape>
        </w:pict>
      </w:r>
    </w:p>
    <w:p/>
    <w:p>
      <w:pPr/>
      <w:r>
        <w:rPr>
          <w:b w:val="1"/>
          <w:bCs w:val="1"/>
        </w:rPr>
        <w:t xml:space="preserve">Market Growth</w:t>
      </w:r>
    </w:p>
    <w:p>
      <w:pPr/>
      <w:r>
        <w:rPr/>
        <w:t xml:space="preserve"/>
      </w:r>
    </w:p>
    <w:p/>
    <w:p>
      <w:pPr/>
      <w:r>
        <w:pict>
          <v:shape type="#_x0000_t0202" style="width:200pt; height:200pt; margin-left:0pt; margin-top:0pt; mso-position-horizontal:left; mso-position-vertical:top; mso-position-horizontal-relative:char; mso-position-vertical-relative:line;">
            <w10:wrap type="inline"/>
            <v:stroke weight="1pt" color="#DFDFDF"/>
            <v:textbox>
              <w:txbxContent>
                <w:p/>
                <w:p>
                  <w:pPr>
                    <w:jc w:val="center"/>
                  </w:pPr>
                  <w:r>
                    <w:pict>
                      <v:shape type="#_x0000_t75" stroked="f" style="width:60pt; height:55.813953488372pt; margin-left:0pt; margin-top:0pt; mso-position-horizontal:left; mso-position-vertical:top; mso-position-horizontal-relative:char; mso-position-vertical-relative:line;">
                        <w10:wrap type="inline"/>
                        <v:imagedata r:id="rId25" o:title=""/>
                      </v:shape>
                    </w:pict>
                  </w:r>
                </w:p>
                <w:p/>
                <w:p>
                  <w:pPr>
                    <w:jc w:val="center"/>
                  </w:pPr>
                  <w:r>
                    <w:rPr>
                      <w:color w:val="292f4d"/>
                    </w:rPr>
                    <w:t xml:space="preserve">Growing</w:t>
                  </w:r>
                </w:p>
                <w:p>
                  <w:pPr>
                    <w:jc w:val="center"/>
                  </w:pPr>
                  <w:r>
                    <w:rPr>
                      <w:color w:val="292f4d"/>
                    </w:rPr>
                    <w:t xml:space="preserve">There is an overall increase in demand for the products and services you plan to sell</w:t>
                  </w:r>
                </w:p>
              </w:txbxContent>
            </v:textbox>
          </v:shape>
        </w:pict>
      </w:r>
    </w:p>
    <w:p/>
    <w:p>
      <w:pPr>
        <w:sectPr>
          <w:pgSz w:orient="portrait" w:w="11905.511811023622" w:h="16837.79527559055"/>
          <w:pgMar w:top="1440" w:right="1440" w:bottom="1440" w:left="1440" w:header="720" w:footer="720" w:gutter="0"/>
          <w:cols w:num="1" w:space="720"/>
        </w:sectPr>
      </w:pPr>
    </w:p>
    <w:p>
      <w:pPr>
        <w:pStyle w:val="Heading2"/>
      </w:pPr>
      <w:bookmarkStart w:id="14" w:name="_Toc14"/>
      <w:r>
        <w:t>Customers</w:t>
      </w:r>
      <w:bookmarkEnd w:id="14"/>
    </w:p>
    <w:p>
      <w:pPr>
        <w:jc w:val="left"/>
      </w:pPr>
      <w:r>
        <w:rPr/>
        <w:t xml:space="preserve">According to Invesp, 79% of females and 77% of males who have internet access have purchased something online in the past 12 months.</w:t>
      </w:r>
    </w:p>
    <w:p>
      <w:pPr>
        <w:jc w:val="left"/>
      </w:pPr>
      <w:br/>
    </w:p>
    <w:p>
      <w:pPr>
        <w:jc w:val="left"/>
      </w:pPr>
      <w:r>
        <w:rPr/>
        <w:t xml:space="preserve">Those aged 50 to 64 are the most likely to make an online purchase, followed closely by those aged 30 to 49.</w:t>
      </w:r>
    </w:p>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gridCol w:w="2500" w:type="dxa"/>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100pt; margin-left:0pt; margin-top:0pt; mso-position-horizontal:left; mso-position-vertical:top; mso-position-horizontal-relative:char; mso-position-vertical-relative:line;">
                        <w10:wrap type="inline"/>
                        <v:imagedata r:id="rId26" o:title=""/>
                      </v:shape>
                    </w:pict>
                  </w:r>
                </w:p>
              </w:tc>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66.666666666667pt; margin-left:0pt; margin-top:0pt; mso-position-horizontal:left; mso-position-vertical:top; mso-position-horizontal-relative:char; mso-position-vertical-relative:line;">
                        <w10:wrap type="inline"/>
                        <v:imagedata r:id="rId27" o:title=""/>
                      </v:shape>
                    </w:pict>
                  </w:r>
                </w:p>
              </w:tc>
              <w:tc>
                <w:tcPr>
                  <w:tcW w:w="2500" w:type="dxa"/>
                  <w:vAlign w:val="center"/>
                  <w:tcBorders>
                    <w:top w:val="single" w:sz="6" w:color="DFDFDF"/>
                    <w:left w:val="single" w:sz="6" w:color="DFDFDF"/>
                    <w:right w:val="single" w:sz="6" w:color="DFDFDF"/>
                    <w:bottom w:val="single" w:sz="6" w:color="DFDFDF"/>
                  </w:tcBorders>
                </w:tcPr>
                <w:p>
                  <w:pPr>
                    <w:jc w:val="center"/>
                  </w:pPr>
                  <w:r>
                    <w:pict>
                      <v:shape type="#_x0000_t75" stroked="f" style="width:100pt; height:100pt; margin-left:0pt; margin-top:0pt; mso-position-horizontal:left; mso-position-vertical:top; mso-position-horizontal-relative:char; mso-position-vertical-relative:line;">
                        <w10:wrap type="inline"/>
                        <v:imagedata r:id="rId28" o:title=""/>
                      </v:shape>
                    </w:pic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Ladies 18-30 years</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Ladies 30-45 years</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Ladies 45-55 years</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Consumers in this segment have the least discretionary income to spend on e-commerce. </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Consumers in this segment have significant exposure to the internet and can afford higher-priced goods. They are driven to e-commerce and online auctions by convenience.</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Consumers aged 45 to 55 generally have higher disposable income for industrial goods. This segment is often more concerned with convenience than the price of online items.</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Pain points</w:t>
                  </w:r>
                </w:p>
                <w:p>
                  <w:pPr>
                    <w:jc w:val="center"/>
                  </w:pPr>
                  <w:r>
                    <w:rPr>
                      <w:color w:val="292F4D"/>
                      <w:sz w:val="20"/>
                      <w:szCs w:val="20"/>
                    </w:rPr>
                    <w:t xml:space="preserve">Learning about new brands</w:t>
                  </w:r>
                </w:p>
                <w:p>
                  <w:pPr>
                    <w:jc w:val="center"/>
                  </w:pPr>
                  <w:r>
                    <w:rPr>
                      <w:color w:val="292F4D"/>
                      <w:sz w:val="20"/>
                      <w:szCs w:val="20"/>
                    </w:rPr>
                    <w:t xml:space="preserve">Multiple brands in one place</w:t>
                  </w:r>
                </w:p>
                <w:p>
                  <w:pPr>
                    <w:jc w:val="center"/>
                  </w:pPr>
                  <w:r>
                    <w:rPr>
                      <w:color w:val="292F4D"/>
                      <w:sz w:val="20"/>
                      <w:szCs w:val="20"/>
                    </w:rPr>
                    <w:t xml:space="preserve">Enjoyable eCommerce experience</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Pain points</w:t>
                  </w:r>
                </w:p>
                <w:p>
                  <w:pPr>
                    <w:jc w:val="center"/>
                  </w:pPr>
                  <w:r>
                    <w:rPr>
                      <w:color w:val="292F4D"/>
                      <w:sz w:val="20"/>
                      <w:szCs w:val="20"/>
                    </w:rPr>
                    <w:t xml:space="preserve">Customer support in choosing the right product</w:t>
                  </w:r>
                </w:p>
                <w:p>
                  <w:pPr>
                    <w:jc w:val="center"/>
                  </w:pPr>
                  <w:r>
                    <w:rPr>
                      <w:color w:val="292F4D"/>
                      <w:sz w:val="20"/>
                      <w:szCs w:val="20"/>
                    </w:rPr>
                    <w:t xml:space="preserve">Learning about new products on the market</w:t>
                  </w:r>
                </w:p>
                <w:p>
                  <w:pPr>
                    <w:jc w:val="center"/>
                  </w:pPr>
                  <w:r>
                    <w:rPr>
                      <w:color w:val="292F4D"/>
                      <w:sz w:val="20"/>
                      <w:szCs w:val="20"/>
                    </w:rPr>
                    <w:t xml:space="preserve">Promotions for various skincare items in one place</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Pain points</w:t>
                  </w:r>
                </w:p>
                <w:p>
                  <w:pPr>
                    <w:jc w:val="center"/>
                  </w:pPr>
                  <w:r>
                    <w:rPr>
                      <w:color w:val="292F4D"/>
                      <w:sz w:val="20"/>
                      <w:szCs w:val="20"/>
                    </w:rPr>
                    <w:t xml:space="preserve">Convenient shopping experience</w:t>
                  </w:r>
                </w:p>
                <w:p>
                  <w:pPr>
                    <w:jc w:val="center"/>
                  </w:pPr>
                  <w:r>
                    <w:rPr>
                      <w:color w:val="292F4D"/>
                      <w:sz w:val="20"/>
                      <w:szCs w:val="20"/>
                    </w:rPr>
                    <w:t xml:space="preserve">Finding multiple products and brands in one place</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Market Size 4/5</w:t>
                  </w:r>
                </w:p>
                <w:p>
                  <w:pPr>
                    <w:jc w:val="center"/>
                  </w:pPr>
                  <w:r>
                    <w:rPr>
                      <w:color w:val="292F4D"/>
                      <w:sz w:val="20"/>
                      <w:szCs w:val="20"/>
                    </w:rPr>
                    <w:t xml:space="preserve">Pay for value 3/5</w:t>
                  </w:r>
                </w:p>
                <w:p>
                  <w:pPr>
                    <w:jc w:val="center"/>
                  </w:pPr>
                  <w:r>
                    <w:rPr>
                      <w:color w:val="292F4D"/>
                      <w:sz w:val="20"/>
                      <w:szCs w:val="20"/>
                    </w:rPr>
                    <w:t xml:space="preserve">Accessibility 5/5</w:t>
                  </w:r>
                </w:p>
                <w:p>
                  <w:pPr>
                    <w:jc w:val="center"/>
                  </w:pPr>
                  <w:r>
                    <w:rPr>
                      <w:color w:val="292F4D"/>
                      <w:sz w:val="20"/>
                      <w:szCs w:val="20"/>
                    </w:rPr>
                    <w:t xml:space="preserve">Priority High</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Market Size 4/5</w:t>
                  </w:r>
                </w:p>
                <w:p>
                  <w:pPr>
                    <w:jc w:val="center"/>
                  </w:pPr>
                  <w:r>
                    <w:rPr>
                      <w:color w:val="292F4D"/>
                      <w:sz w:val="20"/>
                      <w:szCs w:val="20"/>
                    </w:rPr>
                    <w:t xml:space="preserve">Pay for value 4/5</w:t>
                  </w:r>
                </w:p>
                <w:p>
                  <w:pPr>
                    <w:jc w:val="center"/>
                  </w:pPr>
                  <w:r>
                    <w:rPr>
                      <w:color w:val="292F4D"/>
                      <w:sz w:val="20"/>
                      <w:szCs w:val="20"/>
                    </w:rPr>
                    <w:t xml:space="preserve">Accessibility 5/5</w:t>
                  </w:r>
                </w:p>
                <w:p>
                  <w:pPr>
                    <w:jc w:val="center"/>
                  </w:pPr>
                  <w:r>
                    <w:rPr>
                      <w:color w:val="292F4D"/>
                      <w:sz w:val="20"/>
                      <w:szCs w:val="20"/>
                    </w:rPr>
                    <w:t xml:space="preserve">Priority High</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Market Size 2/5</w:t>
                  </w:r>
                </w:p>
                <w:p>
                  <w:pPr>
                    <w:jc w:val="center"/>
                  </w:pPr>
                  <w:r>
                    <w:rPr>
                      <w:color w:val="292F4D"/>
                      <w:sz w:val="20"/>
                      <w:szCs w:val="20"/>
                    </w:rPr>
                    <w:t xml:space="preserve">Pay for value 4/5</w:t>
                  </w:r>
                </w:p>
                <w:p>
                  <w:pPr>
                    <w:jc w:val="center"/>
                  </w:pPr>
                  <w:r>
                    <w:rPr>
                      <w:color w:val="292F4D"/>
                      <w:sz w:val="20"/>
                      <w:szCs w:val="20"/>
                    </w:rPr>
                    <w:t xml:space="preserve">Accessibility 3/5</w:t>
                  </w:r>
                </w:p>
                <w:p>
                  <w:pPr>
                    <w:jc w:val="center"/>
                  </w:pPr>
                  <w:r>
                    <w:rPr>
                      <w:color w:val="292F4D"/>
                      <w:sz w:val="20"/>
                      <w:szCs w:val="20"/>
                    </w:rPr>
                    <w:t xml:space="preserve">Priority Medium</w:t>
                  </w:r>
                </w:p>
              </w:tc>
            </w:tr>
          </w:tbl>
          <w:p/>
        </w:tc>
      </w:tr>
    </w:tbl>
    <w:p/>
    <w:p/>
    <w:p>
      <w:pPr>
        <w:pStyle w:val="Heading3"/>
      </w:pPr>
      <w:bookmarkStart w:id="15" w:name="_Toc15"/>
      <w:r>
        <w:t>More Details</w:t>
      </w:r>
      <w:bookmarkEnd w:id="15"/>
    </w:p>
    <w:p>
      <w:pPr>
        <w:jc w:val="left"/>
      </w:pPr>
      <w:br/>
    </w:p>
    <w:p>
      <w:pPr>
        <w:jc w:val="left"/>
      </w:pPr>
      <w:br/>
    </w:p>
    <w:p>
      <w:pPr>
        <w:sectPr>
          <w:pgSz w:orient="portrait" w:w="11905.511811023622" w:h="16837.79527559055"/>
          <w:pgMar w:top="1440" w:right="1440" w:bottom="1440" w:left="1440" w:header="720" w:footer="720" w:gutter="0"/>
          <w:cols w:num="1" w:space="720"/>
        </w:sectPr>
      </w:pPr>
    </w:p>
    <w:p>
      <w:pPr>
        <w:pStyle w:val="Heading2"/>
      </w:pPr>
      <w:bookmarkStart w:id="16" w:name="_Toc16"/>
      <w:r>
        <w:t>Competitors</w:t>
      </w:r>
      <w:bookmarkEnd w:id="16"/>
    </w:p>
    <w:p>
      <w:pPr>
        <w:jc w:val="left"/>
      </w:pPr>
      <w:r>
        <w:rPr/>
        <w:t xml:space="preserve">(T)</w:t>
      </w:r>
    </w:p>
    <w:p>
      <w:pPr>
        <w:jc w:val="left"/>
      </w:pPr>
      <w:br/>
    </w:p>
    <w:p>
      <w:pPr>
        <w:jc w:val="left"/>
      </w:pPr>
      <w:r>
        <w:rPr/>
        <w:t xml:space="preserve">We have several advantages over its competitors. These advantages include:</w:t>
      </w:r>
    </w:p>
    <w:p>
      <w:pPr>
        <w:jc w:val="left"/>
      </w:pPr>
      <w:br/>
    </w:p>
    <w:p>
      <w:pPr>
        <w:numPr>
          <w:ilvl w:val="0"/>
          <w:numId w:val="9"/>
        </w:numPr>
      </w:pPr>
      <w:r>
        <w:rPr/>
        <w:t xml:space="preserve">Niche Market Focus: By serving the niche market of eco-conscious products, Vivid will be able to focus its products on the needs of these customers more so than larger, entrenched competitors.</w:t>
      </w:r>
    </w:p>
    <w:p>
      <w:pPr>
        <w:numPr>
          <w:ilvl w:val="0"/>
          <w:numId w:val="9"/>
        </w:numPr>
      </w:pPr>
      <w:r>
        <w:rPr/>
        <w:t xml:space="preserve">Founder knows many of the best programmers and web development companies. With such relationships, it will be relatively easy for us to build the website’s functionality.</w:t>
      </w:r>
    </w:p>
    <w:p>
      <w:pPr>
        <w:numPr>
          <w:ilvl w:val="0"/>
          <w:numId w:val="9"/>
        </w:numPr>
      </w:pPr>
      <w:r>
        <w:rPr/>
        <w:t xml:space="preserve">Community: By developing a community of ladies that really care about what they apply to the skin and with online shoppers, Vivid will strengthen its brand loyalty</w:t>
      </w:r>
    </w:p>
    <w:p/>
    <w:tbl>
      <w:tblGrid>
        <w:gridCol w:w="10000" w:type="dxa"/>
      </w:tblGrid>
      <w:tblPr>
        <w:tblW w:w="0" w:type="auto"/>
        <w:tblLayout w:type="autofit"/>
        <w:bidiVisual w:val="0"/>
        <w:tblCellMar>
          <w:top w:w="0" w:type="dxa"/>
          <w:left w:w="0" w:type="dxa"/>
          <w:right w:w="0" w:type="dxa"/>
          <w:bottom w:w="0" w:type="dxa"/>
        </w:tblCellMar>
      </w:tblPr>
      <w:tr>
        <w:trPr>
          <w:cantSplit w:val="1"/>
        </w:trPr>
        <w:tc>
          <w:tcPr>
            <w:tcW w:w="10000" w:type="dxa"/>
          </w:tcPr>
          <w:tbl>
            <w:tblGrid>
              <w:gridCol w:w="2500" w:type="dxa"/>
              <w:gridCol w:w="2500" w:type="dxa"/>
              <w:gridCol w:w="2500" w:type="dxa"/>
              <w:gridCol w:w="2500" w:type="dxa"/>
            </w:tblGrid>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40.909090909091pt; margin-left:0pt; margin-top:0pt; mso-position-horizontal:left; mso-position-vertical:top; mso-position-horizontal-relative:char; mso-position-vertical-relative:line;">
                        <w10:wrap type="inline"/>
                        <v:imagedata r:id="rId29"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40.909090909091pt; margin-left:0pt; margin-top:0pt; mso-position-horizontal:left; mso-position-vertical:top; mso-position-horizontal-relative:char; mso-position-vertical-relative:line;">
                        <w10:wrap type="inline"/>
                        <v:imagedata r:id="rId29"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40.909090909091pt; margin-left:0pt; margin-top:0pt; mso-position-horizontal:left; mso-position-vertical:top; mso-position-horizontal-relative:char; mso-position-vertical-relative:line;">
                        <w10:wrap type="inline"/>
                        <v:imagedata r:id="rId29" o:title=""/>
                      </v:shape>
                    </w:pict>
                  </w:r>
                </w:p>
                <w:p/>
              </w:tc>
              <w:tc>
                <w:tcPr>
                  <w:tcW w:w="2500" w:type="dxa"/>
                  <w:vAlign w:val="center"/>
                  <w:tcBorders>
                    <w:top w:val="single" w:sz="6" w:color="DFDFDF"/>
                    <w:left w:val="single" w:sz="6" w:color="DFDFDF"/>
                    <w:right w:val="single" w:sz="6" w:color="DFDFDF"/>
                    <w:bottom w:val="single" w:sz="6" w:color="DFDFDF"/>
                  </w:tcBorders>
                </w:tcPr>
                <w:p/>
                <w:p>
                  <w:pPr>
                    <w:jc w:val="center"/>
                  </w:pPr>
                  <w:r>
                    <w:pict>
                      <v:shape type="#_x0000_t75" stroked="f" style="width:50pt; height:40.909090909091pt; margin-left:0pt; margin-top:0pt; mso-position-horizontal:left; mso-position-vertical:top; mso-position-horizontal-relative:char; mso-position-vertical-relative:line;">
                        <w10:wrap type="inline"/>
                        <v:imagedata r:id="rId29" o:title=""/>
                      </v:shape>
                    </w:pict>
                  </w:r>
                </w:p>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Asiancouture.co.uk</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Diyaonline.com</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andaazfashion.co.uk</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uk.khaadi.com</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At Asian Couture, Th Sell Asian Clothes Man and Women categories. They Started their journey in 2021.</w:t>
                  </w:r>
                </w:p>
                <w:p>
                  <w:pPr>
                    <w:jc w:val="center"/>
                  </w:pPr>
                  <w:r>
                    <w:rPr>
                      <w:color w:val="292F4D"/>
                    </w:rPr>
                    <w:t xml:space="preserve"/>
                  </w:r>
                </w:p>
                <w:p>
                  <w:pPr>
                    <w:jc w:val="center"/>
                  </w:pPr>
                  <w:r>
                    <w:rPr>
                      <w:color w:val="292F4D"/>
                    </w:rPr>
                    <w:t xml:space="preserve">Not a Marketplace</w:t>
                  </w:r>
                </w:p>
                <w:p>
                  <w:pPr>
                    <w:jc w:val="center"/>
                  </w:pPr>
                  <w:r>
                    <w:rPr>
                      <w:color w:val="292F4D"/>
                    </w:rPr>
                    <w:t xml:space="preserve">No App</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Diya Online is your one stop solution for every ethnic and festive need.</w:t>
                  </w:r>
                </w:p>
                <w:p>
                  <w:pPr>
                    <w:jc w:val="center"/>
                  </w:pPr>
                  <w:r>
                    <w:rPr>
                      <w:color w:val="292F4D"/>
                    </w:rPr>
                    <w:t xml:space="preserve"/>
                  </w:r>
                </w:p>
                <w:p>
                  <w:pPr>
                    <w:jc w:val="center"/>
                  </w:pPr>
                  <w:r>
                    <w:rPr>
                      <w:color w:val="292F4D"/>
                    </w:rPr>
                    <w:t xml:space="preserve">Not a Marketplace</w:t>
                  </w:r>
                </w:p>
                <w:p>
                  <w:pPr>
                    <w:jc w:val="center"/>
                  </w:pPr>
                  <w:r>
                    <w:rPr>
                      <w:color w:val="292F4D"/>
                    </w:rPr>
                    <w:t xml:space="preserve">No App</w:t>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an online store that offers a range of ethnic wear for women, including Indian, Pakistani, and Bangladeshi clothing.</w:t>
                  </w:r>
                </w:p>
                <w:p>
                  <w:pPr>
                    <w:jc w:val="center"/>
                  </w:pPr>
                  <w:r>
                    <w:rPr>
                      <w:color w:val="292F4D"/>
                    </w:rPr>
                    <w:t xml:space="preserve"/>
                  </w:r>
                </w:p>
                <w:p>
                  <w:pPr>
                    <w:jc w:val="center"/>
                  </w:pPr>
                  <w:r>
                    <w:rPr>
                      <w:color w:val="292F4D"/>
                    </w:rPr>
                    <w:t xml:space="preserve">Not a Marketplace </w:t>
                  </w:r>
                </w:p>
                <w:p>
                  <w:pPr>
                    <w:jc w:val="center"/>
                  </w:pPr>
                  <w:r>
                    <w:rPr>
                      <w:color w:val="292F4D"/>
                    </w:rPr>
                    <w:t xml:space="preserve">No App</w:t>
                  </w:r>
                </w:p>
                <w:p>
                  <w:pPr>
                    <w:jc w:val="center"/>
                  </w:pPr>
                  <w:r>
                    <w:rPr>
                      <w:color w:val="292F4D"/>
                    </w:rPr>
                    <w:t xml:space="preserve"/>
                  </w:r>
                </w:p>
              </w:tc>
              <w:tc>
                <w:tcPr>
                  <w:tcW w:w="2500" w:type="dxa"/>
                  <w:tcBorders>
                    <w:top w:val="single" w:sz="6" w:color="DFDFDF"/>
                    <w:left w:val="single" w:sz="6" w:color="DFDFDF"/>
                    <w:right w:val="single" w:sz="6" w:color="DFDFDF"/>
                    <w:bottom w:val="single" w:sz="6" w:color="DFDFDF"/>
                  </w:tcBorders>
                </w:tcPr>
                <w:p>
                  <w:pPr>
                    <w:jc w:val="center"/>
                  </w:pPr>
                  <w:r>
                    <w:rPr>
                      <w:color w:val="292F4D"/>
                    </w:rPr>
                    <w:t xml:space="preserve">a clothing brand that offers a range of Pakistani clothing for men, women, and children.</w:t>
                  </w:r>
                </w:p>
                <w:p>
                  <w:pPr>
                    <w:jc w:val="center"/>
                  </w:pPr>
                  <w:r>
                    <w:rPr>
                      <w:color w:val="292F4D"/>
                    </w:rPr>
                    <w:t xml:space="preserve"/>
                  </w:r>
                </w:p>
                <w:p>
                  <w:pPr>
                    <w:jc w:val="center"/>
                  </w:pPr>
                  <w:r>
                    <w:rPr>
                      <w:color w:val="292F4D"/>
                    </w:rPr>
                    <w:t xml:space="preserve">Not a Marketplace </w:t>
                  </w:r>
                </w:p>
                <w:p>
                  <w:pPr>
                    <w:jc w:val="center"/>
                  </w:pPr>
                  <w:r>
                    <w:rPr>
                      <w:color w:val="292F4D"/>
                    </w:rPr>
                    <w:t xml:space="preserve">No App</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Price Fair</w:t>
                  </w:r>
                </w:p>
                <w:p>
                  <w:pPr>
                    <w:jc w:val="center"/>
                  </w:pPr>
                  <w:r>
                    <w:rPr>
                      <w:color w:val="292F4D"/>
                      <w:sz w:val="20"/>
                      <w:szCs w:val="20"/>
                    </w:rPr>
                    <w:t xml:space="preserve">Quality Good</w:t>
                  </w:r>
                </w:p>
                <w:p>
                  <w:pPr>
                    <w:jc w:val="center"/>
                  </w:pPr>
                  <w:r>
                    <w:rPr>
                      <w:color w:val="292F4D"/>
                      <w:sz w:val="20"/>
                      <w:szCs w:val="20"/>
                    </w:rPr>
                    <w:t xml:space="preserve">Customer Service Fair</w:t>
                  </w:r>
                </w:p>
                <w:p>
                  <w:pPr>
                    <w:jc w:val="center"/>
                  </w:pPr>
                  <w:r>
                    <w:rPr>
                      <w:color w:val="292F4D"/>
                      <w:sz w:val="20"/>
                      <w:szCs w:val="20"/>
                    </w:rPr>
                    <w:t xml:space="preserve">Reputation Fair</w:t>
                  </w:r>
                </w:p>
                <w:p>
                  <w:pPr>
                    <w:jc w:val="center"/>
                  </w:pPr>
                  <w:r>
                    <w:rPr>
                      <w:color w:val="292F4D"/>
                      <w:sz w:val="20"/>
                      <w:szCs w:val="20"/>
                    </w:rPr>
                    <w:t xml:space="preserve">Location Good</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Price Good</w:t>
                  </w:r>
                </w:p>
                <w:p>
                  <w:pPr>
                    <w:jc w:val="center"/>
                  </w:pPr>
                  <w:r>
                    <w:rPr>
                      <w:color w:val="292F4D"/>
                      <w:sz w:val="20"/>
                      <w:szCs w:val="20"/>
                    </w:rPr>
                    <w:t xml:space="preserve">Quality Good</w:t>
                  </w:r>
                </w:p>
                <w:p>
                  <w:pPr>
                    <w:jc w:val="center"/>
                  </w:pPr>
                  <w:r>
                    <w:rPr>
                      <w:color w:val="292F4D"/>
                      <w:sz w:val="20"/>
                      <w:szCs w:val="20"/>
                    </w:rPr>
                    <w:t xml:space="preserve">Customer Service Good</w:t>
                  </w:r>
                </w:p>
                <w:p>
                  <w:pPr>
                    <w:jc w:val="center"/>
                  </w:pPr>
                  <w:r>
                    <w:rPr>
                      <w:color w:val="292F4D"/>
                      <w:sz w:val="20"/>
                      <w:szCs w:val="20"/>
                    </w:rPr>
                    <w:t xml:space="preserve">Reputation Good</w:t>
                  </w:r>
                </w:p>
                <w:p>
                  <w:pPr>
                    <w:jc w:val="center"/>
                  </w:pPr>
                  <w:r>
                    <w:rPr>
                      <w:color w:val="292F4D"/>
                      <w:sz w:val="20"/>
                      <w:szCs w:val="20"/>
                    </w:rPr>
                    <w:t xml:space="preserve">Location Good</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Price Good</w:t>
                  </w:r>
                </w:p>
                <w:p>
                  <w:pPr>
                    <w:jc w:val="center"/>
                  </w:pPr>
                  <w:r>
                    <w:rPr>
                      <w:color w:val="292F4D"/>
                      <w:sz w:val="20"/>
                      <w:szCs w:val="20"/>
                    </w:rPr>
                    <w:t xml:space="preserve">Quality Excellent</w:t>
                  </w:r>
                </w:p>
                <w:p>
                  <w:pPr>
                    <w:jc w:val="center"/>
                  </w:pPr>
                  <w:r>
                    <w:rPr>
                      <w:color w:val="292F4D"/>
                      <w:sz w:val="20"/>
                      <w:szCs w:val="20"/>
                    </w:rPr>
                    <w:t xml:space="preserve">Customer Service Excellent</w:t>
                  </w:r>
                </w:p>
                <w:p>
                  <w:pPr>
                    <w:jc w:val="center"/>
                  </w:pPr>
                  <w:r>
                    <w:rPr>
                      <w:color w:val="292F4D"/>
                      <w:sz w:val="20"/>
                      <w:szCs w:val="20"/>
                    </w:rPr>
                    <w:t xml:space="preserve">Reputation Excellent</w:t>
                  </w:r>
                </w:p>
                <w:p>
                  <w:pPr>
                    <w:jc w:val="center"/>
                  </w:pPr>
                  <w:r>
                    <w:rPr>
                      <w:color w:val="292F4D"/>
                      <w:sz w:val="20"/>
                      <w:szCs w:val="20"/>
                    </w:rPr>
                    <w:t xml:space="preserve">Location Good</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Price Good</w:t>
                  </w:r>
                </w:p>
                <w:p>
                  <w:pPr>
                    <w:jc w:val="center"/>
                  </w:pPr>
                  <w:r>
                    <w:rPr>
                      <w:color w:val="292F4D"/>
                      <w:sz w:val="20"/>
                      <w:szCs w:val="20"/>
                    </w:rPr>
                    <w:t xml:space="preserve">Quality Excellent</w:t>
                  </w:r>
                </w:p>
                <w:p>
                  <w:pPr>
                    <w:jc w:val="center"/>
                  </w:pPr>
                  <w:r>
                    <w:rPr>
                      <w:color w:val="292F4D"/>
                      <w:sz w:val="20"/>
                      <w:szCs w:val="20"/>
                    </w:rPr>
                    <w:t xml:space="preserve">Customer Service Excellent</w:t>
                  </w:r>
                </w:p>
                <w:p>
                  <w:pPr>
                    <w:jc w:val="center"/>
                  </w:pPr>
                  <w:r>
                    <w:rPr>
                      <w:color w:val="292F4D"/>
                      <w:sz w:val="20"/>
                      <w:szCs w:val="20"/>
                    </w:rPr>
                    <w:t xml:space="preserve">Reputation Excellent</w:t>
                  </w:r>
                </w:p>
                <w:p>
                  <w:pPr>
                    <w:jc w:val="center"/>
                  </w:pPr>
                  <w:r>
                    <w:rPr>
                      <w:color w:val="292F4D"/>
                      <w:sz w:val="20"/>
                      <w:szCs w:val="20"/>
                    </w:rPr>
                    <w:t xml:space="preserve">Location Excellent</w:t>
                  </w:r>
                </w:p>
              </w:tc>
            </w:tr>
            <w:tr>
              <w:trPr>
                <w:cantSplit w:val="1"/>
              </w:trPr>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Threat Level</w:t>
                  </w:r>
                </w:p>
                <w:p>
                  <w:pPr>
                    <w:jc w:val="center"/>
                  </w:pPr>
                  <w:r>
                    <w:rPr>
                      <w:color w:val="292F4D"/>
                      <w:sz w:val="20"/>
                      <w:szCs w:val="20"/>
                    </w:rPr>
                    <w:t xml:space="preserve">Medium</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Threat Level</w:t>
                  </w:r>
                </w:p>
                <w:p>
                  <w:pPr>
                    <w:jc w:val="center"/>
                  </w:pPr>
                  <w:r>
                    <w:rPr>
                      <w:color w:val="292F4D"/>
                      <w:sz w:val="20"/>
                      <w:szCs w:val="20"/>
                    </w:rPr>
                    <w:t xml:space="preserve">Medium</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Threat Level</w:t>
                  </w:r>
                </w:p>
                <w:p>
                  <w:pPr>
                    <w:jc w:val="center"/>
                  </w:pPr>
                  <w:r>
                    <w:rPr>
                      <w:color w:val="292F4D"/>
                      <w:sz w:val="20"/>
                      <w:szCs w:val="20"/>
                    </w:rPr>
                    <w:t xml:space="preserve">High</w:t>
                  </w:r>
                </w:p>
              </w:tc>
              <w:tc>
                <w:tcPr>
                  <w:tcW w:w="2500" w:type="dxa"/>
                  <w:tcBorders>
                    <w:top w:val="single" w:sz="6" w:color="DFDFDF"/>
                    <w:left w:val="single" w:sz="6" w:color="DFDFDF"/>
                    <w:right w:val="single" w:sz="6" w:color="DFDFDF"/>
                    <w:bottom w:val="single" w:sz="6" w:color="DFDFDF"/>
                  </w:tcBorders>
                </w:tcPr>
                <w:p>
                  <w:pPr>
                    <w:jc w:val="center"/>
                  </w:pPr>
                  <w:r>
                    <w:rPr>
                      <w:color w:val="292F4D"/>
                      <w:sz w:val="20"/>
                      <w:szCs w:val="20"/>
                    </w:rPr>
                    <w:t xml:space="preserve">Threat Level</w:t>
                  </w:r>
                </w:p>
                <w:p>
                  <w:pPr>
                    <w:jc w:val="center"/>
                  </w:pPr>
                  <w:r>
                    <w:rPr>
                      <w:color w:val="292F4D"/>
                      <w:sz w:val="20"/>
                      <w:szCs w:val="20"/>
                    </w:rPr>
                    <w:t xml:space="preserve">High</w:t>
                  </w:r>
                </w:p>
              </w:tc>
            </w:tr>
          </w:tbl>
          <w:p/>
        </w:tc>
      </w:tr>
    </w:tbl>
    <w:p/>
    <w:p/>
    <w:p>
      <w:pPr>
        <w:sectPr>
          <w:pgSz w:orient="portrait" w:w="11905.511811023622" w:h="16837.79527559055"/>
          <w:pgMar w:top="1440" w:right="1440" w:bottom="1440" w:left="1440" w:header="720" w:footer="720" w:gutter="0"/>
          <w:cols w:num="1" w:space="720"/>
        </w:sectPr>
      </w:pPr>
    </w:p>
    <w:p>
      <w:pPr>
        <w:pStyle w:val="Heading2"/>
      </w:pPr>
      <w:bookmarkStart w:id="17" w:name="_Toc17"/>
      <w:r>
        <w:t>SWOT Analysis</w:t>
      </w:r>
      <w:bookmarkEnd w:id="17"/>
    </w:p>
    <w:p/>
    <w:p>
      <w:pPr>
        <w:pStyle w:val="Heading3"/>
      </w:pPr>
      <w:bookmarkStart w:id="18" w:name="_Toc18"/>
      <w:r>
        <w:t>Strengths</w:t>
      </w:r>
      <w:bookmarkEnd w:id="18"/>
    </w:p>
    <w:p>
      <w:pPr>
        <w:jc w:val="left"/>
      </w:pPr>
      <w:r>
        <w:rPr/>
        <w:t xml:space="preserve">There are several strengths associated with a multi-vendor online platform like Nioor. Some of these strengths include:</w:t>
      </w:r>
    </w:p>
    <w:p>
      <w:pPr>
        <w:jc w:val="left"/>
      </w:pPr>
      <w:br/>
    </w:p>
    <w:p>
      <w:pPr>
        <w:numPr>
          <w:ilvl w:val="0"/>
          <w:numId w:val="10"/>
        </w:numPr>
      </w:pPr>
      <w:r>
        <w:rPr/>
        <w:t xml:space="preserve">Wide product selection: A multi-vendor platform allows for a diverse range of products to be offered to customers, which can increase customer satisfaction and loyalty.</w:t>
      </w:r>
    </w:p>
    <w:p>
      <w:pPr>
        <w:numPr>
          <w:ilvl w:val="0"/>
          <w:numId w:val="10"/>
        </w:numPr>
      </w:pPr>
      <w:r>
        <w:rPr/>
        <w:t xml:space="preserve">Competitive pricing: The presence of multiple vendors can lead to price competition, which can result in lower prices for customers and increased sales for vendors.</w:t>
      </w:r>
    </w:p>
    <w:p>
      <w:pPr>
        <w:numPr>
          <w:ilvl w:val="0"/>
          <w:numId w:val="10"/>
        </w:numPr>
      </w:pPr>
      <w:r>
        <w:rPr/>
        <w:t xml:space="preserve">Increased customer reach: With multiple vendors selling on the platform, Nioor can reach a larger audience, increasing the potential customer base and revenue.</w:t>
      </w:r>
    </w:p>
    <w:p>
      <w:pPr>
        <w:numPr>
          <w:ilvl w:val="0"/>
          <w:numId w:val="10"/>
        </w:numPr>
      </w:pPr>
      <w:r>
        <w:rPr/>
        <w:t xml:space="preserve">Lower operational costs: As vendors are responsible for shipping and fulfillment, Nioor may have lower operational costs compared to traditional e-commerce models.</w:t>
      </w:r>
    </w:p>
    <w:p>
      <w:pPr>
        <w:numPr>
          <w:ilvl w:val="0"/>
          <w:numId w:val="10"/>
        </w:numPr>
      </w:pPr>
      <w:r>
        <w:rPr/>
        <w:t xml:space="preserve">Brand recognition: By partnering with multiple vendors, Nioor can increase brand recognition and establish itself as a trusted online marketplace.</w:t>
      </w:r>
    </w:p>
    <w:p>
      <w:pPr>
        <w:numPr>
          <w:ilvl w:val="0"/>
          <w:numId w:val="10"/>
        </w:numPr>
      </w:pPr>
      <w:r>
        <w:rPr/>
        <w:t xml:space="preserve">Flexibility: A multi-vendor platform allows for flexibility in terms of the number of vendors that can be added, the range of products offered, and the ability to adapt to changing market trends.</w:t>
      </w:r>
    </w:p>
    <w:p>
      <w:pPr>
        <w:jc w:val="left"/>
      </w:pPr>
      <w:br/>
    </w:p>
    <w:p>
      <w:pPr>
        <w:jc w:val="left"/>
      </w:pPr>
      <w:r>
        <w:rPr/>
        <w:t xml:space="preserve">Overall, a multi-vendor online platform like Nioor can offer many strengths that can benefit both vendors and customers.</w:t>
      </w:r>
    </w:p>
    <w:p/>
    <w:p>
      <w:pPr>
        <w:pStyle w:val="Heading3"/>
      </w:pPr>
      <w:bookmarkStart w:id="19" w:name="_Toc19"/>
      <w:r>
        <w:t>Weaknesses</w:t>
      </w:r>
      <w:bookmarkEnd w:id="19"/>
    </w:p>
    <w:p>
      <w:pPr>
        <w:jc w:val="left"/>
      </w:pPr>
      <w:r>
        <w:rPr/>
        <w:t xml:space="preserve">There are several potential weaknesses that could be associated with a multi-vendor online platform like Nioor. Some of these weaknesses include:</w:t>
      </w:r>
    </w:p>
    <w:p>
      <w:pPr>
        <w:jc w:val="left"/>
      </w:pPr>
      <w:br/>
    </w:p>
    <w:p>
      <w:pPr>
        <w:numPr>
          <w:ilvl w:val="0"/>
          <w:numId w:val="11"/>
        </w:numPr>
      </w:pPr>
      <w:r>
        <w:rPr/>
        <w:t xml:space="preserve">Trust issues: As the platform allows multiple vendors to sell their products, customers may find it difficult to trust the vendors, especially if they are not well-known brands.</w:t>
      </w:r>
    </w:p>
    <w:p>
      <w:pPr>
        <w:numPr>
          <w:ilvl w:val="0"/>
          <w:numId w:val="11"/>
        </w:numPr>
      </w:pPr>
      <w:r>
        <w:rPr/>
        <w:t xml:space="preserve">Quality control: The platform may not have control over the quality of products being sold by the vendors, which could lead to inconsistent product quality and a negative customer experience.</w:t>
      </w:r>
    </w:p>
    <w:p>
      <w:pPr>
        <w:numPr>
          <w:ilvl w:val="0"/>
          <w:numId w:val="11"/>
        </w:numPr>
      </w:pPr>
      <w:r>
        <w:rPr/>
        <w:t xml:space="preserve">Competition among vendors: The presence of multiple vendors may lead to intense competition among them, resulting in pricing wars and other issues that could negatively impact the platform.</w:t>
      </w:r>
    </w:p>
    <w:p>
      <w:pPr>
        <w:numPr>
          <w:ilvl w:val="0"/>
          <w:numId w:val="11"/>
        </w:numPr>
      </w:pPr>
      <w:r>
        <w:rPr/>
        <w:t xml:space="preserve">Technology challenges: Maintaining a complex online platform that accommodates multiple vendors and their products can be challenging from a technology perspective, including managing data, ensuring security, and preventing fraud.</w:t>
      </w:r>
    </w:p>
    <w:p>
      <w:pPr>
        <w:numPr>
          <w:ilvl w:val="0"/>
          <w:numId w:val="11"/>
        </w:numPr>
      </w:pPr>
      <w:r>
        <w:rPr/>
        <w:t xml:space="preserve">Customer service issues: If a customer has a problem with a product from one of the vendors, it can be challenging to determine who is responsible for resolving the issue, and the customer service experience may suffer as a result.</w:t>
      </w:r>
    </w:p>
    <w:p>
      <w:pPr>
        <w:jc w:val="left"/>
      </w:pPr>
      <w:br/>
    </w:p>
    <w:p>
      <w:pPr>
        <w:jc w:val="left"/>
      </w:pPr>
      <w:r>
        <w:rPr/>
        <w:t xml:space="preserve">Overall, a multi-vendor online platform like Nioor can offer many benefits, but it is important to be aware of the potential weaknesses and take steps to mitigate them.</w:t>
      </w:r>
    </w:p>
    <w:p/>
    <w:p>
      <w:pPr>
        <w:pStyle w:val="Heading3"/>
      </w:pPr>
      <w:bookmarkStart w:id="20" w:name="_Toc20"/>
      <w:r>
        <w:t>Opportunities</w:t>
      </w:r>
      <w:bookmarkEnd w:id="20"/>
    </w:p>
    <w:p>
      <w:pPr>
        <w:jc w:val="left"/>
      </w:pPr>
      <w:r>
        <w:rPr/>
        <w:t xml:space="preserve">There are several opportunities associated with a multi-vendor online platform like Nioor. Some of these opportunities include:</w:t>
      </w:r>
    </w:p>
    <w:p>
      <w:pPr>
        <w:jc w:val="left"/>
      </w:pPr>
      <w:br/>
    </w:p>
    <w:p>
      <w:pPr>
        <w:numPr>
          <w:ilvl w:val="0"/>
          <w:numId w:val="12"/>
        </w:numPr>
      </w:pPr>
      <w:r>
        <w:rPr/>
        <w:t xml:space="preserve">Increased sales and revenue: By offering a wide range of products from multiple vendors, Nioor can increase sales and revenue.</w:t>
      </w:r>
    </w:p>
    <w:p>
      <w:pPr>
        <w:numPr>
          <w:ilvl w:val="0"/>
          <w:numId w:val="12"/>
        </w:numPr>
      </w:pPr>
      <w:r>
        <w:rPr/>
        <w:t xml:space="preserve">Geographic expansion: As an online platform, Nioor has the potential to expand its reach beyond its current geographic location, allowing it to tap into new markets and increase its customer base.</w:t>
      </w:r>
    </w:p>
    <w:p>
      <w:pPr>
        <w:numPr>
          <w:ilvl w:val="0"/>
          <w:numId w:val="12"/>
        </w:numPr>
      </w:pPr>
      <w:r>
        <w:rPr/>
        <w:t xml:space="preserve">Partnerships with vendors: Nioor can partner with vendors to offer exclusive products or discounts, which can increase customer loyalty and sales.</w:t>
      </w:r>
    </w:p>
    <w:p>
      <w:pPr>
        <w:numPr>
          <w:ilvl w:val="0"/>
          <w:numId w:val="12"/>
        </w:numPr>
      </w:pPr>
      <w:r>
        <w:rPr/>
        <w:t xml:space="preserve">Improved customer experience: By offering a diverse range of products and a seamless shopping experience, Nioor can improve the customer experience, which can lead to increased customer loyalty and positive word-of-mouth marketing.</w:t>
      </w:r>
    </w:p>
    <w:p>
      <w:pPr>
        <w:numPr>
          <w:ilvl w:val="0"/>
          <w:numId w:val="12"/>
        </w:numPr>
      </w:pPr>
      <w:r>
        <w:rPr/>
        <w:t xml:space="preserve">Data analytics: As an online platform, Nioor can leverage data analytics to gain insights into customer behavior and preferences, which can help to optimize its product offerings and marketing strategies.</w:t>
      </w:r>
    </w:p>
    <w:p>
      <w:pPr>
        <w:numPr>
          <w:ilvl w:val="0"/>
          <w:numId w:val="12"/>
        </w:numPr>
      </w:pPr>
      <w:r>
        <w:rPr/>
        <w:t xml:space="preserve">Strategic acquisitions: Nioor has the opportunity to acquire other online marketplaces or complementary businesses to expand its offerings and customer base.</w:t>
      </w:r>
    </w:p>
    <w:p>
      <w:pPr>
        <w:jc w:val="left"/>
      </w:pPr>
      <w:br/>
    </w:p>
    <w:p>
      <w:pPr>
        <w:jc w:val="left"/>
      </w:pPr>
      <w:r>
        <w:rPr/>
        <w:t xml:space="preserve">Overall, a multi-vendor online platform like Nioor has many opportunities to grow and expand, both through strategic partnerships, acquisitions, and leveraging technology to improve the customer experience.</w:t>
      </w:r>
    </w:p>
    <w:p/>
    <w:p>
      <w:pPr>
        <w:pStyle w:val="Heading3"/>
      </w:pPr>
      <w:bookmarkStart w:id="21" w:name="_Toc21"/>
      <w:r>
        <w:t>Threats</w:t>
      </w:r>
      <w:bookmarkEnd w:id="21"/>
    </w:p>
    <w:p>
      <w:pPr>
        <w:jc w:val="left"/>
      </w:pPr>
      <w:r>
        <w:rPr/>
        <w:t xml:space="preserve">There are several threats associated with a multi-vendor online platform like Nioor. Some of these threats include:</w:t>
      </w:r>
    </w:p>
    <w:p>
      <w:pPr>
        <w:jc w:val="left"/>
      </w:pPr>
      <w:br/>
    </w:p>
    <w:p>
      <w:pPr>
        <w:numPr>
          <w:ilvl w:val="0"/>
          <w:numId w:val="13"/>
        </w:numPr>
      </w:pPr>
      <w:r>
        <w:rPr/>
        <w:t xml:space="preserve">Competition: There are many other multi-vendor online platforms out there, and Nioor may face stiff competition from established players in the market, which can lead to decreased market share and revenue.</w:t>
      </w:r>
    </w:p>
    <w:p>
      <w:pPr>
        <w:numPr>
          <w:ilvl w:val="0"/>
          <w:numId w:val="13"/>
        </w:numPr>
      </w:pPr>
      <w:r>
        <w:rPr/>
        <w:t xml:space="preserve">Vendor reliability: The platform may face issues with vendor reliability, including issues with product quality, fulfillment, and customer service, which can negatively impact the customer experience and damage Nioor's reputation.</w:t>
      </w:r>
    </w:p>
    <w:p>
      <w:pPr>
        <w:numPr>
          <w:ilvl w:val="0"/>
          <w:numId w:val="13"/>
        </w:numPr>
      </w:pPr>
      <w:r>
        <w:rPr/>
        <w:t xml:space="preserve">Cybersecurity threats: As an online platform, Nioor is vulnerable to cybersecurity threats such as data breaches, hacking, and other forms of cyber attacks that can compromise customer data and lead to reputational damage.</w:t>
      </w:r>
    </w:p>
    <w:p>
      <w:pPr>
        <w:numPr>
          <w:ilvl w:val="0"/>
          <w:numId w:val="13"/>
        </w:numPr>
      </w:pPr>
      <w:r>
        <w:rPr/>
        <w:t xml:space="preserve">Regulatory risks: Nioor may face regulatory risks associated with data privacy, taxes, and other regulations that can impact its operations and revenue.</w:t>
      </w:r>
    </w:p>
    <w:p>
      <w:pPr>
        <w:numPr>
          <w:ilvl w:val="0"/>
          <w:numId w:val="13"/>
        </w:numPr>
      </w:pPr>
      <w:r>
        <w:rPr/>
        <w:t xml:space="preserve">Economic uncertainty: Economic instability or downturns can negatively impact Nioor's revenue, as consumers may be less likely to spend on non-essential items.</w:t>
      </w:r>
    </w:p>
    <w:p>
      <w:pPr>
        <w:numPr>
          <w:ilvl w:val="0"/>
          <w:numId w:val="13"/>
        </w:numPr>
      </w:pPr>
      <w:r>
        <w:rPr/>
        <w:t xml:space="preserve">Technological disruptions: Rapid advancements in technology can disrupt the online marketplace and lead to new competitors and changes in consumer behavior.</w:t>
      </w:r>
    </w:p>
    <w:p>
      <w:pPr>
        <w:jc w:val="left"/>
      </w:pPr>
      <w:br/>
    </w:p>
    <w:p>
      <w:pPr>
        <w:jc w:val="left"/>
      </w:pPr>
      <w:r>
        <w:rPr/>
        <w:t xml:space="preserve">Overall, a multi-vendor online platform like Nioor faces several threats that require careful management and mitigation to ensure its long-term success.</w:t>
      </w:r>
    </w:p>
    <w:p/>
    <w:p>
      <w:pPr>
        <w:sectPr>
          <w:pgSz w:orient="portrait" w:w="11905.511811023622" w:h="16837.79527559055"/>
          <w:pgMar w:top="1440" w:right="1440" w:bottom="1440" w:left="1440" w:header="720" w:footer="720" w:gutter="0"/>
          <w:cols w:num="1" w:space="720"/>
        </w:sectPr>
      </w:pPr>
    </w:p>
    <w:p>
      <w:pPr>
        <w:pStyle w:val="Heading2"/>
      </w:pPr>
      <w:bookmarkStart w:id="22" w:name="_Toc22"/>
      <w:r>
        <w:t>Market Potential</w:t>
      </w:r>
      <w:bookmarkEnd w:id="22"/>
    </w:p>
    <w:p/>
    <w:tbl>
      <w:tblGrid>
        <w:gridCol w:w="4500" w:type="dxa"/>
        <w:gridCol w:w="4500" w:type="dxa"/>
      </w:tblGrid>
      <w:tblPr>
        <w:tblW w:w="0" w:type="auto"/>
        <w:tblLayout w:type="autofit"/>
        <w:bidiVisual w:val="0"/>
        <w:tblCellMar>
          <w:top w:w="0" w:type="dxa"/>
          <w:left w:w="0" w:type="dxa"/>
          <w:right w:w="0" w:type="dxa"/>
          <w:bottom w:w="0" w:type="dxa"/>
        </w:tblCellMar>
        <w:tblBorders>
          <w:top w:val="single" w:sz="6" w:color="DFDFDF"/>
          <w:left w:val="single" w:sz="6" w:color="DFDFDF"/>
          <w:right w:val="single" w:sz="6" w:color="DFDFDF"/>
          <w:bottom w:val="single" w:sz="6" w:color="DFDFDF"/>
          <w:insideH w:val="single" w:sz="6" w:color="DFDFDF"/>
          <w:insideV w:val="single" w:sz="6" w:color="DFDFDF"/>
        </w:tblBorders>
      </w:tblPr>
      <w:tr>
        <w:trPr>
          <w:cantSplit w:val="1"/>
        </w:trPr>
        <w:tc>
          <w:tcPr>
            <w:tcW w:w="4500" w:type="dxa"/>
          </w:tcPr>
          <w:tbl>
            <w:tblGrid>
              <w:gridCol/>
            </w:tblGrid>
            <w:tblPr>
              <w:tblW w:w="0" w:type="auto"/>
              <w:tblLayout w:type="autofit"/>
              <w:bidiVisual w:val="0"/>
              <w:tblCellMar>
                <w:top w:w="200" w:type="dxa"/>
                <w:left w:w="200" w:type="dxa"/>
                <w:right w:w="200" w:type="dxa"/>
                <w:bottom w:w="200" w:type="dxa"/>
              </w:tblCellMar>
              <w:tblBorders>
                <w:top w:val="single" w:sz="0" w:color="FFFFFF"/>
                <w:left w:val="single" w:sz="0" w:color="FFFFFF"/>
                <w:right w:val="single" w:sz="0" w:color="FFFFFF"/>
                <w:bottom w:val="single" w:sz="0" w:color="FFFFFF"/>
                <w:insideH w:val="single" w:sz="0" w:color="FFFFFF"/>
                <w:insideV w:val="single" w:sz="0" w:color="FFFFFF"/>
              </w:tblBorders>
            </w:tblPr>
            <w:tr>
              <w:trPr>
                <w:trHeight w:val="1400" w:hRule="atLeast"/>
              </w:trPr>
              <w:tc>
                <w:tcPr>
                  <w:tcBorders>
                    <w:bottom w:val="single" w:sz="6" w:color="DFDFDF"/>
                  </w:tcBorders>
                </w:tcPr>
                <w:p>
                  <w:pPr/>
                  <w:r>
                    <w:rPr>
                      <w:color w:val="292F4D"/>
                      <w:sz w:val="24"/>
                      <w:szCs w:val="24"/>
                    </w:rPr>
                    <w:t xml:space="preserve">Total Addressable Market</w:t>
                  </w:r>
                </w:p>
                <w:p>
                  <w:pPr/>
                  <w:r>
                    <w:rPr>
                      <w:color w:val="292F4D"/>
                      <w:sz w:val="32"/>
                      <w:szCs w:val="32"/>
                      <w:b w:val="1"/>
                      <w:bCs w:val="1"/>
                    </w:rPr>
                    <w:t xml:space="preserve">£891,000,000</w:t>
                  </w:r>
                </w:p>
              </w:tc>
            </w:tr>
            <w:tr>
              <w:trPr>
                <w:trHeight w:val="1400" w:hRule="atLeast"/>
              </w:trPr>
              <w:tc>
                <w:tcPr>
                  <w:tcBorders>
                    <w:bottom w:val="single" w:sz="6" w:color="DFDFDF"/>
                  </w:tcBorders>
                </w:tcPr>
                <w:p>
                  <w:pPr/>
                  <w:r>
                    <w:rPr>
                      <w:color w:val="292F4D"/>
                      <w:sz w:val="24"/>
                      <w:szCs w:val="24"/>
                    </w:rPr>
                    <w:t xml:space="preserve">Serviceable Available Market</w:t>
                  </w:r>
                </w:p>
                <w:p>
                  <w:pPr/>
                  <w:r>
                    <w:rPr>
                      <w:color w:val="292F4D"/>
                      <w:sz w:val="32"/>
                      <w:szCs w:val="32"/>
                      <w:b w:val="1"/>
                      <w:bCs w:val="1"/>
                    </w:rPr>
                    <w:t xml:space="preserve">£89,100,000</w:t>
                  </w:r>
                </w:p>
              </w:tc>
            </w:tr>
            <w:tr>
              <w:trPr>
                <w:trHeight w:val="1400" w:hRule="atLeast"/>
              </w:trPr>
              <w:tc>
                <w:tcPr>
                  <w:tcBorders>
                    <w:bottom w:val="single" w:sz="6" w:color="DFDFDF"/>
                  </w:tcBorders>
                </w:tcPr>
                <w:p>
                  <w:pPr/>
                  <w:r>
                    <w:rPr>
                      <w:color w:val="292F4D"/>
                      <w:sz w:val="24"/>
                      <w:szCs w:val="24"/>
                    </w:rPr>
                    <w:t xml:space="preserve">Share of Market</w:t>
                  </w:r>
                </w:p>
                <w:p>
                  <w:pPr/>
                  <w:r>
                    <w:rPr>
                      <w:color w:val="292F4D"/>
                      <w:sz w:val="32"/>
                      <w:szCs w:val="32"/>
                      <w:b w:val="1"/>
                      <w:bCs w:val="1"/>
                    </w:rPr>
                    <w:t xml:space="preserve">£2,673,000</w:t>
                  </w:r>
                </w:p>
              </w:tc>
            </w:tr>
          </w:tbl>
          <w:p/>
        </w:tc>
        <w:tc>
          <w:tcPr>
            <w:tcW w:w="4500" w:type="dxa"/>
            <w:tcBorders>
              <w:bottom w:val="single" w:sz="6" w:color="DFDFDF"/>
            </w:tcBorders>
          </w:tcPr>
          <w:p/>
          <w:p>
            <w:pPr>
              <w:jc w:val="center"/>
            </w:pPr>
            <w:r>
              <w:rPr>
                <w:color w:val="292F4D"/>
                <w:sz w:val="24"/>
                <w:szCs w:val="24"/>
                <w:b w:val="1"/>
                <w:bCs w:val="1"/>
              </w:rPr>
              <w:t xml:space="preserve">Market Potential</w:t>
            </w:r>
          </w:p>
          <w:p/>
          <w:p>
            <w:pPr>
              <w:jc w:val="center"/>
            </w:pPr>
            <w:r>
              <w:pict>
                <v:shape type="#_x0000_t75" stroked="f" style="width:150pt; height:150pt; margin-left:0pt; margin-top:0pt; mso-position-horizontal:left; mso-position-vertical:top; mso-position-horizontal-relative:char; mso-position-vertical-relative:line;">
                  <w10:wrap type="inline"/>
                  <v:imagedata r:id="rId30" o:title=""/>
                </v:shape>
              </w:pict>
            </w:r>
          </w:p>
          <w:p/>
        </w:tc>
      </w:tr>
    </w:tbl>
    <w:p/>
    <w:p>
      <w:pPr>
        <w:sectPr>
          <w:pgSz w:orient="portrait" w:w="11905.511811023622" w:h="16837.79527559055"/>
          <w:pgMar w:top="1440" w:right="1440" w:bottom="1440" w:left="1440" w:header="720" w:footer="720" w:gutter="0"/>
          <w:cols w:num="1" w:space="720"/>
        </w:sectPr>
      </w:pPr>
    </w:p>
    <w:p>
      <w:pPr>
        <w:pStyle w:val="Heading2"/>
      </w:pPr>
      <w:bookmarkStart w:id="23" w:name="_Toc23"/>
      <w:r>
        <w:t>Marketing Budget</w:t>
      </w:r>
      <w:bookmarkEnd w:id="23"/>
    </w:p>
    <w:p>
      <w:pPr>
        <w:jc w:val="left"/>
      </w:pPr>
      <w:r>
        <w:rPr/>
        <w:t xml:space="preserve">This is the marketing budget that we need to promote our product and service</w:t>
      </w:r>
    </w:p>
    <w:p/>
    <w:p>
      <w:pPr/>
      <w:r>
        <w:pict>
          <v:shape type="#_x0000_t75" stroked="f" style="width:500pt; height:196.42857142857pt; margin-left:0pt; margin-top:0pt; mso-position-horizontal:left; mso-position-vertical:top; mso-position-horizontal-relative:char; mso-position-vertical-relative:line;">
            <w10:wrap type="inline"/>
            <v:imagedata r:id="rId31" o:title=""/>
          </v:shape>
        </w:pict>
      </w:r>
    </w:p>
    <w:p/>
    <w:p>
      <w:pPr/>
      <w:r>
        <w:pict>
          <v:shape type="#_x0000_t75" stroked="f" style="width:500pt; height:196.42857142857pt; margin-left:0pt; margin-top:0pt; mso-position-horizontal:left; mso-position-vertical:top; mso-position-horizontal-relative:char; mso-position-vertical-relative:line;">
            <w10:wrap type="inline"/>
            <v:imagedata r:id="rId32" o:title=""/>
          </v:shape>
        </w:pict>
      </w:r>
    </w:p>
    <w:p/>
    <w:tbl>
      <w:tblGrid>
        <w:gridCol w:w="2000" w:type="dxa"/>
        <w:gridCol w:w="1200" w:type="dxa"/>
        <w:gridCol w:w="1200" w:type="dxa"/>
        <w:gridCol w:w="1200" w:type="dxa"/>
        <w:gridCol w:w="1200" w:type="dxa"/>
        <w:gridCol w:w="1200" w:type="dxa"/>
      </w:tblGrid>
      <w:tblPr>
        <w:tblStyle w:val="table"/>
      </w:tblPr>
      <w:tr>
        <w:trPr/>
        <w:tc>
          <w:tcPr>
            <w:tcW w:w="2000" w:type="dxa"/>
            <w:vAlign w:val="center"/>
            <w:tcBorders>
              <w:bottom w:val="single" w:sz="6" w:color="DFDFDF"/>
            </w:tcBorders>
          </w:tcPr>
          <w:p>
            <w:pPr>
              <w:spacing w:before="50" w:after="50"/>
            </w:pPr>
            <w:r>
              <w:rPr>
                <w:sz w:val="14"/>
                <w:szCs w:val="14"/>
                <w:spacing w:val="10"/>
              </w:rPr>
              <w:t xml:space="preserve">Marketing Budget (£) </w:t>
            </w:r>
          </w:p>
        </w:tc>
        <w:tc>
          <w:tcPr>
            <w:tcW w:w="1200" w:type="dxa"/>
            <w:vAlign w:val="center"/>
            <w:tcBorders>
              <w:bottom w:val="single" w:sz="6" w:color="DFDFDF"/>
            </w:tcBorders>
          </w:tcPr>
          <w:p>
            <w:pPr>
              <w:jc w:val="center"/>
              <w:spacing w:before="50" w:after="50"/>
            </w:pPr>
            <w:r>
              <w:rPr>
                <w:sz w:val="14"/>
                <w:szCs w:val="14"/>
                <w:spacing w:val="10"/>
              </w:rPr>
              <w:t xml:space="preserve">Y1</w:t>
            </w:r>
          </w:p>
        </w:tc>
        <w:tc>
          <w:tcPr>
            <w:tcW w:w="1200" w:type="dxa"/>
            <w:vAlign w:val="center"/>
            <w:tcBorders>
              <w:bottom w:val="single" w:sz="6" w:color="DFDFDF"/>
            </w:tcBorders>
          </w:tcPr>
          <w:p>
            <w:pPr>
              <w:jc w:val="center"/>
              <w:spacing w:before="50" w:after="50"/>
            </w:pPr>
            <w:r>
              <w:rPr>
                <w:sz w:val="14"/>
                <w:szCs w:val="14"/>
                <w:spacing w:val="10"/>
              </w:rPr>
              <w:t xml:space="preserve">Y2</w:t>
            </w:r>
          </w:p>
        </w:tc>
        <w:tc>
          <w:tcPr>
            <w:tcW w:w="1200" w:type="dxa"/>
            <w:vAlign w:val="center"/>
            <w:tcBorders>
              <w:bottom w:val="single" w:sz="6" w:color="DFDFDF"/>
            </w:tcBorders>
          </w:tcPr>
          <w:p>
            <w:pPr>
              <w:jc w:val="center"/>
              <w:spacing w:before="50" w:after="50"/>
            </w:pPr>
            <w:r>
              <w:rPr>
                <w:sz w:val="14"/>
                <w:szCs w:val="14"/>
                <w:spacing w:val="10"/>
              </w:rPr>
              <w:t xml:space="preserve">Y3</w:t>
            </w:r>
          </w:p>
        </w:tc>
        <w:tc>
          <w:tcPr>
            <w:tcW w:w="1200" w:type="dxa"/>
            <w:vAlign w:val="center"/>
            <w:tcBorders>
              <w:bottom w:val="single" w:sz="6" w:color="DFDFDF"/>
            </w:tcBorders>
          </w:tcPr>
          <w:p>
            <w:pPr>
              <w:jc w:val="center"/>
              <w:spacing w:before="50" w:after="50"/>
            </w:pPr>
            <w:r>
              <w:rPr>
                <w:sz w:val="14"/>
                <w:szCs w:val="14"/>
                <w:spacing w:val="10"/>
              </w:rPr>
              <w:t xml:space="preserve">Y4</w:t>
            </w:r>
          </w:p>
        </w:tc>
        <w:tc>
          <w:tcPr>
            <w:tcW w:w="1200" w:type="dxa"/>
            <w:vAlign w:val="center"/>
            <w:tcBorders>
              <w:bottom w:val="single" w:sz="6" w:color="DFDFDF"/>
            </w:tcBorders>
          </w:tcPr>
          <w:p>
            <w:pPr>
              <w:jc w:val="center"/>
              <w:spacing w:before="50" w:after="50"/>
            </w:pPr>
            <w:r>
              <w:rPr>
                <w:sz w:val="14"/>
                <w:szCs w:val="14"/>
                <w:spacing w:val="10"/>
              </w:rPr>
              <w:t xml:space="preserve">Y5</w:t>
            </w:r>
          </w:p>
        </w:tc>
      </w:tr>
      <w:tr>
        <w:trPr/>
        <w:tc>
          <w:tcPr>
            <w:tcW w:w="2000" w:type="dxa"/>
            <w:vAlign w:val="center"/>
            <w:tcBorders>
              <w:bottom w:val="single" w:sz="6" w:color="DFDFDF"/>
            </w:tcBorders>
          </w:tcPr>
          <w:p>
            <w:pPr>
              <w:spacing w:before="50" w:after="50"/>
            </w:pPr>
            <w:r>
              <w:rPr>
                <w:sz w:val="14"/>
                <w:szCs w:val="14"/>
                <w:spacing w:val="10"/>
              </w:rPr>
              <w:t xml:space="preserve">Digital Marketing</w:t>
            </w:r>
          </w:p>
        </w:tc>
        <w:tc>
          <w:tcPr>
            <w:tcW w:w="1200" w:type="dxa"/>
            <w:vAlign w:val="center"/>
            <w:tcBorders>
              <w:bottom w:val="single" w:sz="6" w:color="DFDFDF"/>
            </w:tcBorders>
          </w:tcPr>
          <w:p>
            <w:pPr>
              <w:jc w:val="center"/>
              <w:spacing w:before="50" w:after="50"/>
            </w:pPr>
            <w:r>
              <w:rPr>
                <w:sz w:val="14"/>
                <w:szCs w:val="14"/>
                <w:spacing w:val="10"/>
              </w:rPr>
              <w:t xml:space="preserve">7,500</w:t>
            </w:r>
          </w:p>
        </w:tc>
        <w:tc>
          <w:tcPr>
            <w:tcW w:w="1200" w:type="dxa"/>
            <w:vAlign w:val="center"/>
            <w:tcBorders>
              <w:bottom w:val="single" w:sz="6" w:color="DFDFDF"/>
            </w:tcBorders>
          </w:tcPr>
          <w:p>
            <w:pPr>
              <w:jc w:val="center"/>
              <w:spacing w:before="50" w:after="50"/>
            </w:pPr>
            <w:r>
              <w:rPr>
                <w:sz w:val="14"/>
                <w:szCs w:val="14"/>
                <w:spacing w:val="10"/>
              </w:rPr>
              <w:t xml:space="preserve">9,433.33</w:t>
            </w:r>
          </w:p>
        </w:tc>
        <w:tc>
          <w:tcPr>
            <w:tcW w:w="1200" w:type="dxa"/>
            <w:vAlign w:val="center"/>
            <w:tcBorders>
              <w:bottom w:val="single" w:sz="6" w:color="DFDFDF"/>
            </w:tcBorders>
          </w:tcPr>
          <w:p>
            <w:pPr>
              <w:jc w:val="center"/>
              <w:spacing w:before="50" w:after="50"/>
            </w:pPr>
            <w:r>
              <w:rPr>
                <w:sz w:val="14"/>
                <w:szCs w:val="14"/>
                <w:spacing w:val="10"/>
              </w:rPr>
              <w:t xml:space="preserve">9,970.83</w:t>
            </w:r>
          </w:p>
        </w:tc>
        <w:tc>
          <w:tcPr>
            <w:tcW w:w="1200" w:type="dxa"/>
            <w:vAlign w:val="center"/>
            <w:tcBorders>
              <w:bottom w:val="single" w:sz="6" w:color="DFDFDF"/>
            </w:tcBorders>
          </w:tcPr>
          <w:p>
            <w:pPr>
              <w:jc w:val="center"/>
              <w:spacing w:before="50" w:after="50"/>
            </w:pPr>
            <w:r>
              <w:rPr>
                <w:sz w:val="14"/>
                <w:szCs w:val="14"/>
                <w:spacing w:val="10"/>
              </w:rPr>
              <w:t xml:space="preserve">10,530.21</w:t>
            </w:r>
          </w:p>
        </w:tc>
        <w:tc>
          <w:tcPr>
            <w:tcW w:w="1200" w:type="dxa"/>
            <w:vAlign w:val="center"/>
            <w:tcBorders>
              <w:bottom w:val="single" w:sz="6" w:color="DFDFDF"/>
            </w:tcBorders>
          </w:tcPr>
          <w:p>
            <w:pPr>
              <w:jc w:val="center"/>
              <w:spacing w:before="50" w:after="50"/>
            </w:pPr>
            <w:r>
              <w:rPr>
                <w:sz w:val="14"/>
                <w:szCs w:val="14"/>
                <w:spacing w:val="10"/>
              </w:rPr>
              <w:t xml:space="preserve">983.33</w:t>
            </w:r>
          </w:p>
        </w:tc>
      </w:tr>
      <w:tr>
        <w:trPr/>
        <w:tc>
          <w:tcPr>
            <w:tcW w:w="2000" w:type="dxa"/>
            <w:vAlign w:val="center"/>
            <w:tcBorders>
              <w:bottom w:val="single" w:sz="6" w:color="DFDFDF"/>
            </w:tcBorders>
          </w:tcPr>
          <w:p>
            <w:pPr>
              <w:spacing w:before="50" w:after="50"/>
            </w:pPr>
            <w:r>
              <w:rPr>
                <w:color w:val="A59FB0"/>
                <w:sz w:val="14"/>
                <w:szCs w:val="14"/>
                <w:spacing w:val="10"/>
              </w:rPr>
              <w:t xml:space="preserve">Email campaigns</w:t>
            </w:r>
          </w:p>
        </w:tc>
        <w:tc>
          <w:tcPr>
            <w:tcW w:w="1200" w:type="dxa"/>
            <w:vAlign w:val="center"/>
            <w:tcBorders>
              <w:bottom w:val="single" w:sz="6" w:color="DFDFDF"/>
            </w:tcBorders>
          </w:tcPr>
          <w:p>
            <w:pPr>
              <w:jc w:val="center"/>
              <w:spacing w:before="50" w:after="50"/>
            </w:pPr>
            <w:r>
              <w:rPr>
                <w:color w:val="A59FB0"/>
                <w:sz w:val="14"/>
                <w:szCs w:val="14"/>
                <w:spacing w:val="10"/>
              </w:rPr>
              <w:t xml:space="preserve">500</w:t>
            </w:r>
          </w:p>
        </w:tc>
        <w:tc>
          <w:tcPr>
            <w:tcW w:w="1200" w:type="dxa"/>
            <w:vAlign w:val="center"/>
            <w:tcBorders>
              <w:bottom w:val="single" w:sz="6" w:color="DFDFDF"/>
            </w:tcBorders>
          </w:tcPr>
          <w:p>
            <w:pPr>
              <w:jc w:val="center"/>
              <w:spacing w:before="50" w:after="50"/>
            </w:pPr>
            <w:r>
              <w:rPr>
                <w:color w:val="A59FB0"/>
                <w:sz w:val="14"/>
                <w:szCs w:val="14"/>
                <w:spacing w:val="10"/>
              </w:rPr>
              <w:t xml:space="preserve">683.33</w:t>
            </w:r>
          </w:p>
        </w:tc>
        <w:tc>
          <w:tcPr>
            <w:tcW w:w="1200" w:type="dxa"/>
            <w:vAlign w:val="center"/>
            <w:tcBorders>
              <w:bottom w:val="single" w:sz="6" w:color="DFDFDF"/>
            </w:tcBorders>
          </w:tcPr>
          <w:p>
            <w:pPr>
              <w:jc w:val="center"/>
              <w:spacing w:before="50" w:after="50"/>
            </w:pPr>
            <w:r>
              <w:rPr>
                <w:color w:val="A59FB0"/>
                <w:sz w:val="14"/>
                <w:szCs w:val="14"/>
                <w:spacing w:val="10"/>
              </w:rPr>
              <w:t xml:space="preserve">783.33</w:t>
            </w:r>
          </w:p>
        </w:tc>
        <w:tc>
          <w:tcPr>
            <w:tcW w:w="1200" w:type="dxa"/>
            <w:vAlign w:val="center"/>
            <w:tcBorders>
              <w:bottom w:val="single" w:sz="6" w:color="DFDFDF"/>
            </w:tcBorders>
          </w:tcPr>
          <w:p>
            <w:pPr>
              <w:jc w:val="center"/>
              <w:spacing w:before="50" w:after="50"/>
            </w:pPr>
            <w:r>
              <w:rPr>
                <w:color w:val="A59FB0"/>
                <w:sz w:val="14"/>
                <w:szCs w:val="14"/>
                <w:spacing w:val="10"/>
              </w:rPr>
              <w:t xml:space="preserve">883.33</w:t>
            </w:r>
          </w:p>
        </w:tc>
        <w:tc>
          <w:tcPr>
            <w:tcW w:w="1200" w:type="dxa"/>
            <w:vAlign w:val="center"/>
            <w:tcBorders>
              <w:bottom w:val="single" w:sz="6" w:color="DFDFDF"/>
            </w:tcBorders>
          </w:tcPr>
          <w:p>
            <w:pPr>
              <w:jc w:val="center"/>
              <w:spacing w:before="50" w:after="50"/>
            </w:pPr>
            <w:r>
              <w:rPr>
                <w:color w:val="A59FB0"/>
                <w:sz w:val="14"/>
                <w:szCs w:val="14"/>
                <w:spacing w:val="10"/>
              </w:rPr>
              <w:t xml:space="preserve">983.33</w:t>
            </w:r>
          </w:p>
        </w:tc>
      </w:tr>
      <w:tr>
        <w:trPr/>
        <w:tc>
          <w:tcPr>
            <w:tcW w:w="2000" w:type="dxa"/>
            <w:vAlign w:val="center"/>
            <w:tcBorders>
              <w:bottom w:val="single" w:sz="6" w:color="DFDFDF"/>
            </w:tcBorders>
          </w:tcPr>
          <w:p>
            <w:pPr>
              <w:spacing w:before="50" w:after="50"/>
            </w:pPr>
            <w:r>
              <w:rPr>
                <w:color w:val="A59FB0"/>
                <w:sz w:val="14"/>
                <w:szCs w:val="14"/>
                <w:spacing w:val="10"/>
              </w:rPr>
              <w:t xml:space="preserve">Pay per click</w:t>
            </w:r>
          </w:p>
        </w:tc>
        <w:tc>
          <w:tcPr>
            <w:tcW w:w="1200" w:type="dxa"/>
            <w:vAlign w:val="center"/>
            <w:tcBorders>
              <w:bottom w:val="single" w:sz="6" w:color="DFDFDF"/>
            </w:tcBorders>
          </w:tcPr>
          <w:p>
            <w:pPr>
              <w:jc w:val="center"/>
              <w:spacing w:before="50" w:after="50"/>
            </w:pPr>
            <w:r>
              <w:rPr>
                <w:color w:val="A59FB0"/>
                <w:sz w:val="14"/>
                <w:szCs w:val="14"/>
                <w:spacing w:val="10"/>
              </w:rPr>
              <w:t xml:space="preserve">5,000</w:t>
            </w:r>
          </w:p>
        </w:tc>
        <w:tc>
          <w:tcPr>
            <w:tcW w:w="1200" w:type="dxa"/>
            <w:vAlign w:val="center"/>
            <w:tcBorders>
              <w:bottom w:val="single" w:sz="6" w:color="DFDFDF"/>
            </w:tcBorders>
          </w:tcPr>
          <w:p>
            <w:pPr>
              <w:jc w:val="center"/>
              <w:spacing w:before="50" w:after="50"/>
            </w:pPr>
            <w:r>
              <w:rPr>
                <w:color w:val="A59FB0"/>
                <w:sz w:val="14"/>
                <w:szCs w:val="14"/>
                <w:spacing w:val="10"/>
              </w:rPr>
              <w:t xml:space="preserve">6,250</w:t>
            </w:r>
          </w:p>
        </w:tc>
        <w:tc>
          <w:tcPr>
            <w:tcW w:w="1200" w:type="dxa"/>
            <w:vAlign w:val="center"/>
            <w:tcBorders>
              <w:bottom w:val="single" w:sz="6" w:color="DFDFDF"/>
            </w:tcBorders>
          </w:tcPr>
          <w:p>
            <w:pPr>
              <w:jc w:val="center"/>
              <w:spacing w:before="50" w:after="50"/>
            </w:pPr>
            <w:r>
              <w:rPr>
                <w:color w:val="A59FB0"/>
                <w:sz w:val="14"/>
                <w:szCs w:val="14"/>
                <w:spacing w:val="10"/>
              </w:rPr>
              <w:t xml:space="preserve">6,562.50</w:t>
            </w:r>
          </w:p>
        </w:tc>
        <w:tc>
          <w:tcPr>
            <w:tcW w:w="1200" w:type="dxa"/>
            <w:vAlign w:val="center"/>
            <w:tcBorders>
              <w:bottom w:val="single" w:sz="6" w:color="DFDFDF"/>
            </w:tcBorders>
          </w:tcPr>
          <w:p>
            <w:pPr>
              <w:jc w:val="center"/>
              <w:spacing w:before="50" w:after="50"/>
            </w:pPr>
            <w:r>
              <w:rPr>
                <w:color w:val="A59FB0"/>
                <w:sz w:val="14"/>
                <w:szCs w:val="14"/>
                <w:spacing w:val="10"/>
              </w:rPr>
              <w:t xml:space="preserve">6,890.63</w:t>
            </w:r>
          </w:p>
        </w:tc>
        <w:tc>
          <w:tcPr>
            <w:tcW w:w="1200" w:type="dxa"/>
            <w:vAlign w:val="center"/>
            <w:tcBorders>
              <w:bottom w:val="single" w:sz="6" w:color="DFDFDF"/>
            </w:tcBorders>
          </w:tcPr>
          <w:p>
            <w:pPr>
              <w:jc w:val="center"/>
              <w:spacing w:before="50" w:after="50"/>
            </w:pPr>
            <w:r>
              <w:rPr>
                <w:color w:val="A59FB0"/>
                <w:sz w:val="14"/>
                <w:szCs w:val="14"/>
                <w:spacing w:val="10"/>
              </w:rPr>
              <w:t xml:space="preserve"/>
            </w:r>
          </w:p>
        </w:tc>
      </w:tr>
      <w:tr>
        <w:trPr/>
        <w:tc>
          <w:tcPr>
            <w:tcW w:w="2000" w:type="dxa"/>
            <w:vAlign w:val="center"/>
            <w:tcBorders>
              <w:bottom w:val="single" w:sz="6" w:color="DFDFDF"/>
            </w:tcBorders>
          </w:tcPr>
          <w:p>
            <w:pPr>
              <w:spacing w:before="50" w:after="50"/>
            </w:pPr>
            <w:r>
              <w:rPr>
                <w:color w:val="A59FB0"/>
                <w:sz w:val="14"/>
                <w:szCs w:val="14"/>
                <w:spacing w:val="10"/>
              </w:rPr>
              <w:t xml:space="preserve">SEO</w:t>
            </w:r>
          </w:p>
        </w:tc>
        <w:tc>
          <w:tcPr>
            <w:tcW w:w="1200" w:type="dxa"/>
            <w:vAlign w:val="center"/>
            <w:tcBorders>
              <w:bottom w:val="single" w:sz="6" w:color="DFDFDF"/>
            </w:tcBorders>
          </w:tcPr>
          <w:p>
            <w:pPr>
              <w:jc w:val="center"/>
              <w:spacing w:before="50" w:after="50"/>
            </w:pPr>
            <w:r>
              <w:rPr>
                <w:color w:val="A59FB0"/>
                <w:sz w:val="14"/>
                <w:szCs w:val="14"/>
                <w:spacing w:val="10"/>
              </w:rPr>
              <w:t xml:space="preserve">2,000</w:t>
            </w:r>
          </w:p>
        </w:tc>
        <w:tc>
          <w:tcPr>
            <w:tcW w:w="1200" w:type="dxa"/>
            <w:vAlign w:val="center"/>
            <w:tcBorders>
              <w:bottom w:val="single" w:sz="6" w:color="DFDFDF"/>
            </w:tcBorders>
          </w:tcPr>
          <w:p>
            <w:pPr>
              <w:jc w:val="center"/>
              <w:spacing w:before="50" w:after="50"/>
            </w:pPr>
            <w:r>
              <w:rPr>
                <w:color w:val="A59FB0"/>
                <w:sz w:val="14"/>
                <w:szCs w:val="14"/>
                <w:spacing w:val="10"/>
              </w:rPr>
              <w:t xml:space="preserve">2,500</w:t>
            </w:r>
          </w:p>
        </w:tc>
        <w:tc>
          <w:tcPr>
            <w:tcW w:w="1200" w:type="dxa"/>
            <w:vAlign w:val="center"/>
            <w:tcBorders>
              <w:bottom w:val="single" w:sz="6" w:color="DFDFDF"/>
            </w:tcBorders>
          </w:tcPr>
          <w:p>
            <w:pPr>
              <w:jc w:val="center"/>
              <w:spacing w:before="50" w:after="50"/>
            </w:pPr>
            <w:r>
              <w:rPr>
                <w:color w:val="A59FB0"/>
                <w:sz w:val="14"/>
                <w:szCs w:val="14"/>
                <w:spacing w:val="10"/>
              </w:rPr>
              <w:t xml:space="preserve">2,625</w:t>
            </w:r>
          </w:p>
        </w:tc>
        <w:tc>
          <w:tcPr>
            <w:tcW w:w="1200" w:type="dxa"/>
            <w:vAlign w:val="center"/>
            <w:tcBorders>
              <w:bottom w:val="single" w:sz="6" w:color="DFDFDF"/>
            </w:tcBorders>
          </w:tcPr>
          <w:p>
            <w:pPr>
              <w:jc w:val="center"/>
              <w:spacing w:before="50" w:after="50"/>
            </w:pPr>
            <w:r>
              <w:rPr>
                <w:color w:val="A59FB0"/>
                <w:sz w:val="14"/>
                <w:szCs w:val="14"/>
                <w:spacing w:val="10"/>
              </w:rPr>
              <w:t xml:space="preserve">2,756.25</w:t>
            </w:r>
          </w:p>
        </w:tc>
        <w:tc>
          <w:tcPr>
            <w:tcW w:w="1200" w:type="dxa"/>
            <w:vAlign w:val="center"/>
            <w:tcBorders>
              <w:bottom w:val="single" w:sz="6" w:color="DFDFDF"/>
            </w:tcBorders>
          </w:tcPr>
          <w:p>
            <w:pPr>
              <w:jc w:val="center"/>
              <w:spacing w:before="50" w:after="50"/>
            </w:pPr>
            <w:r>
              <w:rPr>
                <w:color w:val="A59FB0"/>
                <w:sz w:val="14"/>
                <w:szCs w:val="14"/>
                <w:spacing w:val="10"/>
              </w:rPr>
              <w:t xml:space="preserve"/>
            </w:r>
          </w:p>
        </w:tc>
      </w:tr>
      <w:tr>
        <w:trPr/>
        <w:tc>
          <w:tcPr>
            <w:tcW w:w="2000" w:type="dxa"/>
            <w:vAlign w:val="center"/>
            <w:tcBorders>
              <w:bottom w:val="single" w:sz="6" w:color="DFDFDF"/>
            </w:tcBorders>
          </w:tcPr>
          <w:p>
            <w:pPr>
              <w:spacing w:before="50" w:after="50"/>
            </w:pPr>
            <w:r>
              <w:rPr>
                <w:sz w:val="14"/>
                <w:szCs w:val="14"/>
                <w:spacing w:val="10"/>
              </w:rPr>
              <w:t xml:space="preserve">Social Media</w:t>
            </w:r>
          </w:p>
        </w:tc>
        <w:tc>
          <w:tcPr>
            <w:tcW w:w="1200" w:type="dxa"/>
            <w:vAlign w:val="center"/>
            <w:tcBorders>
              <w:bottom w:val="single" w:sz="6" w:color="DFDFDF"/>
            </w:tcBorders>
          </w:tcPr>
          <w:p>
            <w:pPr>
              <w:jc w:val="center"/>
              <w:spacing w:before="50" w:after="50"/>
            </w:pPr>
            <w:r>
              <w:rPr>
                <w:sz w:val="14"/>
                <w:szCs w:val="14"/>
                <w:spacing w:val="10"/>
              </w:rPr>
              <w:t xml:space="preserve">14,040</w:t>
            </w:r>
          </w:p>
        </w:tc>
        <w:tc>
          <w:tcPr>
            <w:tcW w:w="1200" w:type="dxa"/>
            <w:vAlign w:val="center"/>
            <w:tcBorders>
              <w:bottom w:val="single" w:sz="6" w:color="DFDFDF"/>
            </w:tcBorders>
          </w:tcPr>
          <w:p>
            <w:pPr>
              <w:jc w:val="center"/>
              <w:spacing w:before="50" w:after="50"/>
            </w:pPr>
            <w:r>
              <w:rPr>
                <w:sz w:val="14"/>
                <w:szCs w:val="14"/>
                <w:spacing w:val="10"/>
              </w:rPr>
              <w:t xml:space="preserve">31,526.67</w:t>
            </w:r>
          </w:p>
        </w:tc>
        <w:tc>
          <w:tcPr>
            <w:tcW w:w="1200" w:type="dxa"/>
            <w:vAlign w:val="center"/>
            <w:tcBorders>
              <w:bottom w:val="single" w:sz="6" w:color="DFDFDF"/>
            </w:tcBorders>
          </w:tcPr>
          <w:p>
            <w:pPr>
              <w:jc w:val="center"/>
              <w:spacing w:before="50" w:after="50"/>
            </w:pPr>
            <w:r>
              <w:rPr>
                <w:sz w:val="14"/>
                <w:szCs w:val="14"/>
                <w:spacing w:val="10"/>
              </w:rPr>
              <w:t xml:space="preserve">47,686.67</w:t>
            </w:r>
          </w:p>
        </w:tc>
        <w:tc>
          <w:tcPr>
            <w:tcW w:w="1200" w:type="dxa"/>
            <w:vAlign w:val="center"/>
            <w:tcBorders>
              <w:bottom w:val="single" w:sz="6" w:color="DFDFDF"/>
            </w:tcBorders>
          </w:tcPr>
          <w:p>
            <w:pPr>
              <w:jc w:val="center"/>
              <w:spacing w:before="50" w:after="50"/>
            </w:pPr>
            <w:r>
              <w:rPr>
                <w:sz w:val="14"/>
                <w:szCs w:val="14"/>
                <w:spacing w:val="10"/>
              </w:rPr>
              <w:t xml:space="preserve">63,846.67</w:t>
            </w:r>
          </w:p>
        </w:tc>
        <w:tc>
          <w:tcPr>
            <w:tcW w:w="1200" w:type="dxa"/>
            <w:vAlign w:val="center"/>
            <w:tcBorders>
              <w:bottom w:val="single" w:sz="6" w:color="DFDFDF"/>
            </w:tcBorders>
          </w:tcPr>
          <w:p>
            <w:pPr>
              <w:jc w:val="center"/>
              <w:spacing w:before="50" w:after="50"/>
            </w:pPr>
            <w:r>
              <w:rPr>
                <w:sz w:val="14"/>
                <w:szCs w:val="14"/>
                <w:spacing w:val="10"/>
              </w:rPr>
              <w:t xml:space="preserve">80,006.67</w:t>
            </w:r>
          </w:p>
        </w:tc>
      </w:tr>
      <w:tr>
        <w:trPr/>
        <w:tc>
          <w:tcPr>
            <w:tcW w:w="2000" w:type="dxa"/>
            <w:vAlign w:val="center"/>
            <w:tcBorders>
              <w:bottom w:val="single" w:sz="6" w:color="DFDFDF"/>
            </w:tcBorders>
          </w:tcPr>
          <w:p>
            <w:pPr>
              <w:spacing w:before="50" w:after="50"/>
            </w:pPr>
            <w:r>
              <w:rPr>
                <w:color w:val="A59FB0"/>
                <w:sz w:val="14"/>
                <w:szCs w:val="14"/>
                <w:spacing w:val="10"/>
              </w:rPr>
              <w:t xml:space="preserve">Facebook Ads</w:t>
            </w:r>
          </w:p>
        </w:tc>
        <w:tc>
          <w:tcPr>
            <w:tcW w:w="1200" w:type="dxa"/>
            <w:vAlign w:val="center"/>
            <w:tcBorders>
              <w:bottom w:val="single" w:sz="6" w:color="DFDFDF"/>
            </w:tcBorders>
          </w:tcPr>
          <w:p>
            <w:pPr>
              <w:jc w:val="center"/>
              <w:spacing w:before="50" w:after="50"/>
            </w:pPr>
            <w:r>
              <w:rPr>
                <w:color w:val="A59FB0"/>
                <w:sz w:val="14"/>
                <w:szCs w:val="14"/>
                <w:spacing w:val="10"/>
              </w:rPr>
              <w:t xml:space="preserve">9,000</w:t>
            </w:r>
          </w:p>
        </w:tc>
        <w:tc>
          <w:tcPr>
            <w:tcW w:w="1200" w:type="dxa"/>
            <w:vAlign w:val="center"/>
            <w:tcBorders>
              <w:bottom w:val="single" w:sz="6" w:color="DFDFDF"/>
            </w:tcBorders>
          </w:tcPr>
          <w:p>
            <w:pPr>
              <w:jc w:val="center"/>
              <w:spacing w:before="50" w:after="50"/>
            </w:pPr>
            <w:r>
              <w:rPr>
                <w:color w:val="A59FB0"/>
                <w:sz w:val="14"/>
                <w:szCs w:val="14"/>
                <w:spacing w:val="10"/>
              </w:rPr>
              <w:t xml:space="preserve">25,333.33</w:t>
            </w:r>
          </w:p>
        </w:tc>
        <w:tc>
          <w:tcPr>
            <w:tcW w:w="1200" w:type="dxa"/>
            <w:vAlign w:val="center"/>
            <w:tcBorders>
              <w:bottom w:val="single" w:sz="6" w:color="DFDFDF"/>
            </w:tcBorders>
          </w:tcPr>
          <w:p>
            <w:pPr>
              <w:jc w:val="center"/>
              <w:spacing w:before="50" w:after="50"/>
            </w:pPr>
            <w:r>
              <w:rPr>
                <w:color w:val="A59FB0"/>
                <w:sz w:val="14"/>
                <w:szCs w:val="14"/>
                <w:spacing w:val="10"/>
              </w:rPr>
              <w:t xml:space="preserve">41,333.33</w:t>
            </w:r>
          </w:p>
        </w:tc>
        <w:tc>
          <w:tcPr>
            <w:tcW w:w="1200" w:type="dxa"/>
            <w:vAlign w:val="center"/>
            <w:tcBorders>
              <w:bottom w:val="single" w:sz="6" w:color="DFDFDF"/>
            </w:tcBorders>
          </w:tcPr>
          <w:p>
            <w:pPr>
              <w:jc w:val="center"/>
              <w:spacing w:before="50" w:after="50"/>
            </w:pPr>
            <w:r>
              <w:rPr>
                <w:color w:val="A59FB0"/>
                <w:sz w:val="14"/>
                <w:szCs w:val="14"/>
                <w:spacing w:val="10"/>
              </w:rPr>
              <w:t xml:space="preserve">57,333.33</w:t>
            </w:r>
          </w:p>
        </w:tc>
        <w:tc>
          <w:tcPr>
            <w:tcW w:w="1200" w:type="dxa"/>
            <w:vAlign w:val="center"/>
            <w:tcBorders>
              <w:bottom w:val="single" w:sz="6" w:color="DFDFDF"/>
            </w:tcBorders>
          </w:tcPr>
          <w:p>
            <w:pPr>
              <w:jc w:val="center"/>
              <w:spacing w:before="50" w:after="50"/>
            </w:pPr>
            <w:r>
              <w:rPr>
                <w:color w:val="A59FB0"/>
                <w:sz w:val="14"/>
                <w:szCs w:val="14"/>
                <w:spacing w:val="10"/>
              </w:rPr>
              <w:t xml:space="preserve">73,333.33</w:t>
            </w:r>
          </w:p>
        </w:tc>
      </w:tr>
      <w:tr>
        <w:trPr/>
        <w:tc>
          <w:tcPr>
            <w:tcW w:w="2000" w:type="dxa"/>
            <w:vAlign w:val="center"/>
            <w:tcBorders>
              <w:bottom w:val="single" w:sz="6" w:color="DFDFDF"/>
            </w:tcBorders>
          </w:tcPr>
          <w:p>
            <w:pPr>
              <w:spacing w:before="50" w:after="50"/>
            </w:pPr>
            <w:r>
              <w:rPr>
                <w:color w:val="A59FB0"/>
                <w:sz w:val="14"/>
                <w:szCs w:val="14"/>
                <w:spacing w:val="10"/>
              </w:rPr>
              <w:t xml:space="preserve">Instagram Ads</w:t>
            </w:r>
          </w:p>
        </w:tc>
        <w:tc>
          <w:tcPr>
            <w:tcW w:w="1200" w:type="dxa"/>
            <w:vAlign w:val="center"/>
            <w:tcBorders>
              <w:bottom w:val="single" w:sz="6" w:color="DFDFDF"/>
            </w:tcBorders>
          </w:tcPr>
          <w:p>
            <w:pPr>
              <w:jc w:val="center"/>
              <w:spacing w:before="50" w:after="50"/>
            </w:pPr>
            <w:r>
              <w:rPr>
                <w:color w:val="A59FB0"/>
                <w:sz w:val="14"/>
                <w:szCs w:val="14"/>
                <w:spacing w:val="10"/>
              </w:rPr>
              <w:t xml:space="preserve">5,040</w:t>
            </w:r>
          </w:p>
        </w:tc>
        <w:tc>
          <w:tcPr>
            <w:tcW w:w="1200" w:type="dxa"/>
            <w:vAlign w:val="center"/>
            <w:tcBorders>
              <w:bottom w:val="single" w:sz="6" w:color="DFDFDF"/>
            </w:tcBorders>
          </w:tcPr>
          <w:p>
            <w:pPr>
              <w:jc w:val="center"/>
              <w:spacing w:before="50" w:after="50"/>
            </w:pPr>
            <w:r>
              <w:rPr>
                <w:color w:val="A59FB0"/>
                <w:sz w:val="14"/>
                <w:szCs w:val="14"/>
                <w:spacing w:val="10"/>
              </w:rPr>
              <w:t xml:space="preserve">6,193.33</w:t>
            </w:r>
          </w:p>
        </w:tc>
        <w:tc>
          <w:tcPr>
            <w:tcW w:w="1200" w:type="dxa"/>
            <w:vAlign w:val="center"/>
            <w:tcBorders>
              <w:bottom w:val="single" w:sz="6" w:color="DFDFDF"/>
            </w:tcBorders>
          </w:tcPr>
          <w:p>
            <w:pPr>
              <w:jc w:val="center"/>
              <w:spacing w:before="50" w:after="50"/>
            </w:pPr>
            <w:r>
              <w:rPr>
                <w:color w:val="A59FB0"/>
                <w:sz w:val="14"/>
                <w:szCs w:val="14"/>
                <w:spacing w:val="10"/>
              </w:rPr>
              <w:t xml:space="preserve">6,353.33</w:t>
            </w:r>
          </w:p>
        </w:tc>
        <w:tc>
          <w:tcPr>
            <w:tcW w:w="1200" w:type="dxa"/>
            <w:vAlign w:val="center"/>
            <w:tcBorders>
              <w:bottom w:val="single" w:sz="6" w:color="DFDFDF"/>
            </w:tcBorders>
          </w:tcPr>
          <w:p>
            <w:pPr>
              <w:jc w:val="center"/>
              <w:spacing w:before="50" w:after="50"/>
            </w:pPr>
            <w:r>
              <w:rPr>
                <w:color w:val="A59FB0"/>
                <w:sz w:val="14"/>
                <w:szCs w:val="14"/>
                <w:spacing w:val="10"/>
              </w:rPr>
              <w:t xml:space="preserve">6,513.33</w:t>
            </w:r>
          </w:p>
        </w:tc>
        <w:tc>
          <w:tcPr>
            <w:tcW w:w="1200" w:type="dxa"/>
            <w:vAlign w:val="center"/>
            <w:tcBorders>
              <w:bottom w:val="single" w:sz="6" w:color="DFDFDF"/>
            </w:tcBorders>
          </w:tcPr>
          <w:p>
            <w:pPr>
              <w:jc w:val="center"/>
              <w:spacing w:before="50" w:after="50"/>
            </w:pPr>
            <w:r>
              <w:rPr>
                <w:color w:val="A59FB0"/>
                <w:sz w:val="14"/>
                <w:szCs w:val="14"/>
                <w:spacing w:val="10"/>
              </w:rPr>
              <w:t xml:space="preserve">6,673.33</w:t>
            </w:r>
          </w:p>
        </w:tc>
      </w:tr>
      <w:tr>
        <w:trPr/>
        <w:tc>
          <w:tcPr>
            <w:tcW w:w="2000" w:type="dxa"/>
            <w:vAlign w:val="center"/>
            <w:tcBorders>
              <w:bottom w:val="single" w:sz="6" w:color="DFDFDF"/>
            </w:tcBorders>
          </w:tcPr>
          <w:p>
            <w:pPr>
              <w:spacing w:before="50" w:after="50"/>
            </w:pPr>
            <w:r>
              <w:rPr>
                <w:sz w:val="14"/>
                <w:szCs w:val="14"/>
                <w:spacing w:val="10"/>
              </w:rPr>
              <w:t xml:space="preserve">Offline Advertising</w:t>
            </w:r>
          </w:p>
        </w:tc>
        <w:tc>
          <w:tcPr>
            <w:tcW w:w="1200" w:type="dxa"/>
            <w:vAlign w:val="center"/>
            <w:tcBorders>
              <w:bottom w:val="single" w:sz="6" w:color="DFDFDF"/>
            </w:tcBorders>
          </w:tcPr>
          <w:p>
            <w:pPr>
              <w:jc w:val="center"/>
              <w:spacing w:before="50" w:after="50"/>
            </w:pPr>
            <w:r>
              <w:rPr>
                <w:sz w:val="14"/>
                <w:szCs w:val="14"/>
                <w:spacing w:val="10"/>
              </w:rPr>
              <w:t xml:space="preserve">42,000</w:t>
            </w:r>
          </w:p>
        </w:tc>
        <w:tc>
          <w:tcPr>
            <w:tcW w:w="1200" w:type="dxa"/>
            <w:vAlign w:val="center"/>
            <w:tcBorders>
              <w:bottom w:val="single" w:sz="6" w:color="DFDFDF"/>
            </w:tcBorders>
          </w:tcPr>
          <w:p>
            <w:pPr>
              <w:jc w:val="center"/>
              <w:spacing w:before="50" w:after="50"/>
            </w:pPr>
            <w:r>
              <w:rPr>
                <w:sz w:val="14"/>
                <w:szCs w:val="14"/>
                <w:spacing w:val="10"/>
              </w:rPr>
              <w:t xml:space="preserve">47,400</w:t>
            </w:r>
          </w:p>
        </w:tc>
        <w:tc>
          <w:tcPr>
            <w:tcW w:w="1200" w:type="dxa"/>
            <w:vAlign w:val="center"/>
            <w:tcBorders>
              <w:bottom w:val="single" w:sz="6" w:color="DFDFDF"/>
            </w:tcBorders>
          </w:tcPr>
          <w:p>
            <w:pPr>
              <w:jc w:val="center"/>
              <w:spacing w:before="50" w:after="50"/>
            </w:pPr>
            <w:r>
              <w:rPr>
                <w:sz w:val="14"/>
                <w:szCs w:val="14"/>
                <w:spacing w:val="10"/>
              </w:rPr>
              <w:t xml:space="preserve">52,140</w:t>
            </w:r>
          </w:p>
        </w:tc>
        <w:tc>
          <w:tcPr>
            <w:tcW w:w="1200" w:type="dxa"/>
            <w:vAlign w:val="center"/>
            <w:tcBorders>
              <w:bottom w:val="single" w:sz="6" w:color="DFDFDF"/>
            </w:tcBorders>
          </w:tcPr>
          <w:p>
            <w:pPr>
              <w:jc w:val="center"/>
              <w:spacing w:before="50" w:after="50"/>
            </w:pPr>
            <w:r>
              <w:rPr>
                <w:sz w:val="14"/>
                <w:szCs w:val="14"/>
                <w:spacing w:val="10"/>
              </w:rPr>
              <w:t xml:space="preserve">57,354</w:t>
            </w:r>
          </w:p>
        </w:tc>
        <w:tc>
          <w:tcPr>
            <w:tcW w:w="1200" w:type="dxa"/>
            <w:vAlign w:val="center"/>
            <w:tcBorders>
              <w:bottom w:val="single" w:sz="6" w:color="DFDFDF"/>
            </w:tcBorders>
          </w:tcPr>
          <w:p>
            <w:pPr>
              <w:jc w:val="center"/>
              <w:spacing w:before="50" w:after="50"/>
            </w:pPr>
            <w:r>
              <w:rPr>
                <w:sz w:val="14"/>
                <w:szCs w:val="14"/>
                <w:spacing w:val="10"/>
              </w:rPr>
              <w:t xml:space="preserve">63,089.40</w:t>
            </w:r>
          </w:p>
        </w:tc>
      </w:tr>
      <w:tr>
        <w:trPr/>
        <w:tc>
          <w:tcPr>
            <w:tcW w:w="2000" w:type="dxa"/>
            <w:vAlign w:val="center"/>
            <w:tcBorders>
              <w:bottom w:val="single" w:sz="6" w:color="DFDFDF"/>
            </w:tcBorders>
          </w:tcPr>
          <w:p>
            <w:pPr>
              <w:spacing w:before="50" w:after="50"/>
            </w:pPr>
            <w:r>
              <w:rPr>
                <w:color w:val="A59FB0"/>
                <w:sz w:val="14"/>
                <w:szCs w:val="14"/>
                <w:spacing w:val="10"/>
              </w:rPr>
              <w:t xml:space="preserve">TV</w:t>
            </w:r>
          </w:p>
        </w:tc>
        <w:tc>
          <w:tcPr>
            <w:tcW w:w="1200" w:type="dxa"/>
            <w:vAlign w:val="center"/>
            <w:tcBorders>
              <w:bottom w:val="single" w:sz="6" w:color="DFDFDF"/>
            </w:tcBorders>
          </w:tcPr>
          <w:p>
            <w:pPr>
              <w:jc w:val="center"/>
              <w:spacing w:before="50" w:after="50"/>
            </w:pPr>
            <w:r>
              <w:rPr>
                <w:color w:val="A59FB0"/>
                <w:sz w:val="14"/>
                <w:szCs w:val="14"/>
                <w:spacing w:val="10"/>
              </w:rPr>
              <w:t xml:space="preserve">6,000</w:t>
            </w:r>
          </w:p>
        </w:tc>
        <w:tc>
          <w:tcPr>
            <w:tcW w:w="1200" w:type="dxa"/>
            <w:vAlign w:val="center"/>
            <w:tcBorders>
              <w:bottom w:val="single" w:sz="6" w:color="DFDFDF"/>
            </w:tcBorders>
          </w:tcPr>
          <w:p>
            <w:pPr>
              <w:jc w:val="center"/>
              <w:spacing w:before="50" w:after="50"/>
            </w:pPr>
            <w:r>
              <w:rPr>
                <w:color w:val="A59FB0"/>
                <w:sz w:val="14"/>
                <w:szCs w:val="14"/>
                <w:spacing w:val="10"/>
              </w:rPr>
              <w:t xml:space="preserve">7,800</w:t>
            </w:r>
          </w:p>
        </w:tc>
        <w:tc>
          <w:tcPr>
            <w:tcW w:w="1200" w:type="dxa"/>
            <w:vAlign w:val="center"/>
            <w:tcBorders>
              <w:bottom w:val="single" w:sz="6" w:color="DFDFDF"/>
            </w:tcBorders>
          </w:tcPr>
          <w:p>
            <w:pPr>
              <w:jc w:val="center"/>
              <w:spacing w:before="50" w:after="50"/>
            </w:pPr>
            <w:r>
              <w:rPr>
                <w:color w:val="A59FB0"/>
                <w:sz w:val="14"/>
                <w:szCs w:val="14"/>
                <w:spacing w:val="10"/>
              </w:rPr>
              <w:t xml:space="preserve">8,580</w:t>
            </w:r>
          </w:p>
        </w:tc>
        <w:tc>
          <w:tcPr>
            <w:tcW w:w="1200" w:type="dxa"/>
            <w:vAlign w:val="center"/>
            <w:tcBorders>
              <w:bottom w:val="single" w:sz="6" w:color="DFDFDF"/>
            </w:tcBorders>
          </w:tcPr>
          <w:p>
            <w:pPr>
              <w:jc w:val="center"/>
              <w:spacing w:before="50" w:after="50"/>
            </w:pPr>
            <w:r>
              <w:rPr>
                <w:color w:val="A59FB0"/>
                <w:sz w:val="14"/>
                <w:szCs w:val="14"/>
                <w:spacing w:val="10"/>
              </w:rPr>
              <w:t xml:space="preserve">9,438</w:t>
            </w:r>
          </w:p>
        </w:tc>
        <w:tc>
          <w:tcPr>
            <w:tcW w:w="1200" w:type="dxa"/>
            <w:vAlign w:val="center"/>
            <w:tcBorders>
              <w:bottom w:val="single" w:sz="6" w:color="DFDFDF"/>
            </w:tcBorders>
          </w:tcPr>
          <w:p>
            <w:pPr>
              <w:jc w:val="center"/>
              <w:spacing w:before="50" w:after="50"/>
            </w:pPr>
            <w:r>
              <w:rPr>
                <w:color w:val="A59FB0"/>
                <w:sz w:val="14"/>
                <w:szCs w:val="14"/>
                <w:spacing w:val="10"/>
              </w:rPr>
              <w:t xml:space="preserve">10,381.80</w:t>
            </w:r>
          </w:p>
        </w:tc>
      </w:tr>
      <w:tr>
        <w:trPr/>
        <w:tc>
          <w:tcPr>
            <w:tcW w:w="2000" w:type="dxa"/>
            <w:vAlign w:val="center"/>
            <w:tcBorders>
              <w:bottom w:val="single" w:sz="6" w:color="DFDFDF"/>
            </w:tcBorders>
          </w:tcPr>
          <w:p>
            <w:pPr>
              <w:spacing w:before="50" w:after="50"/>
            </w:pPr>
            <w:r>
              <w:rPr>
                <w:color w:val="A59FB0"/>
                <w:sz w:val="14"/>
                <w:szCs w:val="14"/>
                <w:spacing w:val="10"/>
              </w:rPr>
              <w:t xml:space="preserve">Print</w:t>
            </w:r>
          </w:p>
        </w:tc>
        <w:tc>
          <w:tcPr>
            <w:tcW w:w="1200" w:type="dxa"/>
            <w:vAlign w:val="center"/>
            <w:tcBorders>
              <w:bottom w:val="single" w:sz="6" w:color="DFDFDF"/>
            </w:tcBorders>
          </w:tcPr>
          <w:p>
            <w:pPr>
              <w:jc w:val="center"/>
              <w:spacing w:before="50" w:after="50"/>
            </w:pPr>
            <w:r>
              <w:rPr>
                <w:color w:val="A59FB0"/>
                <w:sz w:val="14"/>
                <w:szCs w:val="14"/>
                <w:spacing w:val="10"/>
              </w:rPr>
              <w:t xml:space="preserve">36,000</w:t>
            </w:r>
          </w:p>
        </w:tc>
        <w:tc>
          <w:tcPr>
            <w:tcW w:w="1200" w:type="dxa"/>
            <w:vAlign w:val="center"/>
            <w:tcBorders>
              <w:bottom w:val="single" w:sz="6" w:color="DFDFDF"/>
            </w:tcBorders>
          </w:tcPr>
          <w:p>
            <w:pPr>
              <w:jc w:val="center"/>
              <w:spacing w:before="50" w:after="50"/>
            </w:pPr>
            <w:r>
              <w:rPr>
                <w:color w:val="A59FB0"/>
                <w:sz w:val="14"/>
                <w:szCs w:val="14"/>
                <w:spacing w:val="10"/>
              </w:rPr>
              <w:t xml:space="preserve">39,600</w:t>
            </w:r>
          </w:p>
        </w:tc>
        <w:tc>
          <w:tcPr>
            <w:tcW w:w="1200" w:type="dxa"/>
            <w:vAlign w:val="center"/>
            <w:tcBorders>
              <w:bottom w:val="single" w:sz="6" w:color="DFDFDF"/>
            </w:tcBorders>
          </w:tcPr>
          <w:p>
            <w:pPr>
              <w:jc w:val="center"/>
              <w:spacing w:before="50" w:after="50"/>
            </w:pPr>
            <w:r>
              <w:rPr>
                <w:color w:val="A59FB0"/>
                <w:sz w:val="14"/>
                <w:szCs w:val="14"/>
                <w:spacing w:val="10"/>
              </w:rPr>
              <w:t xml:space="preserve">43,560</w:t>
            </w:r>
          </w:p>
        </w:tc>
        <w:tc>
          <w:tcPr>
            <w:tcW w:w="1200" w:type="dxa"/>
            <w:vAlign w:val="center"/>
            <w:tcBorders>
              <w:bottom w:val="single" w:sz="6" w:color="DFDFDF"/>
            </w:tcBorders>
          </w:tcPr>
          <w:p>
            <w:pPr>
              <w:jc w:val="center"/>
              <w:spacing w:before="50" w:after="50"/>
            </w:pPr>
            <w:r>
              <w:rPr>
                <w:color w:val="A59FB0"/>
                <w:sz w:val="14"/>
                <w:szCs w:val="14"/>
                <w:spacing w:val="10"/>
              </w:rPr>
              <w:t xml:space="preserve">47,916</w:t>
            </w:r>
          </w:p>
        </w:tc>
        <w:tc>
          <w:tcPr>
            <w:tcW w:w="1200" w:type="dxa"/>
            <w:vAlign w:val="center"/>
            <w:tcBorders>
              <w:bottom w:val="single" w:sz="6" w:color="DFDFDF"/>
            </w:tcBorders>
          </w:tcPr>
          <w:p>
            <w:pPr>
              <w:jc w:val="center"/>
              <w:spacing w:before="50" w:after="50"/>
            </w:pPr>
            <w:r>
              <w:rPr>
                <w:color w:val="A59FB0"/>
                <w:sz w:val="14"/>
                <w:szCs w:val="14"/>
                <w:spacing w:val="10"/>
              </w:rPr>
              <w:t xml:space="preserve">52,707.60</w:t>
            </w:r>
          </w:p>
        </w:tc>
      </w:tr>
      <w:tr>
        <w:trPr/>
        <w:tc>
          <w:tcPr>
            <w:tcW w:w="2000" w:type="dxa"/>
            <w:vAlign w:val="center"/>
            <w:tcBorders>
              <w:bottom w:val="single" w:sz="6" w:color="DFDFDF"/>
            </w:tcBorders>
          </w:tcPr>
          <w:p>
            <w:pPr>
              <w:spacing w:before="50" w:after="50"/>
            </w:pPr>
            <w:r>
              <w:rPr>
                <w:sz w:val="14"/>
                <w:szCs w:val="14"/>
                <w:spacing w:val="10"/>
              </w:rPr>
              <w:t xml:space="preserve">Events</w:t>
            </w:r>
          </w:p>
        </w:tc>
        <w:tc>
          <w:tcPr>
            <w:tcW w:w="1200" w:type="dxa"/>
            <w:vAlign w:val="center"/>
            <w:tcBorders>
              <w:bottom w:val="single" w:sz="6" w:color="DFDFDF"/>
            </w:tcBorders>
          </w:tcPr>
          <w:p>
            <w:pPr>
              <w:jc w:val="center"/>
              <w:spacing w:before="50" w:after="50"/>
            </w:pPr>
            <w:r>
              <w:rPr>
                <w:sz w:val="14"/>
                <w:szCs w:val="14"/>
                <w:spacing w:val="10"/>
              </w:rPr>
              <w:t xml:space="preserve">36,000</w:t>
            </w:r>
          </w:p>
        </w:tc>
        <w:tc>
          <w:tcPr>
            <w:tcW w:w="1200" w:type="dxa"/>
            <w:vAlign w:val="center"/>
            <w:tcBorders>
              <w:bottom w:val="single" w:sz="6" w:color="DFDFDF"/>
            </w:tcBorders>
          </w:tcPr>
          <w:p>
            <w:pPr>
              <w:jc w:val="center"/>
              <w:spacing w:before="50" w:after="50"/>
            </w:pPr>
            <w:r>
              <w:rPr>
                <w:sz w:val="14"/>
                <w:szCs w:val="14"/>
                <w:spacing w:val="10"/>
              </w:rPr>
              <w:t xml:space="preserve">39,600</w:t>
            </w:r>
          </w:p>
        </w:tc>
        <w:tc>
          <w:tcPr>
            <w:tcW w:w="1200" w:type="dxa"/>
            <w:vAlign w:val="center"/>
            <w:tcBorders>
              <w:bottom w:val="single" w:sz="6" w:color="DFDFDF"/>
            </w:tcBorders>
          </w:tcPr>
          <w:p>
            <w:pPr>
              <w:jc w:val="center"/>
              <w:spacing w:before="50" w:after="50"/>
            </w:pPr>
            <w:r>
              <w:rPr>
                <w:sz w:val="14"/>
                <w:szCs w:val="14"/>
                <w:spacing w:val="10"/>
              </w:rPr>
              <w:t xml:space="preserve">43,560</w:t>
            </w:r>
          </w:p>
        </w:tc>
        <w:tc>
          <w:tcPr>
            <w:tcW w:w="1200" w:type="dxa"/>
            <w:vAlign w:val="center"/>
            <w:tcBorders>
              <w:bottom w:val="single" w:sz="6" w:color="DFDFDF"/>
            </w:tcBorders>
          </w:tcPr>
          <w:p>
            <w:pPr>
              <w:jc w:val="center"/>
              <w:spacing w:before="50" w:after="50"/>
            </w:pPr>
            <w:r>
              <w:rPr>
                <w:sz w:val="14"/>
                <w:szCs w:val="14"/>
                <w:spacing w:val="10"/>
              </w:rPr>
              <w:t xml:space="preserve">47,916</w:t>
            </w:r>
          </w:p>
        </w:tc>
        <w:tc>
          <w:tcPr>
            <w:tcW w:w="1200" w:type="dxa"/>
            <w:vAlign w:val="center"/>
            <w:tcBorders>
              <w:bottom w:val="single" w:sz="6" w:color="DFDFDF"/>
            </w:tcBorders>
          </w:tcPr>
          <w:p>
            <w:pPr>
              <w:jc w:val="center"/>
              <w:spacing w:before="50" w:after="50"/>
            </w:pPr>
            <w:r>
              <w:rPr>
                <w:sz w:val="14"/>
                <w:szCs w:val="14"/>
                <w:spacing w:val="10"/>
              </w:rPr>
              <w:t xml:space="preserve">52,707.60</w:t>
            </w:r>
          </w:p>
        </w:tc>
      </w:tr>
      <w:tr>
        <w:trPr/>
        <w:tc>
          <w:tcPr>
            <w:tcW w:w="2000" w:type="dxa"/>
            <w:vAlign w:val="center"/>
            <w:tcBorders>
              <w:bottom w:val="single" w:sz="6" w:color="DFDFDF"/>
            </w:tcBorders>
          </w:tcPr>
          <w:p>
            <w:pPr>
              <w:spacing w:before="50" w:after="50"/>
            </w:pPr>
            <w:r>
              <w:rPr>
                <w:sz w:val="14"/>
                <w:szCs w:val="14"/>
                <w:spacing w:val="10"/>
              </w:rPr>
              <w:t xml:space="preserve">Totals</w:t>
            </w:r>
          </w:p>
        </w:tc>
        <w:tc>
          <w:tcPr>
            <w:tcW w:w="1200" w:type="dxa"/>
            <w:vAlign w:val="center"/>
            <w:tcBorders>
              <w:bottom w:val="single" w:sz="6" w:color="DFDFDF"/>
            </w:tcBorders>
          </w:tcPr>
          <w:p>
            <w:pPr>
              <w:jc w:val="center"/>
              <w:spacing w:before="50" w:after="50"/>
            </w:pPr>
            <w:r>
              <w:rPr>
                <w:sz w:val="14"/>
                <w:szCs w:val="14"/>
                <w:spacing w:val="10"/>
              </w:rPr>
              <w:t xml:space="preserve">99,540</w:t>
            </w:r>
          </w:p>
        </w:tc>
        <w:tc>
          <w:tcPr>
            <w:tcW w:w="1200" w:type="dxa"/>
            <w:vAlign w:val="center"/>
            <w:tcBorders>
              <w:bottom w:val="single" w:sz="6" w:color="DFDFDF"/>
            </w:tcBorders>
          </w:tcPr>
          <w:p>
            <w:pPr>
              <w:jc w:val="center"/>
              <w:spacing w:before="50" w:after="50"/>
            </w:pPr>
            <w:r>
              <w:rPr>
                <w:sz w:val="14"/>
                <w:szCs w:val="14"/>
                <w:spacing w:val="10"/>
              </w:rPr>
              <w:t xml:space="preserve">127,960</w:t>
            </w:r>
          </w:p>
        </w:tc>
        <w:tc>
          <w:tcPr>
            <w:tcW w:w="1200" w:type="dxa"/>
            <w:vAlign w:val="center"/>
            <w:tcBorders>
              <w:bottom w:val="single" w:sz="6" w:color="DFDFDF"/>
            </w:tcBorders>
          </w:tcPr>
          <w:p>
            <w:pPr>
              <w:jc w:val="center"/>
              <w:spacing w:before="50" w:after="50"/>
            </w:pPr>
            <w:r>
              <w:rPr>
                <w:sz w:val="14"/>
                <w:szCs w:val="14"/>
                <w:spacing w:val="10"/>
              </w:rPr>
              <w:t xml:space="preserve">153,357.50</w:t>
            </w:r>
          </w:p>
        </w:tc>
        <w:tc>
          <w:tcPr>
            <w:tcW w:w="1200" w:type="dxa"/>
            <w:vAlign w:val="center"/>
            <w:tcBorders>
              <w:bottom w:val="single" w:sz="6" w:color="DFDFDF"/>
            </w:tcBorders>
          </w:tcPr>
          <w:p>
            <w:pPr>
              <w:jc w:val="center"/>
              <w:spacing w:before="50" w:after="50"/>
            </w:pPr>
            <w:r>
              <w:rPr>
                <w:sz w:val="14"/>
                <w:szCs w:val="14"/>
                <w:spacing w:val="10"/>
              </w:rPr>
              <w:t xml:space="preserve">179,646.88</w:t>
            </w:r>
          </w:p>
        </w:tc>
        <w:tc>
          <w:tcPr>
            <w:tcW w:w="1200" w:type="dxa"/>
            <w:vAlign w:val="center"/>
            <w:tcBorders>
              <w:bottom w:val="single" w:sz="6" w:color="DFDFDF"/>
            </w:tcBorders>
          </w:tcPr>
          <w:p>
            <w:pPr>
              <w:jc w:val="center"/>
              <w:spacing w:before="50" w:after="50"/>
            </w:pPr>
            <w:r>
              <w:rPr>
                <w:sz w:val="14"/>
                <w:szCs w:val="14"/>
                <w:spacing w:val="10"/>
              </w:rPr>
              <w:t xml:space="preserve">196,787</w:t>
            </w:r>
          </w:p>
        </w:tc>
      </w:tr>
    </w:tbl>
    <w:p/>
    <w:p>
      <w:pPr>
        <w:sectPr>
          <w:pgSz w:orient="portrait" w:w="11905.511811023622" w:h="16837.79527559055"/>
          <w:pgMar w:top="1440" w:right="1440" w:bottom="1440" w:left="1440" w:header="720" w:footer="720" w:gutter="0"/>
          <w:cols w:num="1" w:space="720"/>
        </w:sectPr>
      </w:pPr>
    </w:p>
    <w:p>
      <w:pPr>
        <w:pStyle w:val="Heading2"/>
      </w:pPr>
      <w:bookmarkStart w:id="24" w:name="_Toc24"/>
      <w:r>
        <w:t>Other Overheads</w:t>
      </w:r>
      <w:bookmarkEnd w:id="24"/>
    </w:p>
    <w:p>
      <w:pPr>
        <w:jc w:val="left"/>
      </w:pPr>
      <w:r>
        <w:rPr/>
        <w:t xml:space="preserve">And this is how much money we will spend on other overheads</w:t>
      </w:r>
    </w:p>
    <w:p/>
    <w:p>
      <w:pPr/>
      <w:r>
        <w:pict>
          <v:shape type="#_x0000_t75" stroked="f" style="width:500pt; height:196.42857142857pt; margin-left:0pt; margin-top:0pt; mso-position-horizontal:left; mso-position-vertical:top; mso-position-horizontal-relative:char; mso-position-vertical-relative:line;">
            <w10:wrap type="inline"/>
            <v:imagedata r:id="rId33" o:title=""/>
          </v:shape>
        </w:pict>
      </w:r>
    </w:p>
    <w:p/>
    <w:p>
      <w:pPr/>
      <w:r>
        <w:pict>
          <v:shape type="#_x0000_t75" stroked="f" style="width:500pt; height:196.42857142857pt; margin-left:0pt; margin-top:0pt; mso-position-horizontal:left; mso-position-vertical:top; mso-position-horizontal-relative:char; mso-position-vertical-relative:line;">
            <w10:wrap type="inline"/>
            <v:imagedata r:id="rId34" o:title=""/>
          </v:shape>
        </w:pict>
      </w:r>
    </w:p>
    <w:p/>
    <w:tbl>
      <w:tblGrid>
        <w:gridCol w:w="2000" w:type="dxa"/>
        <w:gridCol w:w="1200" w:type="dxa"/>
        <w:gridCol w:w="1200" w:type="dxa"/>
        <w:gridCol w:w="1200" w:type="dxa"/>
        <w:gridCol w:w="1200" w:type="dxa"/>
        <w:gridCol w:w="1200" w:type="dxa"/>
      </w:tblGrid>
      <w:tblPr>
        <w:tblStyle w:val="table"/>
      </w:tblPr>
      <w:tr>
        <w:trPr/>
        <w:tc>
          <w:tcPr>
            <w:tcW w:w="2000" w:type="dxa"/>
            <w:vAlign w:val="center"/>
            <w:tcBorders>
              <w:bottom w:val="single" w:sz="6" w:color="DFDFDF"/>
            </w:tcBorders>
          </w:tcPr>
          <w:p>
            <w:pPr>
              <w:spacing w:before="50" w:after="50"/>
            </w:pPr>
            <w:r>
              <w:rPr>
                <w:sz w:val="14"/>
                <w:szCs w:val="14"/>
                <w:spacing w:val="10"/>
              </w:rPr>
              <w:t xml:space="preserve">Other Overheads (£) </w:t>
            </w:r>
          </w:p>
        </w:tc>
        <w:tc>
          <w:tcPr>
            <w:tcW w:w="1200" w:type="dxa"/>
            <w:vAlign w:val="center"/>
            <w:tcBorders>
              <w:bottom w:val="single" w:sz="6" w:color="DFDFDF"/>
            </w:tcBorders>
          </w:tcPr>
          <w:p>
            <w:pPr>
              <w:jc w:val="center"/>
              <w:spacing w:before="50" w:after="50"/>
            </w:pPr>
            <w:r>
              <w:rPr>
                <w:sz w:val="14"/>
                <w:szCs w:val="14"/>
                <w:spacing w:val="10"/>
              </w:rPr>
              <w:t xml:space="preserve">Y1</w:t>
            </w:r>
          </w:p>
        </w:tc>
        <w:tc>
          <w:tcPr>
            <w:tcW w:w="1200" w:type="dxa"/>
            <w:vAlign w:val="center"/>
            <w:tcBorders>
              <w:bottom w:val="single" w:sz="6" w:color="DFDFDF"/>
            </w:tcBorders>
          </w:tcPr>
          <w:p>
            <w:pPr>
              <w:jc w:val="center"/>
              <w:spacing w:before="50" w:after="50"/>
            </w:pPr>
            <w:r>
              <w:rPr>
                <w:sz w:val="14"/>
                <w:szCs w:val="14"/>
                <w:spacing w:val="10"/>
              </w:rPr>
              <w:t xml:space="preserve">Y2</w:t>
            </w:r>
          </w:p>
        </w:tc>
        <w:tc>
          <w:tcPr>
            <w:tcW w:w="1200" w:type="dxa"/>
            <w:vAlign w:val="center"/>
            <w:tcBorders>
              <w:bottom w:val="single" w:sz="6" w:color="DFDFDF"/>
            </w:tcBorders>
          </w:tcPr>
          <w:p>
            <w:pPr>
              <w:jc w:val="center"/>
              <w:spacing w:before="50" w:after="50"/>
            </w:pPr>
            <w:r>
              <w:rPr>
                <w:sz w:val="14"/>
                <w:szCs w:val="14"/>
                <w:spacing w:val="10"/>
              </w:rPr>
              <w:t xml:space="preserve">Y3</w:t>
            </w:r>
          </w:p>
        </w:tc>
        <w:tc>
          <w:tcPr>
            <w:tcW w:w="1200" w:type="dxa"/>
            <w:vAlign w:val="center"/>
            <w:tcBorders>
              <w:bottom w:val="single" w:sz="6" w:color="DFDFDF"/>
            </w:tcBorders>
          </w:tcPr>
          <w:p>
            <w:pPr>
              <w:jc w:val="center"/>
              <w:spacing w:before="50" w:after="50"/>
            </w:pPr>
            <w:r>
              <w:rPr>
                <w:sz w:val="14"/>
                <w:szCs w:val="14"/>
                <w:spacing w:val="10"/>
              </w:rPr>
              <w:t xml:space="preserve">Y4</w:t>
            </w:r>
          </w:p>
        </w:tc>
        <w:tc>
          <w:tcPr>
            <w:tcW w:w="1200" w:type="dxa"/>
            <w:vAlign w:val="center"/>
            <w:tcBorders>
              <w:bottom w:val="single" w:sz="6" w:color="DFDFDF"/>
            </w:tcBorders>
          </w:tcPr>
          <w:p>
            <w:pPr>
              <w:jc w:val="center"/>
              <w:spacing w:before="50" w:after="50"/>
            </w:pPr>
            <w:r>
              <w:rPr>
                <w:sz w:val="14"/>
                <w:szCs w:val="14"/>
                <w:spacing w:val="10"/>
              </w:rPr>
              <w:t xml:space="preserve">Y5</w:t>
            </w:r>
          </w:p>
        </w:tc>
      </w:tr>
      <w:tr>
        <w:trPr/>
        <w:tc>
          <w:tcPr>
            <w:tcW w:w="2000" w:type="dxa"/>
            <w:vAlign w:val="center"/>
            <w:tcBorders>
              <w:bottom w:val="single" w:sz="6" w:color="DFDFDF"/>
            </w:tcBorders>
          </w:tcPr>
          <w:p>
            <w:pPr>
              <w:spacing w:before="50" w:after="50"/>
            </w:pPr>
            <w:r>
              <w:rPr>
                <w:sz w:val="14"/>
                <w:szCs w:val="14"/>
                <w:spacing w:val="10"/>
              </w:rPr>
              <w:t xml:space="preserve">Accounting and legal</w:t>
            </w:r>
          </w:p>
        </w:tc>
        <w:tc>
          <w:tcPr>
            <w:tcW w:w="1200" w:type="dxa"/>
            <w:vAlign w:val="center"/>
            <w:tcBorders>
              <w:bottom w:val="single" w:sz="6" w:color="DFDFDF"/>
            </w:tcBorders>
          </w:tcPr>
          <w:p>
            <w:pPr>
              <w:jc w:val="center"/>
              <w:spacing w:before="50" w:after="50"/>
            </w:pPr>
            <w:r>
              <w:rPr>
                <w:sz w:val="14"/>
                <w:szCs w:val="14"/>
                <w:spacing w:val="10"/>
              </w:rPr>
              <w:t xml:space="preserve">7,200</w:t>
            </w:r>
          </w:p>
        </w:tc>
        <w:tc>
          <w:tcPr>
            <w:tcW w:w="1200" w:type="dxa"/>
            <w:vAlign w:val="center"/>
            <w:tcBorders>
              <w:bottom w:val="single" w:sz="6" w:color="DFDFDF"/>
            </w:tcBorders>
          </w:tcPr>
          <w:p>
            <w:pPr>
              <w:jc w:val="center"/>
              <w:spacing w:before="50" w:after="50"/>
            </w:pPr>
            <w:r>
              <w:rPr>
                <w:sz w:val="14"/>
                <w:szCs w:val="14"/>
                <w:spacing w:val="10"/>
              </w:rPr>
              <w:t xml:space="preserve">7,200</w:t>
            </w:r>
          </w:p>
        </w:tc>
        <w:tc>
          <w:tcPr>
            <w:tcW w:w="1200" w:type="dxa"/>
            <w:vAlign w:val="center"/>
            <w:tcBorders>
              <w:bottom w:val="single" w:sz="6" w:color="DFDFDF"/>
            </w:tcBorders>
          </w:tcPr>
          <w:p>
            <w:pPr>
              <w:jc w:val="center"/>
              <w:spacing w:before="50" w:after="50"/>
            </w:pPr>
            <w:r>
              <w:rPr>
                <w:sz w:val="14"/>
                <w:szCs w:val="14"/>
                <w:spacing w:val="10"/>
              </w:rPr>
              <w:t xml:space="preserve">7,200</w:t>
            </w:r>
          </w:p>
        </w:tc>
        <w:tc>
          <w:tcPr>
            <w:tcW w:w="1200" w:type="dxa"/>
            <w:vAlign w:val="center"/>
            <w:tcBorders>
              <w:bottom w:val="single" w:sz="6" w:color="DFDFDF"/>
            </w:tcBorders>
          </w:tcPr>
          <w:p>
            <w:pPr>
              <w:jc w:val="center"/>
              <w:spacing w:before="50" w:after="50"/>
            </w:pPr>
            <w:r>
              <w:rPr>
                <w:sz w:val="14"/>
                <w:szCs w:val="14"/>
                <w:spacing w:val="10"/>
              </w:rPr>
              <w:t xml:space="preserve">7,200</w:t>
            </w:r>
          </w:p>
        </w:tc>
        <w:tc>
          <w:tcPr>
            <w:tcW w:w="1200" w:type="dxa"/>
            <w:vAlign w:val="center"/>
            <w:tcBorders>
              <w:bottom w:val="single" w:sz="6" w:color="DFDFDF"/>
            </w:tcBorders>
          </w:tcPr>
          <w:p>
            <w:pPr>
              <w:jc w:val="center"/>
              <w:spacing w:before="50" w:after="50"/>
            </w:pPr>
            <w:r>
              <w:rPr>
                <w:sz w:val="14"/>
                <w:szCs w:val="14"/>
                <w:spacing w:val="10"/>
              </w:rPr>
              <w:t xml:space="preserve">7,200</w:t>
            </w:r>
          </w:p>
        </w:tc>
      </w:tr>
      <w:tr>
        <w:trPr/>
        <w:tc>
          <w:tcPr>
            <w:tcW w:w="2000" w:type="dxa"/>
            <w:vAlign w:val="center"/>
            <w:tcBorders>
              <w:bottom w:val="single" w:sz="6" w:color="DFDFDF"/>
            </w:tcBorders>
          </w:tcPr>
          <w:p>
            <w:pPr>
              <w:spacing w:before="50" w:after="50"/>
            </w:pPr>
            <w:r>
              <w:rPr>
                <w:sz w:val="14"/>
                <w:szCs w:val="14"/>
                <w:spacing w:val="10"/>
              </w:rPr>
              <w:t xml:space="preserve">Web hosting and domains</w:t>
            </w:r>
          </w:p>
        </w:tc>
        <w:tc>
          <w:tcPr>
            <w:tcW w:w="1200" w:type="dxa"/>
            <w:vAlign w:val="center"/>
            <w:tcBorders>
              <w:bottom w:val="single" w:sz="6" w:color="DFDFDF"/>
            </w:tcBorders>
          </w:tcPr>
          <w:p>
            <w:pPr>
              <w:jc w:val="center"/>
              <w:spacing w:before="50" w:after="50"/>
            </w:pPr>
            <w:r>
              <w:rPr>
                <w:sz w:val="14"/>
                <w:szCs w:val="14"/>
                <w:spacing w:val="10"/>
              </w:rPr>
              <w:t xml:space="preserve">960</w:t>
            </w:r>
          </w:p>
        </w:tc>
        <w:tc>
          <w:tcPr>
            <w:tcW w:w="1200" w:type="dxa"/>
            <w:vAlign w:val="center"/>
            <w:tcBorders>
              <w:bottom w:val="single" w:sz="6" w:color="DFDFDF"/>
            </w:tcBorders>
          </w:tcPr>
          <w:p>
            <w:pPr>
              <w:jc w:val="center"/>
              <w:spacing w:before="50" w:after="50"/>
            </w:pPr>
            <w:r>
              <w:rPr>
                <w:sz w:val="14"/>
                <w:szCs w:val="14"/>
                <w:spacing w:val="10"/>
              </w:rPr>
              <w:t xml:space="preserve">960</w:t>
            </w:r>
          </w:p>
        </w:tc>
        <w:tc>
          <w:tcPr>
            <w:tcW w:w="1200" w:type="dxa"/>
            <w:vAlign w:val="center"/>
            <w:tcBorders>
              <w:bottom w:val="single" w:sz="6" w:color="DFDFDF"/>
            </w:tcBorders>
          </w:tcPr>
          <w:p>
            <w:pPr>
              <w:jc w:val="center"/>
              <w:spacing w:before="50" w:after="50"/>
            </w:pPr>
            <w:r>
              <w:rPr>
                <w:sz w:val="14"/>
                <w:szCs w:val="14"/>
                <w:spacing w:val="10"/>
              </w:rPr>
              <w:t xml:space="preserve">960</w:t>
            </w:r>
          </w:p>
        </w:tc>
        <w:tc>
          <w:tcPr>
            <w:tcW w:w="1200" w:type="dxa"/>
            <w:vAlign w:val="center"/>
            <w:tcBorders>
              <w:bottom w:val="single" w:sz="6" w:color="DFDFDF"/>
            </w:tcBorders>
          </w:tcPr>
          <w:p>
            <w:pPr>
              <w:jc w:val="center"/>
              <w:spacing w:before="50" w:after="50"/>
            </w:pPr>
            <w:r>
              <w:rPr>
                <w:sz w:val="14"/>
                <w:szCs w:val="14"/>
                <w:spacing w:val="10"/>
              </w:rPr>
              <w:t xml:space="preserve">960</w:t>
            </w:r>
          </w:p>
        </w:tc>
        <w:tc>
          <w:tcPr>
            <w:tcW w:w="1200" w:type="dxa"/>
            <w:vAlign w:val="center"/>
            <w:tcBorders>
              <w:bottom w:val="single" w:sz="6" w:color="DFDFDF"/>
            </w:tcBorders>
          </w:tcPr>
          <w:p>
            <w:pPr>
              <w:jc w:val="center"/>
              <w:spacing w:before="50" w:after="50"/>
            </w:pPr>
            <w:r>
              <w:rPr>
                <w:sz w:val="14"/>
                <w:szCs w:val="14"/>
                <w:spacing w:val="10"/>
              </w:rPr>
              <w:t xml:space="preserve">960</w:t>
            </w:r>
          </w:p>
        </w:tc>
      </w:tr>
      <w:tr>
        <w:trPr/>
        <w:tc>
          <w:tcPr>
            <w:tcW w:w="2000" w:type="dxa"/>
            <w:vAlign w:val="center"/>
            <w:tcBorders>
              <w:bottom w:val="single" w:sz="6" w:color="DFDFDF"/>
            </w:tcBorders>
          </w:tcPr>
          <w:p>
            <w:pPr>
              <w:spacing w:before="50" w:after="50"/>
            </w:pPr>
            <w:r>
              <w:rPr>
                <w:sz w:val="14"/>
                <w:szCs w:val="14"/>
                <w:spacing w:val="10"/>
              </w:rPr>
              <w:t xml:space="preserve">Telephone and Internet</w:t>
            </w:r>
          </w:p>
        </w:tc>
        <w:tc>
          <w:tcPr>
            <w:tcW w:w="1200" w:type="dxa"/>
            <w:vAlign w:val="center"/>
            <w:tcBorders>
              <w:bottom w:val="single" w:sz="6" w:color="DFDFDF"/>
            </w:tcBorders>
          </w:tcPr>
          <w:p>
            <w:pPr>
              <w:jc w:val="center"/>
              <w:spacing w:before="50" w:after="50"/>
            </w:pPr>
            <w:r>
              <w:rPr>
                <w:sz w:val="14"/>
                <w:szCs w:val="14"/>
                <w:spacing w:val="10"/>
              </w:rPr>
              <w:t xml:space="preserve">800</w:t>
            </w:r>
          </w:p>
        </w:tc>
        <w:tc>
          <w:tcPr>
            <w:tcW w:w="1200" w:type="dxa"/>
            <w:vAlign w:val="center"/>
            <w:tcBorders>
              <w:bottom w:val="single" w:sz="6" w:color="DFDFDF"/>
            </w:tcBorders>
          </w:tcPr>
          <w:p>
            <w:pPr>
              <w:jc w:val="center"/>
              <w:spacing w:before="50" w:after="50"/>
            </w:pPr>
            <w:r>
              <w:rPr>
                <w:sz w:val="14"/>
                <w:szCs w:val="14"/>
                <w:spacing w:val="10"/>
              </w:rPr>
              <w:t xml:space="preserve">960</w:t>
            </w:r>
          </w:p>
        </w:tc>
        <w:tc>
          <w:tcPr>
            <w:tcW w:w="1200" w:type="dxa"/>
            <w:vAlign w:val="center"/>
            <w:tcBorders>
              <w:bottom w:val="single" w:sz="6" w:color="DFDFDF"/>
            </w:tcBorders>
          </w:tcPr>
          <w:p>
            <w:pPr>
              <w:jc w:val="center"/>
              <w:spacing w:before="50" w:after="50"/>
            </w:pPr>
            <w:r>
              <w:rPr>
                <w:sz w:val="14"/>
                <w:szCs w:val="14"/>
                <w:spacing w:val="10"/>
              </w:rPr>
              <w:t xml:space="preserve">960</w:t>
            </w:r>
          </w:p>
        </w:tc>
        <w:tc>
          <w:tcPr>
            <w:tcW w:w="1200" w:type="dxa"/>
            <w:vAlign w:val="center"/>
            <w:tcBorders>
              <w:bottom w:val="single" w:sz="6" w:color="DFDFDF"/>
            </w:tcBorders>
          </w:tcPr>
          <w:p>
            <w:pPr>
              <w:jc w:val="center"/>
              <w:spacing w:before="50" w:after="50"/>
            </w:pPr>
            <w:r>
              <w:rPr>
                <w:sz w:val="14"/>
                <w:szCs w:val="14"/>
                <w:spacing w:val="10"/>
              </w:rPr>
              <w:t xml:space="preserve">960</w:t>
            </w:r>
          </w:p>
        </w:tc>
        <w:tc>
          <w:tcPr>
            <w:tcW w:w="1200" w:type="dxa"/>
            <w:vAlign w:val="center"/>
            <w:tcBorders>
              <w:bottom w:val="single" w:sz="6" w:color="DFDFDF"/>
            </w:tcBorders>
          </w:tcPr>
          <w:p>
            <w:pPr>
              <w:jc w:val="center"/>
              <w:spacing w:before="50" w:after="50"/>
            </w:pPr>
            <w:r>
              <w:rPr>
                <w:sz w:val="14"/>
                <w:szCs w:val="14"/>
                <w:spacing w:val="10"/>
              </w:rPr>
              <w:t xml:space="preserve">960</w:t>
            </w:r>
          </w:p>
        </w:tc>
      </w:tr>
      <w:tr>
        <w:trPr/>
        <w:tc>
          <w:tcPr>
            <w:tcW w:w="2000" w:type="dxa"/>
            <w:vAlign w:val="center"/>
            <w:tcBorders>
              <w:bottom w:val="single" w:sz="6" w:color="DFDFDF"/>
            </w:tcBorders>
          </w:tcPr>
          <w:p>
            <w:pPr>
              <w:spacing w:before="50" w:after="50"/>
            </w:pPr>
            <w:r>
              <w:rPr>
                <w:sz w:val="14"/>
                <w:szCs w:val="14"/>
                <w:spacing w:val="10"/>
              </w:rPr>
              <w:t xml:space="preserve">Co-working space</w:t>
            </w:r>
          </w:p>
        </w:tc>
        <w:tc>
          <w:tcPr>
            <w:tcW w:w="1200" w:type="dxa"/>
            <w:vAlign w:val="center"/>
            <w:tcBorders>
              <w:bottom w:val="single" w:sz="6" w:color="DFDFDF"/>
            </w:tcBorders>
          </w:tcPr>
          <w:p>
            <w:pPr>
              <w:jc w:val="center"/>
              <w:spacing w:before="50" w:after="50"/>
            </w:pPr>
            <w:r>
              <w:rPr>
                <w:sz w:val="14"/>
                <w:szCs w:val="14"/>
                <w:spacing w:val="10"/>
              </w:rPr>
              <w:t xml:space="preserve">2,200</w:t>
            </w:r>
          </w:p>
        </w:tc>
        <w:tc>
          <w:tcPr>
            <w:tcW w:w="1200" w:type="dxa"/>
            <w:vAlign w:val="center"/>
            <w:tcBorders>
              <w:bottom w:val="single" w:sz="6" w:color="DFDFDF"/>
            </w:tcBorders>
          </w:tcPr>
          <w:p>
            <w:pPr>
              <w:jc w:val="center"/>
              <w:spacing w:before="50" w:after="50"/>
            </w:pPr>
            <w:r>
              <w:rPr>
                <w:sz w:val="14"/>
                <w:szCs w:val="14"/>
                <w:spacing w:val="10"/>
              </w:rPr>
              <w:t xml:space="preserve">2,510</w:t>
            </w:r>
          </w:p>
        </w:tc>
        <w:tc>
          <w:tcPr>
            <w:tcW w:w="1200" w:type="dxa"/>
            <w:vAlign w:val="center"/>
            <w:tcBorders>
              <w:bottom w:val="single" w:sz="6" w:color="DFDFDF"/>
            </w:tcBorders>
          </w:tcPr>
          <w:p>
            <w:pPr>
              <w:jc w:val="center"/>
              <w:spacing w:before="50" w:after="50"/>
            </w:pPr>
            <w:r>
              <w:rPr>
                <w:sz w:val="14"/>
                <w:szCs w:val="14"/>
                <w:spacing w:val="10"/>
              </w:rPr>
              <w:t xml:space="preserve">2,635.50</w:t>
            </w:r>
          </w:p>
        </w:tc>
        <w:tc>
          <w:tcPr>
            <w:tcW w:w="1200" w:type="dxa"/>
            <w:vAlign w:val="center"/>
            <w:tcBorders>
              <w:bottom w:val="single" w:sz="6" w:color="DFDFDF"/>
            </w:tcBorders>
          </w:tcPr>
          <w:p>
            <w:pPr>
              <w:jc w:val="center"/>
              <w:spacing w:before="50" w:after="50"/>
            </w:pPr>
            <w:r>
              <w:rPr>
                <w:sz w:val="14"/>
                <w:szCs w:val="14"/>
                <w:spacing w:val="10"/>
              </w:rPr>
              <w:t xml:space="preserve">2,767.28</w:t>
            </w:r>
          </w:p>
        </w:tc>
        <w:tc>
          <w:tcPr>
            <w:tcW w:w="1200" w:type="dxa"/>
            <w:vAlign w:val="center"/>
            <w:tcBorders>
              <w:bottom w:val="single" w:sz="6" w:color="DFDFDF"/>
            </w:tcBorders>
          </w:tcPr>
          <w:p>
            <w:pPr>
              <w:jc w:val="center"/>
              <w:spacing w:before="50" w:after="50"/>
            </w:pPr>
            <w:r>
              <w:rPr>
                <w:sz w:val="14"/>
                <w:szCs w:val="14"/>
                <w:spacing w:val="10"/>
              </w:rPr>
              <w:t xml:space="preserve">2,905.64</w:t>
            </w:r>
          </w:p>
        </w:tc>
      </w:tr>
      <w:tr>
        <w:trPr/>
        <w:tc>
          <w:tcPr>
            <w:tcW w:w="2000" w:type="dxa"/>
            <w:vAlign w:val="center"/>
            <w:tcBorders>
              <w:bottom w:val="single" w:sz="6" w:color="DFDFDF"/>
            </w:tcBorders>
          </w:tcPr>
          <w:p>
            <w:pPr>
              <w:spacing w:before="50" w:after="50"/>
            </w:pPr>
            <w:r>
              <w:rPr>
                <w:sz w:val="14"/>
                <w:szCs w:val="14"/>
                <w:spacing w:val="10"/>
              </w:rPr>
              <w:t xml:space="preserve">Totals</w:t>
            </w:r>
          </w:p>
        </w:tc>
        <w:tc>
          <w:tcPr>
            <w:tcW w:w="1200" w:type="dxa"/>
            <w:vAlign w:val="center"/>
            <w:tcBorders>
              <w:bottom w:val="single" w:sz="6" w:color="DFDFDF"/>
            </w:tcBorders>
          </w:tcPr>
          <w:p>
            <w:pPr>
              <w:jc w:val="center"/>
              <w:spacing w:before="50" w:after="50"/>
            </w:pPr>
            <w:r>
              <w:rPr>
                <w:sz w:val="14"/>
                <w:szCs w:val="14"/>
                <w:spacing w:val="10"/>
              </w:rPr>
              <w:t xml:space="preserve">11,160</w:t>
            </w:r>
          </w:p>
        </w:tc>
        <w:tc>
          <w:tcPr>
            <w:tcW w:w="1200" w:type="dxa"/>
            <w:vAlign w:val="center"/>
            <w:tcBorders>
              <w:bottom w:val="single" w:sz="6" w:color="DFDFDF"/>
            </w:tcBorders>
          </w:tcPr>
          <w:p>
            <w:pPr>
              <w:jc w:val="center"/>
              <w:spacing w:before="50" w:after="50"/>
            </w:pPr>
            <w:r>
              <w:rPr>
                <w:sz w:val="14"/>
                <w:szCs w:val="14"/>
                <w:spacing w:val="10"/>
              </w:rPr>
              <w:t xml:space="preserve">11,630</w:t>
            </w:r>
          </w:p>
        </w:tc>
        <w:tc>
          <w:tcPr>
            <w:tcW w:w="1200" w:type="dxa"/>
            <w:vAlign w:val="center"/>
            <w:tcBorders>
              <w:bottom w:val="single" w:sz="6" w:color="DFDFDF"/>
            </w:tcBorders>
          </w:tcPr>
          <w:p>
            <w:pPr>
              <w:jc w:val="center"/>
              <w:spacing w:before="50" w:after="50"/>
            </w:pPr>
            <w:r>
              <w:rPr>
                <w:sz w:val="14"/>
                <w:szCs w:val="14"/>
                <w:spacing w:val="10"/>
              </w:rPr>
              <w:t xml:space="preserve">11,755.50</w:t>
            </w:r>
          </w:p>
        </w:tc>
        <w:tc>
          <w:tcPr>
            <w:tcW w:w="1200" w:type="dxa"/>
            <w:vAlign w:val="center"/>
            <w:tcBorders>
              <w:bottom w:val="single" w:sz="6" w:color="DFDFDF"/>
            </w:tcBorders>
          </w:tcPr>
          <w:p>
            <w:pPr>
              <w:jc w:val="center"/>
              <w:spacing w:before="50" w:after="50"/>
            </w:pPr>
            <w:r>
              <w:rPr>
                <w:sz w:val="14"/>
                <w:szCs w:val="14"/>
                <w:spacing w:val="10"/>
              </w:rPr>
              <w:t xml:space="preserve">11,887.28</w:t>
            </w:r>
          </w:p>
        </w:tc>
        <w:tc>
          <w:tcPr>
            <w:tcW w:w="1200" w:type="dxa"/>
            <w:vAlign w:val="center"/>
            <w:tcBorders>
              <w:bottom w:val="single" w:sz="6" w:color="DFDFDF"/>
            </w:tcBorders>
          </w:tcPr>
          <w:p>
            <w:pPr>
              <w:jc w:val="center"/>
              <w:spacing w:before="50" w:after="50"/>
            </w:pPr>
            <w:r>
              <w:rPr>
                <w:sz w:val="14"/>
                <w:szCs w:val="14"/>
                <w:spacing w:val="10"/>
              </w:rPr>
              <w:t xml:space="preserve">12,025.64</w:t>
            </w:r>
          </w:p>
        </w:tc>
      </w:tr>
    </w:tbl>
    <w:p/>
    <w:p>
      <w:pPr>
        <w:sectPr>
          <w:pgSz w:orient="portrait" w:w="11905.511811023622" w:h="16837.79527559055"/>
          <w:pgMar w:top="1440" w:right="1440" w:bottom="1440" w:left="1440" w:header="720" w:footer="720" w:gutter="0"/>
          <w:cols w:num="1" w:space="720"/>
        </w:sectPr>
      </w:pPr>
    </w:p>
    <w:p>
      <w:pPr>
        <w:pStyle w:val="Heading2"/>
      </w:pPr>
      <w:bookmarkStart w:id="25" w:name="_Toc25"/>
      <w:r>
        <w:t>Profit &amp; Cash Flow</w:t>
      </w:r>
      <w:bookmarkEnd w:id="25"/>
    </w:p>
    <w:p/>
    <w:p>
      <w:pPr/>
      <w:r>
        <w:pict>
          <v:shape type="#_x0000_t75" stroked="f" style="width:500pt; height:196.42857142857pt; margin-left:0pt; margin-top:0pt; mso-position-horizontal:left; mso-position-vertical:top; mso-position-horizontal-relative:char; mso-position-vertical-relative:line;">
            <w10:wrap type="inline"/>
            <v:imagedata r:id="rId35" o:title=""/>
          </v:shape>
        </w:pict>
      </w:r>
    </w:p>
    <w:p/>
    <w:p>
      <w:pPr/>
      <w:r>
        <w:pict>
          <v:shape type="#_x0000_t75" stroked="f" style="width:500pt; height:196.42857142857pt; margin-left:0pt; margin-top:0pt; mso-position-horizontal:left; mso-position-vertical:top; mso-position-horizontal-relative:char; mso-position-vertical-relative:line;">
            <w10:wrap type="inline"/>
            <v:imagedata r:id="rId36" o:title=""/>
          </v:shape>
        </w:pict>
      </w:r>
    </w:p>
    <w:p/>
    <w:tbl>
      <w:tblGrid>
        <w:gridCol w:w="2000" w:type="dxa"/>
        <w:gridCol w:w="1200" w:type="dxa"/>
        <w:gridCol w:w="1200" w:type="dxa"/>
        <w:gridCol w:w="1200" w:type="dxa"/>
        <w:gridCol w:w="1200" w:type="dxa"/>
        <w:gridCol w:w="1200" w:type="dxa"/>
      </w:tblGrid>
      <w:tblPr>
        <w:tblStyle w:val="table"/>
      </w:tblPr>
      <w:tr>
        <w:trPr/>
        <w:tc>
          <w:tcPr>
            <w:tcW w:w="2000" w:type="dxa"/>
            <w:vAlign w:val="center"/>
            <w:tcBorders>
              <w:bottom w:val="single" w:sz="6" w:color="DFDFDF"/>
            </w:tcBorders>
          </w:tcPr>
          <w:p>
            <w:pPr>
              <w:spacing w:before="50" w:after="50"/>
            </w:pPr>
            <w:r>
              <w:rPr>
                <w:sz w:val="14"/>
                <w:szCs w:val="14"/>
                <w:spacing w:val="10"/>
              </w:rPr>
              <w:t xml:space="preserve">Income Expenses (£) </w:t>
            </w:r>
          </w:p>
        </w:tc>
        <w:tc>
          <w:tcPr>
            <w:tcW w:w="1200" w:type="dxa"/>
            <w:vAlign w:val="center"/>
            <w:tcBorders>
              <w:bottom w:val="single" w:sz="6" w:color="DFDFDF"/>
            </w:tcBorders>
          </w:tcPr>
          <w:p>
            <w:pPr>
              <w:jc w:val="center"/>
              <w:spacing w:before="50" w:after="50"/>
            </w:pPr>
            <w:r>
              <w:rPr>
                <w:sz w:val="14"/>
                <w:szCs w:val="14"/>
                <w:spacing w:val="10"/>
              </w:rPr>
              <w:t xml:space="preserve">Y1</w:t>
            </w:r>
          </w:p>
        </w:tc>
        <w:tc>
          <w:tcPr>
            <w:tcW w:w="1200" w:type="dxa"/>
            <w:vAlign w:val="center"/>
            <w:tcBorders>
              <w:bottom w:val="single" w:sz="6" w:color="DFDFDF"/>
            </w:tcBorders>
          </w:tcPr>
          <w:p>
            <w:pPr>
              <w:jc w:val="center"/>
              <w:spacing w:before="50" w:after="50"/>
            </w:pPr>
            <w:r>
              <w:rPr>
                <w:sz w:val="14"/>
                <w:szCs w:val="14"/>
                <w:spacing w:val="10"/>
              </w:rPr>
              <w:t xml:space="preserve">Y2</w:t>
            </w:r>
          </w:p>
        </w:tc>
        <w:tc>
          <w:tcPr>
            <w:tcW w:w="1200" w:type="dxa"/>
            <w:vAlign w:val="center"/>
            <w:tcBorders>
              <w:bottom w:val="single" w:sz="6" w:color="DFDFDF"/>
            </w:tcBorders>
          </w:tcPr>
          <w:p>
            <w:pPr>
              <w:jc w:val="center"/>
              <w:spacing w:before="50" w:after="50"/>
            </w:pPr>
            <w:r>
              <w:rPr>
                <w:sz w:val="14"/>
                <w:szCs w:val="14"/>
                <w:spacing w:val="10"/>
              </w:rPr>
              <w:t xml:space="preserve">Y3</w:t>
            </w:r>
          </w:p>
        </w:tc>
        <w:tc>
          <w:tcPr>
            <w:tcW w:w="1200" w:type="dxa"/>
            <w:vAlign w:val="center"/>
            <w:tcBorders>
              <w:bottom w:val="single" w:sz="6" w:color="DFDFDF"/>
            </w:tcBorders>
          </w:tcPr>
          <w:p>
            <w:pPr>
              <w:jc w:val="center"/>
              <w:spacing w:before="50" w:after="50"/>
            </w:pPr>
            <w:r>
              <w:rPr>
                <w:sz w:val="14"/>
                <w:szCs w:val="14"/>
                <w:spacing w:val="10"/>
              </w:rPr>
              <w:t xml:space="preserve">Y4</w:t>
            </w:r>
          </w:p>
        </w:tc>
        <w:tc>
          <w:tcPr>
            <w:tcW w:w="1200" w:type="dxa"/>
            <w:vAlign w:val="center"/>
            <w:tcBorders>
              <w:bottom w:val="single" w:sz="6" w:color="DFDFDF"/>
            </w:tcBorders>
          </w:tcPr>
          <w:p>
            <w:pPr>
              <w:jc w:val="center"/>
              <w:spacing w:before="50" w:after="50"/>
            </w:pPr>
            <w:r>
              <w:rPr>
                <w:sz w:val="14"/>
                <w:szCs w:val="14"/>
                <w:spacing w:val="10"/>
              </w:rPr>
              <w:t xml:space="preserve">Y5</w:t>
            </w:r>
          </w:p>
        </w:tc>
      </w:tr>
      <w:tr>
        <w:trPr/>
        <w:tc>
          <w:tcPr>
            <w:tcW w:w="2000" w:type="dxa"/>
            <w:vAlign w:val="center"/>
            <w:tcBorders>
              <w:bottom w:val="single" w:sz="6" w:color="DFDFDF"/>
            </w:tcBorders>
          </w:tcPr>
          <w:p>
            <w:pPr>
              <w:spacing w:before="50" w:after="50"/>
            </w:pPr>
            <w:r>
              <w:rPr>
                <w:sz w:val="14"/>
                <w:szCs w:val="14"/>
                <w:spacing w:val="10"/>
              </w:rPr>
              <w:t xml:space="preserve">Total Revenue</w:t>
            </w:r>
          </w:p>
        </w:tc>
        <w:tc>
          <w:tcPr>
            <w:tcW w:w="1200" w:type="dxa"/>
            <w:vAlign w:val="center"/>
            <w:tcBorders>
              <w:bottom w:val="single" w:sz="6" w:color="DFDFDF"/>
            </w:tcBorders>
          </w:tcPr>
          <w:p>
            <w:pPr>
              <w:jc w:val="center"/>
              <w:spacing w:before="50" w:after="50"/>
            </w:pPr>
            <w:r>
              <w:rPr>
                <w:sz w:val="14"/>
                <w:szCs w:val="14"/>
                <w:spacing w:val="10"/>
              </w:rPr>
              <w:t xml:space="preserve">40,953.99</w:t>
            </w:r>
          </w:p>
        </w:tc>
        <w:tc>
          <w:tcPr>
            <w:tcW w:w="1200" w:type="dxa"/>
            <w:vAlign w:val="center"/>
            <w:tcBorders>
              <w:bottom w:val="single" w:sz="6" w:color="DFDFDF"/>
            </w:tcBorders>
          </w:tcPr>
          <w:p>
            <w:pPr>
              <w:jc w:val="center"/>
              <w:spacing w:before="50" w:after="50"/>
            </w:pPr>
            <w:r>
              <w:rPr>
                <w:sz w:val="14"/>
                <w:szCs w:val="14"/>
                <w:spacing w:val="10"/>
              </w:rPr>
              <w:t xml:space="preserve">371,837.48</w:t>
            </w:r>
          </w:p>
        </w:tc>
        <w:tc>
          <w:tcPr>
            <w:tcW w:w="1200" w:type="dxa"/>
            <w:vAlign w:val="center"/>
            <w:tcBorders>
              <w:bottom w:val="single" w:sz="6" w:color="DFDFDF"/>
            </w:tcBorders>
          </w:tcPr>
          <w:p>
            <w:pPr>
              <w:jc w:val="center"/>
              <w:spacing w:before="50" w:after="50"/>
            </w:pPr>
            <w:r>
              <w:rPr>
                <w:sz w:val="14"/>
                <w:szCs w:val="14"/>
                <w:spacing w:val="10"/>
              </w:rPr>
              <w:t xml:space="preserve">966,136.03</w:t>
            </w:r>
          </w:p>
        </w:tc>
        <w:tc>
          <w:tcPr>
            <w:tcW w:w="1200" w:type="dxa"/>
            <w:vAlign w:val="center"/>
            <w:tcBorders>
              <w:bottom w:val="single" w:sz="6" w:color="DFDFDF"/>
            </w:tcBorders>
          </w:tcPr>
          <w:p>
            <w:pPr>
              <w:jc w:val="center"/>
              <w:spacing w:before="50" w:after="50"/>
            </w:pPr>
            <w:r>
              <w:rPr>
                <w:sz w:val="14"/>
                <w:szCs w:val="14"/>
                <w:spacing w:val="10"/>
              </w:rPr>
              <w:t xml:space="preserve">1,986,693.90</w:t>
            </w:r>
          </w:p>
        </w:tc>
        <w:tc>
          <w:tcPr>
            <w:tcW w:w="1200" w:type="dxa"/>
            <w:vAlign w:val="center"/>
            <w:tcBorders>
              <w:bottom w:val="single" w:sz="6" w:color="DFDFDF"/>
            </w:tcBorders>
          </w:tcPr>
          <w:p>
            <w:pPr>
              <w:jc w:val="center"/>
              <w:spacing w:before="50" w:after="50"/>
            </w:pPr>
            <w:r>
              <w:rPr>
                <w:sz w:val="14"/>
                <w:szCs w:val="14"/>
                <w:spacing w:val="10"/>
              </w:rPr>
              <w:t xml:space="preserve">3,971,670.23</w:t>
            </w:r>
          </w:p>
        </w:tc>
      </w:tr>
      <w:tr>
        <w:trPr/>
        <w:tc>
          <w:tcPr>
            <w:tcW w:w="2000" w:type="dxa"/>
            <w:vAlign w:val="center"/>
            <w:tcBorders>
              <w:bottom w:val="single" w:sz="6" w:color="DFDFDF"/>
            </w:tcBorders>
          </w:tcPr>
          <w:p>
            <w:pPr>
              <w:spacing w:before="50" w:after="50"/>
            </w:pPr>
            <w:r>
              <w:rPr>
                <w:sz w:val="14"/>
                <w:szCs w:val="14"/>
                <w:spacing w:val="10"/>
              </w:rPr>
              <w:t xml:space="preserve">Direct Costs</w:t>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r>
      <w:tr>
        <w:trPr/>
        <w:tc>
          <w:tcPr>
            <w:tcW w:w="2000" w:type="dxa"/>
            <w:vAlign w:val="center"/>
            <w:tcBorders>
              <w:bottom w:val="single" w:sz="6" w:color="DFDFDF"/>
            </w:tcBorders>
          </w:tcPr>
          <w:p>
            <w:pPr>
              <w:spacing w:before="50" w:after="50"/>
            </w:pPr>
            <w:r>
              <w:rPr>
                <w:sz w:val="14"/>
                <w:szCs w:val="14"/>
                <w:spacing w:val="10"/>
              </w:rPr>
              <w:t xml:space="preserve">Gross Profit</w:t>
            </w:r>
          </w:p>
        </w:tc>
        <w:tc>
          <w:tcPr>
            <w:tcW w:w="1200" w:type="dxa"/>
            <w:vAlign w:val="center"/>
            <w:tcBorders>
              <w:bottom w:val="single" w:sz="6" w:color="DFDFDF"/>
            </w:tcBorders>
          </w:tcPr>
          <w:p>
            <w:pPr>
              <w:jc w:val="center"/>
              <w:spacing w:before="50" w:after="50"/>
            </w:pPr>
            <w:r>
              <w:rPr>
                <w:sz w:val="14"/>
                <w:szCs w:val="14"/>
                <w:spacing w:val="10"/>
              </w:rPr>
              <w:t xml:space="preserve">40,953.99</w:t>
            </w:r>
          </w:p>
        </w:tc>
        <w:tc>
          <w:tcPr>
            <w:tcW w:w="1200" w:type="dxa"/>
            <w:vAlign w:val="center"/>
            <w:tcBorders>
              <w:bottom w:val="single" w:sz="6" w:color="DFDFDF"/>
            </w:tcBorders>
          </w:tcPr>
          <w:p>
            <w:pPr>
              <w:jc w:val="center"/>
              <w:spacing w:before="50" w:after="50"/>
            </w:pPr>
            <w:r>
              <w:rPr>
                <w:sz w:val="14"/>
                <w:szCs w:val="14"/>
                <w:spacing w:val="10"/>
              </w:rPr>
              <w:t xml:space="preserve">371,837.48</w:t>
            </w:r>
          </w:p>
        </w:tc>
        <w:tc>
          <w:tcPr>
            <w:tcW w:w="1200" w:type="dxa"/>
            <w:vAlign w:val="center"/>
            <w:tcBorders>
              <w:bottom w:val="single" w:sz="6" w:color="DFDFDF"/>
            </w:tcBorders>
          </w:tcPr>
          <w:p>
            <w:pPr>
              <w:jc w:val="center"/>
              <w:spacing w:before="50" w:after="50"/>
            </w:pPr>
            <w:r>
              <w:rPr>
                <w:sz w:val="14"/>
                <w:szCs w:val="14"/>
                <w:spacing w:val="10"/>
              </w:rPr>
              <w:t xml:space="preserve">966,136.03</w:t>
            </w:r>
          </w:p>
        </w:tc>
        <w:tc>
          <w:tcPr>
            <w:tcW w:w="1200" w:type="dxa"/>
            <w:vAlign w:val="center"/>
            <w:tcBorders>
              <w:bottom w:val="single" w:sz="6" w:color="DFDFDF"/>
            </w:tcBorders>
          </w:tcPr>
          <w:p>
            <w:pPr>
              <w:jc w:val="center"/>
              <w:spacing w:before="50" w:after="50"/>
            </w:pPr>
            <w:r>
              <w:rPr>
                <w:sz w:val="14"/>
                <w:szCs w:val="14"/>
                <w:spacing w:val="10"/>
              </w:rPr>
              <w:t xml:space="preserve">1,986,693.90</w:t>
            </w:r>
          </w:p>
        </w:tc>
        <w:tc>
          <w:tcPr>
            <w:tcW w:w="1200" w:type="dxa"/>
            <w:vAlign w:val="center"/>
            <w:tcBorders>
              <w:bottom w:val="single" w:sz="6" w:color="DFDFDF"/>
            </w:tcBorders>
          </w:tcPr>
          <w:p>
            <w:pPr>
              <w:jc w:val="center"/>
              <w:spacing w:before="50" w:after="50"/>
            </w:pPr>
            <w:r>
              <w:rPr>
                <w:sz w:val="14"/>
                <w:szCs w:val="14"/>
                <w:spacing w:val="10"/>
              </w:rPr>
              <w:t xml:space="preserve">3,971,670.23</w:t>
            </w:r>
          </w:p>
        </w:tc>
      </w:tr>
      <w:tr>
        <w:trPr/>
        <w:tc>
          <w:tcPr>
            <w:tcW w:w="2000" w:type="dxa"/>
            <w:vAlign w:val="center"/>
            <w:tcBorders>
              <w:bottom w:val="single" w:sz="6" w:color="DFDFDF"/>
            </w:tcBorders>
          </w:tcPr>
          <w:p>
            <w:pPr>
              <w:spacing w:before="50" w:after="50"/>
            </w:pPr>
            <w:r>
              <w:rPr>
                <w:sz w:val="14"/>
                <w:szCs w:val="14"/>
                <w:spacing w:val="10"/>
              </w:rPr>
              <w:t xml:space="preserve">Operating Expenses</w:t>
            </w:r>
          </w:p>
        </w:tc>
        <w:tc>
          <w:tcPr>
            <w:tcW w:w="1200" w:type="dxa"/>
            <w:vAlign w:val="center"/>
            <w:tcBorders>
              <w:bottom w:val="single" w:sz="6" w:color="DFDFDF"/>
            </w:tcBorders>
          </w:tcPr>
          <w:p>
            <w:pPr>
              <w:jc w:val="center"/>
              <w:spacing w:before="50" w:after="50"/>
            </w:pPr>
            <w:r>
              <w:rPr>
                <w:sz w:val="14"/>
                <w:szCs w:val="14"/>
                <w:spacing w:val="10"/>
              </w:rPr>
              <w:t xml:space="preserve">180,980</w:t>
            </w:r>
          </w:p>
        </w:tc>
        <w:tc>
          <w:tcPr>
            <w:tcW w:w="1200" w:type="dxa"/>
            <w:vAlign w:val="center"/>
            <w:tcBorders>
              <w:bottom w:val="single" w:sz="6" w:color="DFDFDF"/>
            </w:tcBorders>
          </w:tcPr>
          <w:p>
            <w:pPr>
              <w:jc w:val="center"/>
              <w:spacing w:before="50" w:after="50"/>
            </w:pPr>
            <w:r>
              <w:rPr>
                <w:sz w:val="14"/>
                <w:szCs w:val="14"/>
                <w:spacing w:val="10"/>
              </w:rPr>
              <w:t xml:space="preserve">252,244</w:t>
            </w:r>
          </w:p>
        </w:tc>
        <w:tc>
          <w:tcPr>
            <w:tcW w:w="1200" w:type="dxa"/>
            <w:vAlign w:val="center"/>
            <w:tcBorders>
              <w:bottom w:val="single" w:sz="6" w:color="DFDFDF"/>
            </w:tcBorders>
          </w:tcPr>
          <w:p>
            <w:pPr>
              <w:jc w:val="center"/>
              <w:spacing w:before="50" w:after="50"/>
            </w:pPr>
            <w:r>
              <w:rPr>
                <w:sz w:val="14"/>
                <w:szCs w:val="14"/>
                <w:spacing w:val="10"/>
              </w:rPr>
              <w:t xml:space="preserve">316,773.50</w:t>
            </w:r>
          </w:p>
        </w:tc>
        <w:tc>
          <w:tcPr>
            <w:tcW w:w="1200" w:type="dxa"/>
            <w:vAlign w:val="center"/>
            <w:tcBorders>
              <w:bottom w:val="single" w:sz="6" w:color="DFDFDF"/>
            </w:tcBorders>
          </w:tcPr>
          <w:p>
            <w:pPr>
              <w:jc w:val="center"/>
              <w:spacing w:before="50" w:after="50"/>
            </w:pPr>
            <w:r>
              <w:rPr>
                <w:sz w:val="14"/>
                <w:szCs w:val="14"/>
                <w:spacing w:val="10"/>
              </w:rPr>
              <w:t xml:space="preserve">381,309.28</w:t>
            </w:r>
          </w:p>
        </w:tc>
        <w:tc>
          <w:tcPr>
            <w:tcW w:w="1200" w:type="dxa"/>
            <w:vAlign w:val="center"/>
            <w:tcBorders>
              <w:bottom w:val="single" w:sz="6" w:color="DFDFDF"/>
            </w:tcBorders>
          </w:tcPr>
          <w:p>
            <w:pPr>
              <w:jc w:val="center"/>
              <w:spacing w:before="50" w:after="50"/>
            </w:pPr>
            <w:r>
              <w:rPr>
                <w:sz w:val="14"/>
                <w:szCs w:val="14"/>
                <w:spacing w:val="10"/>
              </w:rPr>
              <w:t xml:space="preserve">435,841.64</w:t>
            </w:r>
          </w:p>
        </w:tc>
      </w:tr>
      <w:tr>
        <w:trPr/>
        <w:tc>
          <w:tcPr>
            <w:tcW w:w="2000" w:type="dxa"/>
            <w:vAlign w:val="center"/>
            <w:tcBorders>
              <w:bottom w:val="single" w:sz="6" w:color="DFDFDF"/>
            </w:tcBorders>
          </w:tcPr>
          <w:p>
            <w:pPr>
              <w:spacing w:before="50" w:after="50"/>
            </w:pPr>
            <w:r>
              <w:rPr>
                <w:sz w:val="14"/>
                <w:szCs w:val="14"/>
                <w:spacing w:val="10"/>
              </w:rPr>
              <w:t xml:space="preserve">Operating Income</w:t>
            </w:r>
          </w:p>
        </w:tc>
        <w:tc>
          <w:tcPr>
            <w:tcW w:w="1200" w:type="dxa"/>
            <w:vAlign w:val="center"/>
            <w:tcBorders>
              <w:bottom w:val="single" w:sz="6" w:color="DFDFDF"/>
            </w:tcBorders>
          </w:tcPr>
          <w:p>
            <w:pPr>
              <w:jc w:val="center"/>
              <w:spacing w:before="50" w:after="50"/>
            </w:pPr>
            <w:r>
              <w:rPr>
                <w:sz w:val="14"/>
                <w:szCs w:val="14"/>
                <w:spacing w:val="10"/>
              </w:rPr>
              <w:t xml:space="preserve">-139,026.01</w:t>
            </w:r>
          </w:p>
        </w:tc>
        <w:tc>
          <w:tcPr>
            <w:tcW w:w="1200" w:type="dxa"/>
            <w:vAlign w:val="center"/>
            <w:tcBorders>
              <w:bottom w:val="single" w:sz="6" w:color="DFDFDF"/>
            </w:tcBorders>
          </w:tcPr>
          <w:p>
            <w:pPr>
              <w:jc w:val="center"/>
              <w:spacing w:before="50" w:after="50"/>
            </w:pPr>
            <w:r>
              <w:rPr>
                <w:sz w:val="14"/>
                <w:szCs w:val="14"/>
                <w:spacing w:val="10"/>
              </w:rPr>
              <w:t xml:space="preserve">120,898.48</w:t>
            </w:r>
          </w:p>
        </w:tc>
        <w:tc>
          <w:tcPr>
            <w:tcW w:w="1200" w:type="dxa"/>
            <w:vAlign w:val="center"/>
            <w:tcBorders>
              <w:bottom w:val="single" w:sz="6" w:color="DFDFDF"/>
            </w:tcBorders>
          </w:tcPr>
          <w:p>
            <w:pPr>
              <w:jc w:val="center"/>
              <w:spacing w:before="50" w:after="50"/>
            </w:pPr>
            <w:r>
              <w:rPr>
                <w:sz w:val="14"/>
                <w:szCs w:val="14"/>
                <w:spacing w:val="10"/>
              </w:rPr>
              <w:t xml:space="preserve">650,788.03</w:t>
            </w:r>
          </w:p>
        </w:tc>
        <w:tc>
          <w:tcPr>
            <w:tcW w:w="1200" w:type="dxa"/>
            <w:vAlign w:val="center"/>
            <w:tcBorders>
              <w:bottom w:val="single" w:sz="6" w:color="DFDFDF"/>
            </w:tcBorders>
          </w:tcPr>
          <w:p>
            <w:pPr>
              <w:jc w:val="center"/>
              <w:spacing w:before="50" w:after="50"/>
            </w:pPr>
            <w:r>
              <w:rPr>
                <w:sz w:val="14"/>
                <w:szCs w:val="14"/>
                <w:spacing w:val="10"/>
              </w:rPr>
              <w:t xml:space="preserve">1,606,936.90</w:t>
            </w:r>
          </w:p>
        </w:tc>
        <w:tc>
          <w:tcPr>
            <w:tcW w:w="1200" w:type="dxa"/>
            <w:vAlign w:val="center"/>
            <w:tcBorders>
              <w:bottom w:val="single" w:sz="6" w:color="DFDFDF"/>
            </w:tcBorders>
          </w:tcPr>
          <w:p>
            <w:pPr>
              <w:jc w:val="center"/>
              <w:spacing w:before="50" w:after="50"/>
            </w:pPr>
            <w:r>
              <w:rPr>
                <w:sz w:val="14"/>
                <w:szCs w:val="14"/>
                <w:spacing w:val="10"/>
              </w:rPr>
              <w:t xml:space="preserve">3,537,514.23</w:t>
            </w:r>
          </w:p>
        </w:tc>
      </w:tr>
      <w:tr>
        <w:trPr/>
        <w:tc>
          <w:tcPr>
            <w:tcW w:w="2000" w:type="dxa"/>
            <w:vAlign w:val="center"/>
            <w:tcBorders>
              <w:bottom w:val="single" w:sz="6" w:color="DFDFDF"/>
            </w:tcBorders>
          </w:tcPr>
          <w:p>
            <w:pPr>
              <w:spacing w:before="50" w:after="50"/>
            </w:pPr>
            <w:r>
              <w:rPr>
                <w:sz w:val="14"/>
                <w:szCs w:val="14"/>
                <w:spacing w:val="10"/>
              </w:rPr>
              <w:t xml:space="preserve">Total Interest Expense</w:t>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r>
      <w:tr>
        <w:trPr/>
        <w:tc>
          <w:tcPr>
            <w:tcW w:w="2000" w:type="dxa"/>
            <w:vAlign w:val="center"/>
            <w:tcBorders>
              <w:bottom w:val="single" w:sz="6" w:color="DFDFDF"/>
            </w:tcBorders>
          </w:tcPr>
          <w:p>
            <w:pPr>
              <w:spacing w:before="50" w:after="50"/>
            </w:pPr>
            <w:r>
              <w:rPr>
                <w:sz w:val="14"/>
                <w:szCs w:val="14"/>
                <w:spacing w:val="10"/>
              </w:rPr>
              <w:t xml:space="preserve">Accrued Income Taxes</w:t>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25,515.10</w:t>
            </w:r>
          </w:p>
        </w:tc>
        <w:tc>
          <w:tcPr>
            <w:tcW w:w="1200" w:type="dxa"/>
            <w:vAlign w:val="center"/>
            <w:tcBorders>
              <w:bottom w:val="single" w:sz="6" w:color="DFDFDF"/>
            </w:tcBorders>
          </w:tcPr>
          <w:p>
            <w:pPr>
              <w:jc w:val="center"/>
              <w:spacing w:before="50" w:after="50"/>
            </w:pPr>
            <w:r>
              <w:rPr>
                <w:sz w:val="14"/>
                <w:szCs w:val="14"/>
                <w:spacing w:val="10"/>
              </w:rPr>
              <w:t xml:space="preserve">130,157.61</w:t>
            </w:r>
          </w:p>
        </w:tc>
        <w:tc>
          <w:tcPr>
            <w:tcW w:w="1200" w:type="dxa"/>
            <w:vAlign w:val="center"/>
            <w:tcBorders>
              <w:bottom w:val="single" w:sz="6" w:color="DFDFDF"/>
            </w:tcBorders>
          </w:tcPr>
          <w:p>
            <w:pPr>
              <w:jc w:val="center"/>
              <w:spacing w:before="50" w:after="50"/>
            </w:pPr>
            <w:r>
              <w:rPr>
                <w:sz w:val="14"/>
                <w:szCs w:val="14"/>
                <w:spacing w:val="10"/>
              </w:rPr>
              <w:t xml:space="preserve">321,387.38</w:t>
            </w:r>
          </w:p>
        </w:tc>
        <w:tc>
          <w:tcPr>
            <w:tcW w:w="1200" w:type="dxa"/>
            <w:vAlign w:val="center"/>
            <w:tcBorders>
              <w:bottom w:val="single" w:sz="6" w:color="DFDFDF"/>
            </w:tcBorders>
          </w:tcPr>
          <w:p>
            <w:pPr>
              <w:jc w:val="center"/>
              <w:spacing w:before="50" w:after="50"/>
            </w:pPr>
            <w:r>
              <w:rPr>
                <w:sz w:val="14"/>
                <w:szCs w:val="14"/>
                <w:spacing w:val="10"/>
              </w:rPr>
              <w:t xml:space="preserve">707,502.85</w:t>
            </w:r>
          </w:p>
        </w:tc>
      </w:tr>
      <w:tr>
        <w:trPr/>
        <w:tc>
          <w:tcPr>
            <w:tcW w:w="2000" w:type="dxa"/>
            <w:vAlign w:val="center"/>
            <w:tcBorders>
              <w:bottom w:val="single" w:sz="6" w:color="DFDFDF"/>
            </w:tcBorders>
          </w:tcPr>
          <w:p>
            <w:pPr>
              <w:spacing w:before="50" w:after="50"/>
            </w:pPr>
            <w:r>
              <w:rPr>
                <w:sz w:val="14"/>
                <w:szCs w:val="14"/>
                <w:spacing w:val="10"/>
              </w:rPr>
              <w:t xml:space="preserve">Total Expenses</w:t>
            </w:r>
          </w:p>
        </w:tc>
        <w:tc>
          <w:tcPr>
            <w:tcW w:w="1200" w:type="dxa"/>
            <w:vAlign w:val="center"/>
            <w:tcBorders>
              <w:bottom w:val="single" w:sz="6" w:color="DFDFDF"/>
            </w:tcBorders>
          </w:tcPr>
          <w:p>
            <w:pPr>
              <w:jc w:val="center"/>
              <w:spacing w:before="50" w:after="50"/>
            </w:pPr>
            <w:r>
              <w:rPr>
                <w:sz w:val="14"/>
                <w:szCs w:val="14"/>
                <w:spacing w:val="10"/>
              </w:rPr>
              <w:t xml:space="preserve">180,980</w:t>
            </w:r>
          </w:p>
        </w:tc>
        <w:tc>
          <w:tcPr>
            <w:tcW w:w="1200" w:type="dxa"/>
            <w:vAlign w:val="center"/>
            <w:tcBorders>
              <w:bottom w:val="single" w:sz="6" w:color="DFDFDF"/>
            </w:tcBorders>
          </w:tcPr>
          <w:p>
            <w:pPr>
              <w:jc w:val="center"/>
              <w:spacing w:before="50" w:after="50"/>
            </w:pPr>
            <w:r>
              <w:rPr>
                <w:sz w:val="14"/>
                <w:szCs w:val="14"/>
                <w:spacing w:val="10"/>
              </w:rPr>
              <w:t xml:space="preserve">277,759.10</w:t>
            </w:r>
          </w:p>
        </w:tc>
        <w:tc>
          <w:tcPr>
            <w:tcW w:w="1200" w:type="dxa"/>
            <w:vAlign w:val="center"/>
            <w:tcBorders>
              <w:bottom w:val="single" w:sz="6" w:color="DFDFDF"/>
            </w:tcBorders>
          </w:tcPr>
          <w:p>
            <w:pPr>
              <w:jc w:val="center"/>
              <w:spacing w:before="50" w:after="50"/>
            </w:pPr>
            <w:r>
              <w:rPr>
                <w:sz w:val="14"/>
                <w:szCs w:val="14"/>
                <w:spacing w:val="10"/>
              </w:rPr>
              <w:t xml:space="preserve">446,931.11</w:t>
            </w:r>
          </w:p>
        </w:tc>
        <w:tc>
          <w:tcPr>
            <w:tcW w:w="1200" w:type="dxa"/>
            <w:vAlign w:val="center"/>
            <w:tcBorders>
              <w:bottom w:val="single" w:sz="6" w:color="DFDFDF"/>
            </w:tcBorders>
          </w:tcPr>
          <w:p>
            <w:pPr>
              <w:jc w:val="center"/>
              <w:spacing w:before="50" w:after="50"/>
            </w:pPr>
            <w:r>
              <w:rPr>
                <w:sz w:val="14"/>
                <w:szCs w:val="14"/>
                <w:spacing w:val="10"/>
              </w:rPr>
              <w:t xml:space="preserve">702,696.66</w:t>
            </w:r>
          </w:p>
        </w:tc>
        <w:tc>
          <w:tcPr>
            <w:tcW w:w="1200" w:type="dxa"/>
            <w:vAlign w:val="center"/>
            <w:tcBorders>
              <w:bottom w:val="single" w:sz="6" w:color="DFDFDF"/>
            </w:tcBorders>
          </w:tcPr>
          <w:p>
            <w:pPr>
              <w:jc w:val="center"/>
              <w:spacing w:before="50" w:after="50"/>
            </w:pPr>
            <w:r>
              <w:rPr>
                <w:sz w:val="14"/>
                <w:szCs w:val="14"/>
                <w:spacing w:val="10"/>
              </w:rPr>
              <w:t xml:space="preserve">1,143,344.48</w:t>
            </w:r>
          </w:p>
        </w:tc>
      </w:tr>
      <w:tr>
        <w:trPr/>
        <w:tc>
          <w:tcPr>
            <w:tcW w:w="2000" w:type="dxa"/>
            <w:vAlign w:val="center"/>
            <w:tcBorders>
              <w:bottom w:val="single" w:sz="6" w:color="DFDFDF"/>
            </w:tcBorders>
          </w:tcPr>
          <w:p>
            <w:pPr>
              <w:spacing w:before="50" w:after="50"/>
            </w:pPr>
            <w:r>
              <w:rPr>
                <w:sz w:val="14"/>
                <w:szCs w:val="14"/>
                <w:spacing w:val="10"/>
              </w:rPr>
              <w:t xml:space="preserve">Net Profit</w:t>
            </w:r>
          </w:p>
        </w:tc>
        <w:tc>
          <w:tcPr>
            <w:tcW w:w="1200" w:type="dxa"/>
            <w:vAlign w:val="center"/>
            <w:tcBorders>
              <w:bottom w:val="single" w:sz="6" w:color="DFDFDF"/>
            </w:tcBorders>
          </w:tcPr>
          <w:p>
            <w:pPr>
              <w:jc w:val="center"/>
              <w:spacing w:before="50" w:after="50"/>
            </w:pPr>
            <w:r>
              <w:rPr>
                <w:sz w:val="14"/>
                <w:szCs w:val="14"/>
                <w:spacing w:val="10"/>
              </w:rPr>
              <w:t xml:space="preserve">-139,026.01</w:t>
            </w:r>
          </w:p>
        </w:tc>
        <w:tc>
          <w:tcPr>
            <w:tcW w:w="1200" w:type="dxa"/>
            <w:vAlign w:val="center"/>
            <w:tcBorders>
              <w:bottom w:val="single" w:sz="6" w:color="DFDFDF"/>
            </w:tcBorders>
          </w:tcPr>
          <w:p>
            <w:pPr>
              <w:jc w:val="center"/>
              <w:spacing w:before="50" w:after="50"/>
            </w:pPr>
            <w:r>
              <w:rPr>
                <w:sz w:val="14"/>
                <w:szCs w:val="14"/>
                <w:spacing w:val="10"/>
              </w:rPr>
              <w:t xml:space="preserve">95,383.38</w:t>
            </w:r>
          </w:p>
        </w:tc>
        <w:tc>
          <w:tcPr>
            <w:tcW w:w="1200" w:type="dxa"/>
            <w:vAlign w:val="center"/>
            <w:tcBorders>
              <w:bottom w:val="single" w:sz="6" w:color="DFDFDF"/>
            </w:tcBorders>
          </w:tcPr>
          <w:p>
            <w:pPr>
              <w:jc w:val="center"/>
              <w:spacing w:before="50" w:after="50"/>
            </w:pPr>
            <w:r>
              <w:rPr>
                <w:sz w:val="14"/>
                <w:szCs w:val="14"/>
                <w:spacing w:val="10"/>
              </w:rPr>
              <w:t xml:space="preserve">520,630.42</w:t>
            </w:r>
          </w:p>
        </w:tc>
        <w:tc>
          <w:tcPr>
            <w:tcW w:w="1200" w:type="dxa"/>
            <w:vAlign w:val="center"/>
            <w:tcBorders>
              <w:bottom w:val="single" w:sz="6" w:color="DFDFDF"/>
            </w:tcBorders>
          </w:tcPr>
          <w:p>
            <w:pPr>
              <w:jc w:val="center"/>
              <w:spacing w:before="50" w:after="50"/>
            </w:pPr>
            <w:r>
              <w:rPr>
                <w:sz w:val="14"/>
                <w:szCs w:val="14"/>
                <w:spacing w:val="10"/>
              </w:rPr>
              <w:t xml:space="preserve">1,285,549.52</w:t>
            </w:r>
          </w:p>
        </w:tc>
        <w:tc>
          <w:tcPr>
            <w:tcW w:w="1200" w:type="dxa"/>
            <w:vAlign w:val="center"/>
            <w:tcBorders>
              <w:bottom w:val="single" w:sz="6" w:color="DFDFDF"/>
            </w:tcBorders>
          </w:tcPr>
          <w:p>
            <w:pPr>
              <w:jc w:val="center"/>
              <w:spacing w:before="50" w:after="50"/>
            </w:pPr>
            <w:r>
              <w:rPr>
                <w:sz w:val="14"/>
                <w:szCs w:val="14"/>
                <w:spacing w:val="10"/>
              </w:rPr>
              <w:t xml:space="preserve">2,830,011.38</w:t>
            </w:r>
          </w:p>
        </w:tc>
      </w:tr>
    </w:tbl>
    <w:p/>
    <w:tbl>
      <w:tblGrid>
        <w:gridCol w:w="2000" w:type="dxa"/>
        <w:gridCol w:w="1200" w:type="dxa"/>
        <w:gridCol w:w="1200" w:type="dxa"/>
        <w:gridCol w:w="1200" w:type="dxa"/>
        <w:gridCol w:w="1200" w:type="dxa"/>
        <w:gridCol w:w="1200" w:type="dxa"/>
      </w:tblGrid>
      <w:tblPr>
        <w:tblStyle w:val="table"/>
      </w:tblPr>
      <w:tr>
        <w:trPr/>
        <w:tc>
          <w:tcPr>
            <w:tcW w:w="2000" w:type="dxa"/>
            <w:vAlign w:val="center"/>
            <w:tcBorders>
              <w:bottom w:val="single" w:sz="6" w:color="DFDFDF"/>
            </w:tcBorders>
          </w:tcPr>
          <w:p>
            <w:pPr>
              <w:spacing w:before="50" w:after="50"/>
            </w:pPr>
            <w:r>
              <w:rPr>
                <w:sz w:val="14"/>
                <w:szCs w:val="14"/>
                <w:spacing w:val="10"/>
              </w:rPr>
              <w:t xml:space="preserve">Cash Flow (£) </w:t>
            </w:r>
          </w:p>
        </w:tc>
        <w:tc>
          <w:tcPr>
            <w:tcW w:w="1200" w:type="dxa"/>
            <w:vAlign w:val="center"/>
            <w:tcBorders>
              <w:bottom w:val="single" w:sz="6" w:color="DFDFDF"/>
            </w:tcBorders>
          </w:tcPr>
          <w:p>
            <w:pPr>
              <w:jc w:val="center"/>
              <w:spacing w:before="50" w:after="50"/>
            </w:pPr>
            <w:r>
              <w:rPr>
                <w:sz w:val="14"/>
                <w:szCs w:val="14"/>
                <w:spacing w:val="10"/>
              </w:rPr>
              <w:t xml:space="preserve">Y1</w:t>
            </w:r>
          </w:p>
        </w:tc>
        <w:tc>
          <w:tcPr>
            <w:tcW w:w="1200" w:type="dxa"/>
            <w:vAlign w:val="center"/>
            <w:tcBorders>
              <w:bottom w:val="single" w:sz="6" w:color="DFDFDF"/>
            </w:tcBorders>
          </w:tcPr>
          <w:p>
            <w:pPr>
              <w:jc w:val="center"/>
              <w:spacing w:before="50" w:after="50"/>
            </w:pPr>
            <w:r>
              <w:rPr>
                <w:sz w:val="14"/>
                <w:szCs w:val="14"/>
                <w:spacing w:val="10"/>
              </w:rPr>
              <w:t xml:space="preserve">Y2</w:t>
            </w:r>
          </w:p>
        </w:tc>
        <w:tc>
          <w:tcPr>
            <w:tcW w:w="1200" w:type="dxa"/>
            <w:vAlign w:val="center"/>
            <w:tcBorders>
              <w:bottom w:val="single" w:sz="6" w:color="DFDFDF"/>
            </w:tcBorders>
          </w:tcPr>
          <w:p>
            <w:pPr>
              <w:jc w:val="center"/>
              <w:spacing w:before="50" w:after="50"/>
            </w:pPr>
            <w:r>
              <w:rPr>
                <w:sz w:val="14"/>
                <w:szCs w:val="14"/>
                <w:spacing w:val="10"/>
              </w:rPr>
              <w:t xml:space="preserve">Y3</w:t>
            </w:r>
          </w:p>
        </w:tc>
        <w:tc>
          <w:tcPr>
            <w:tcW w:w="1200" w:type="dxa"/>
            <w:vAlign w:val="center"/>
            <w:tcBorders>
              <w:bottom w:val="single" w:sz="6" w:color="DFDFDF"/>
            </w:tcBorders>
          </w:tcPr>
          <w:p>
            <w:pPr>
              <w:jc w:val="center"/>
              <w:spacing w:before="50" w:after="50"/>
            </w:pPr>
            <w:r>
              <w:rPr>
                <w:sz w:val="14"/>
                <w:szCs w:val="14"/>
                <w:spacing w:val="10"/>
              </w:rPr>
              <w:t xml:space="preserve">Y4</w:t>
            </w:r>
          </w:p>
        </w:tc>
        <w:tc>
          <w:tcPr>
            <w:tcW w:w="1200" w:type="dxa"/>
            <w:vAlign w:val="center"/>
            <w:tcBorders>
              <w:bottom w:val="single" w:sz="6" w:color="DFDFDF"/>
            </w:tcBorders>
          </w:tcPr>
          <w:p>
            <w:pPr>
              <w:jc w:val="center"/>
              <w:spacing w:before="50" w:after="50"/>
            </w:pPr>
            <w:r>
              <w:rPr>
                <w:sz w:val="14"/>
                <w:szCs w:val="14"/>
                <w:spacing w:val="10"/>
              </w:rPr>
              <w:t xml:space="preserve">Y5</w:t>
            </w:r>
          </w:p>
        </w:tc>
      </w:tr>
      <w:tr>
        <w:trPr/>
        <w:tc>
          <w:tcPr>
            <w:tcW w:w="2000" w:type="dxa"/>
            <w:vAlign w:val="center"/>
            <w:tcBorders>
              <w:bottom w:val="single" w:sz="6" w:color="DFDFDF"/>
            </w:tcBorders>
          </w:tcPr>
          <w:p>
            <w:pPr>
              <w:spacing w:before="50" w:after="50"/>
            </w:pPr>
            <w:r>
              <w:rPr>
                <w:sz w:val="14"/>
                <w:szCs w:val="14"/>
                <w:spacing w:val="10"/>
              </w:rPr>
              <w:t xml:space="preserve">Cash Flow - Operations</w:t>
            </w:r>
          </w:p>
        </w:tc>
        <w:tc>
          <w:tcPr>
            <w:tcW w:w="1200" w:type="dxa"/>
            <w:vAlign w:val="center"/>
            <w:tcBorders>
              <w:bottom w:val="single" w:sz="6" w:color="DFDFDF"/>
            </w:tcBorders>
          </w:tcPr>
          <w:p>
            <w:pPr>
              <w:jc w:val="center"/>
              <w:spacing w:before="50" w:after="50"/>
            </w:pPr>
            <w:r>
              <w:rPr>
                <w:sz w:val="14"/>
                <w:szCs w:val="14"/>
                <w:spacing w:val="10"/>
              </w:rPr>
              <w:t xml:space="preserve">-137,175.01</w:t>
            </w:r>
          </w:p>
        </w:tc>
        <w:tc>
          <w:tcPr>
            <w:tcW w:w="1200" w:type="dxa"/>
            <w:vAlign w:val="center"/>
            <w:tcBorders>
              <w:bottom w:val="single" w:sz="6" w:color="DFDFDF"/>
            </w:tcBorders>
          </w:tcPr>
          <w:p>
            <w:pPr>
              <w:jc w:val="center"/>
              <w:spacing w:before="50" w:after="50"/>
            </w:pPr>
            <w:r>
              <w:rPr>
                <w:sz w:val="14"/>
                <w:szCs w:val="14"/>
                <w:spacing w:val="10"/>
              </w:rPr>
              <w:t xml:space="preserve">102,230.96</w:t>
            </w:r>
          </w:p>
        </w:tc>
        <w:tc>
          <w:tcPr>
            <w:tcW w:w="1200" w:type="dxa"/>
            <w:vAlign w:val="center"/>
            <w:tcBorders>
              <w:bottom w:val="single" w:sz="6" w:color="DFDFDF"/>
            </w:tcBorders>
          </w:tcPr>
          <w:p>
            <w:pPr>
              <w:jc w:val="center"/>
              <w:spacing w:before="50" w:after="50"/>
            </w:pPr>
            <w:r>
              <w:rPr>
                <w:sz w:val="14"/>
                <w:szCs w:val="14"/>
                <w:spacing w:val="10"/>
              </w:rPr>
              <w:t xml:space="preserve">534,214.72</w:t>
            </w:r>
          </w:p>
        </w:tc>
        <w:tc>
          <w:tcPr>
            <w:tcW w:w="1200" w:type="dxa"/>
            <w:vAlign w:val="center"/>
            <w:tcBorders>
              <w:bottom w:val="single" w:sz="6" w:color="DFDFDF"/>
            </w:tcBorders>
          </w:tcPr>
          <w:p>
            <w:pPr>
              <w:jc w:val="center"/>
              <w:spacing w:before="50" w:after="50"/>
            </w:pPr>
            <w:r>
              <w:rPr>
                <w:sz w:val="14"/>
                <w:szCs w:val="14"/>
                <w:spacing w:val="10"/>
              </w:rPr>
              <w:t xml:space="preserve">1,310,642.32</w:t>
            </w:r>
          </w:p>
        </w:tc>
        <w:tc>
          <w:tcPr>
            <w:tcW w:w="1200" w:type="dxa"/>
            <w:vAlign w:val="center"/>
            <w:tcBorders>
              <w:bottom w:val="single" w:sz="6" w:color="DFDFDF"/>
            </w:tcBorders>
          </w:tcPr>
          <w:p>
            <w:pPr>
              <w:jc w:val="center"/>
              <w:spacing w:before="50" w:after="50"/>
            </w:pPr>
            <w:r>
              <w:rPr>
                <w:sz w:val="14"/>
                <w:szCs w:val="14"/>
                <w:spacing w:val="10"/>
              </w:rPr>
              <w:t xml:space="preserve">2,881,488.81</w:t>
            </w:r>
          </w:p>
        </w:tc>
      </w:tr>
      <w:tr>
        <w:trPr/>
        <w:tc>
          <w:tcPr>
            <w:tcW w:w="2000" w:type="dxa"/>
            <w:vAlign w:val="center"/>
            <w:tcBorders>
              <w:bottom w:val="single" w:sz="6" w:color="DFDFDF"/>
            </w:tcBorders>
          </w:tcPr>
          <w:p>
            <w:pPr>
              <w:spacing w:before="50" w:after="50"/>
            </w:pPr>
            <w:r>
              <w:rPr>
                <w:sz w:val="14"/>
                <w:szCs w:val="14"/>
                <w:spacing w:val="10"/>
              </w:rPr>
              <w:t xml:space="preserve">Cash Flow - Financing</w:t>
            </w:r>
          </w:p>
        </w:tc>
        <w:tc>
          <w:tcPr>
            <w:tcW w:w="1200" w:type="dxa"/>
            <w:vAlign w:val="center"/>
            <w:tcBorders>
              <w:bottom w:val="single" w:sz="6" w:color="DFDFDF"/>
            </w:tcBorders>
          </w:tcPr>
          <w:p>
            <w:pPr>
              <w:jc w:val="center"/>
              <w:spacing w:before="50" w:after="50"/>
            </w:pPr>
            <w:r>
              <w:rPr>
                <w:sz w:val="14"/>
                <w:szCs w:val="14"/>
                <w:spacing w:val="10"/>
              </w:rPr>
              <w:t xml:space="preserve">30,000</w:t>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
            </w:r>
          </w:p>
        </w:tc>
      </w:tr>
      <w:tr>
        <w:trPr/>
        <w:tc>
          <w:tcPr>
            <w:tcW w:w="2000" w:type="dxa"/>
            <w:vAlign w:val="center"/>
            <w:tcBorders>
              <w:bottom w:val="single" w:sz="6" w:color="DFDFDF"/>
            </w:tcBorders>
          </w:tcPr>
          <w:p>
            <w:pPr>
              <w:spacing w:before="50" w:after="50"/>
            </w:pPr>
            <w:r>
              <w:rPr>
                <w:sz w:val="14"/>
                <w:szCs w:val="14"/>
                <w:spacing w:val="10"/>
              </w:rPr>
              <w:t xml:space="preserve">Cash at the Beginning of Period</w:t>
            </w:r>
          </w:p>
        </w:tc>
        <w:tc>
          <w:tcPr>
            <w:tcW w:w="1200" w:type="dxa"/>
            <w:vAlign w:val="center"/>
            <w:tcBorders>
              <w:bottom w:val="single" w:sz="6" w:color="DFDFDF"/>
            </w:tcBorders>
          </w:tcPr>
          <w:p>
            <w:pPr>
              <w:jc w:val="center"/>
              <w:spacing w:before="50" w:after="50"/>
            </w:pPr>
            <w:r>
              <w:rPr>
                <w:sz w:val="14"/>
                <w:szCs w:val="14"/>
                <w:spacing w:val="10"/>
              </w:rPr>
              <w:t xml:space="preserve"/>
            </w:r>
          </w:p>
        </w:tc>
        <w:tc>
          <w:tcPr>
            <w:tcW w:w="1200" w:type="dxa"/>
            <w:vAlign w:val="center"/>
            <w:tcBorders>
              <w:bottom w:val="single" w:sz="6" w:color="DFDFDF"/>
            </w:tcBorders>
          </w:tcPr>
          <w:p>
            <w:pPr>
              <w:jc w:val="center"/>
              <w:spacing w:before="50" w:after="50"/>
            </w:pPr>
            <w:r>
              <w:rPr>
                <w:sz w:val="14"/>
                <w:szCs w:val="14"/>
                <w:spacing w:val="10"/>
              </w:rPr>
              <w:t xml:space="preserve">-107,175.01</w:t>
            </w:r>
          </w:p>
        </w:tc>
        <w:tc>
          <w:tcPr>
            <w:tcW w:w="1200" w:type="dxa"/>
            <w:vAlign w:val="center"/>
            <w:tcBorders>
              <w:bottom w:val="single" w:sz="6" w:color="DFDFDF"/>
            </w:tcBorders>
          </w:tcPr>
          <w:p>
            <w:pPr>
              <w:jc w:val="center"/>
              <w:spacing w:before="50" w:after="50"/>
            </w:pPr>
            <w:r>
              <w:rPr>
                <w:sz w:val="14"/>
                <w:szCs w:val="14"/>
                <w:spacing w:val="10"/>
              </w:rPr>
              <w:t xml:space="preserve">-4,944.06</w:t>
            </w:r>
          </w:p>
        </w:tc>
        <w:tc>
          <w:tcPr>
            <w:tcW w:w="1200" w:type="dxa"/>
            <w:vAlign w:val="center"/>
            <w:tcBorders>
              <w:bottom w:val="single" w:sz="6" w:color="DFDFDF"/>
            </w:tcBorders>
          </w:tcPr>
          <w:p>
            <w:pPr>
              <w:jc w:val="center"/>
              <w:spacing w:before="50" w:after="50"/>
            </w:pPr>
            <w:r>
              <w:rPr>
                <w:sz w:val="14"/>
                <w:szCs w:val="14"/>
                <w:spacing w:val="10"/>
              </w:rPr>
              <w:t xml:space="preserve">529,270.67</w:t>
            </w:r>
          </w:p>
        </w:tc>
        <w:tc>
          <w:tcPr>
            <w:tcW w:w="1200" w:type="dxa"/>
            <w:vAlign w:val="center"/>
            <w:tcBorders>
              <w:bottom w:val="single" w:sz="6" w:color="DFDFDF"/>
            </w:tcBorders>
          </w:tcPr>
          <w:p>
            <w:pPr>
              <w:jc w:val="center"/>
              <w:spacing w:before="50" w:after="50"/>
            </w:pPr>
            <w:r>
              <w:rPr>
                <w:sz w:val="14"/>
                <w:szCs w:val="14"/>
                <w:spacing w:val="10"/>
              </w:rPr>
              <w:t xml:space="preserve">1,839,912.99</w:t>
            </w:r>
          </w:p>
        </w:tc>
      </w:tr>
      <w:tr>
        <w:trPr/>
        <w:tc>
          <w:tcPr>
            <w:tcW w:w="2000" w:type="dxa"/>
            <w:vAlign w:val="center"/>
            <w:tcBorders>
              <w:bottom w:val="single" w:sz="6" w:color="DFDFDF"/>
            </w:tcBorders>
          </w:tcPr>
          <w:p>
            <w:pPr>
              <w:spacing w:before="50" w:after="50"/>
            </w:pPr>
            <w:r>
              <w:rPr>
                <w:sz w:val="14"/>
                <w:szCs w:val="14"/>
                <w:spacing w:val="10"/>
              </w:rPr>
              <w:t xml:space="preserve">Net Change in Cash</w:t>
            </w:r>
          </w:p>
        </w:tc>
        <w:tc>
          <w:tcPr>
            <w:tcW w:w="1200" w:type="dxa"/>
            <w:vAlign w:val="center"/>
            <w:tcBorders>
              <w:bottom w:val="single" w:sz="6" w:color="DFDFDF"/>
            </w:tcBorders>
          </w:tcPr>
          <w:p>
            <w:pPr>
              <w:jc w:val="center"/>
              <w:spacing w:before="50" w:after="50"/>
            </w:pPr>
            <w:r>
              <w:rPr>
                <w:sz w:val="14"/>
                <w:szCs w:val="14"/>
                <w:spacing w:val="10"/>
              </w:rPr>
              <w:t xml:space="preserve">-107,175.01</w:t>
            </w:r>
          </w:p>
        </w:tc>
        <w:tc>
          <w:tcPr>
            <w:tcW w:w="1200" w:type="dxa"/>
            <w:vAlign w:val="center"/>
            <w:tcBorders>
              <w:bottom w:val="single" w:sz="6" w:color="DFDFDF"/>
            </w:tcBorders>
          </w:tcPr>
          <w:p>
            <w:pPr>
              <w:jc w:val="center"/>
              <w:spacing w:before="50" w:after="50"/>
            </w:pPr>
            <w:r>
              <w:rPr>
                <w:sz w:val="14"/>
                <w:szCs w:val="14"/>
                <w:spacing w:val="10"/>
              </w:rPr>
              <w:t xml:space="preserve">102,230.96</w:t>
            </w:r>
          </w:p>
        </w:tc>
        <w:tc>
          <w:tcPr>
            <w:tcW w:w="1200" w:type="dxa"/>
            <w:vAlign w:val="center"/>
            <w:tcBorders>
              <w:bottom w:val="single" w:sz="6" w:color="DFDFDF"/>
            </w:tcBorders>
          </w:tcPr>
          <w:p>
            <w:pPr>
              <w:jc w:val="center"/>
              <w:spacing w:before="50" w:after="50"/>
            </w:pPr>
            <w:r>
              <w:rPr>
                <w:sz w:val="14"/>
                <w:szCs w:val="14"/>
                <w:spacing w:val="10"/>
              </w:rPr>
              <w:t xml:space="preserve">534,214.72</w:t>
            </w:r>
          </w:p>
        </w:tc>
        <w:tc>
          <w:tcPr>
            <w:tcW w:w="1200" w:type="dxa"/>
            <w:vAlign w:val="center"/>
            <w:tcBorders>
              <w:bottom w:val="single" w:sz="6" w:color="DFDFDF"/>
            </w:tcBorders>
          </w:tcPr>
          <w:p>
            <w:pPr>
              <w:jc w:val="center"/>
              <w:spacing w:before="50" w:after="50"/>
            </w:pPr>
            <w:r>
              <w:rPr>
                <w:sz w:val="14"/>
                <w:szCs w:val="14"/>
                <w:spacing w:val="10"/>
              </w:rPr>
              <w:t xml:space="preserve">1,310,642.32</w:t>
            </w:r>
          </w:p>
        </w:tc>
        <w:tc>
          <w:tcPr>
            <w:tcW w:w="1200" w:type="dxa"/>
            <w:vAlign w:val="center"/>
            <w:tcBorders>
              <w:bottom w:val="single" w:sz="6" w:color="DFDFDF"/>
            </w:tcBorders>
          </w:tcPr>
          <w:p>
            <w:pPr>
              <w:jc w:val="center"/>
              <w:spacing w:before="50" w:after="50"/>
            </w:pPr>
            <w:r>
              <w:rPr>
                <w:sz w:val="14"/>
                <w:szCs w:val="14"/>
                <w:spacing w:val="10"/>
              </w:rPr>
              <w:t xml:space="preserve">2,881,488.81</w:t>
            </w:r>
          </w:p>
        </w:tc>
      </w:tr>
      <w:tr>
        <w:trPr/>
        <w:tc>
          <w:tcPr>
            <w:tcW w:w="2000" w:type="dxa"/>
            <w:vAlign w:val="center"/>
            <w:tcBorders>
              <w:bottom w:val="single" w:sz="6" w:color="DFDFDF"/>
            </w:tcBorders>
          </w:tcPr>
          <w:p>
            <w:pPr>
              <w:spacing w:before="50" w:after="50"/>
            </w:pPr>
            <w:r>
              <w:rPr>
                <w:sz w:val="14"/>
                <w:szCs w:val="14"/>
                <w:spacing w:val="10"/>
              </w:rPr>
              <w:t xml:space="preserve">Cash at the End of Period</w:t>
            </w:r>
          </w:p>
        </w:tc>
        <w:tc>
          <w:tcPr>
            <w:tcW w:w="1200" w:type="dxa"/>
            <w:vAlign w:val="center"/>
            <w:tcBorders>
              <w:bottom w:val="single" w:sz="6" w:color="DFDFDF"/>
            </w:tcBorders>
          </w:tcPr>
          <w:p>
            <w:pPr>
              <w:jc w:val="center"/>
              <w:spacing w:before="50" w:after="50"/>
            </w:pPr>
            <w:r>
              <w:rPr>
                <w:sz w:val="14"/>
                <w:szCs w:val="14"/>
                <w:spacing w:val="10"/>
              </w:rPr>
              <w:t xml:space="preserve">-107,175.01</w:t>
            </w:r>
          </w:p>
        </w:tc>
        <w:tc>
          <w:tcPr>
            <w:tcW w:w="1200" w:type="dxa"/>
            <w:vAlign w:val="center"/>
            <w:tcBorders>
              <w:bottom w:val="single" w:sz="6" w:color="DFDFDF"/>
            </w:tcBorders>
          </w:tcPr>
          <w:p>
            <w:pPr>
              <w:jc w:val="center"/>
              <w:spacing w:before="50" w:after="50"/>
            </w:pPr>
            <w:r>
              <w:rPr>
                <w:sz w:val="14"/>
                <w:szCs w:val="14"/>
                <w:spacing w:val="10"/>
              </w:rPr>
              <w:t xml:space="preserve">-4,944.06</w:t>
            </w:r>
          </w:p>
        </w:tc>
        <w:tc>
          <w:tcPr>
            <w:tcW w:w="1200" w:type="dxa"/>
            <w:vAlign w:val="center"/>
            <w:tcBorders>
              <w:bottom w:val="single" w:sz="6" w:color="DFDFDF"/>
            </w:tcBorders>
          </w:tcPr>
          <w:p>
            <w:pPr>
              <w:jc w:val="center"/>
              <w:spacing w:before="50" w:after="50"/>
            </w:pPr>
            <w:r>
              <w:rPr>
                <w:sz w:val="14"/>
                <w:szCs w:val="14"/>
                <w:spacing w:val="10"/>
              </w:rPr>
              <w:t xml:space="preserve">529,270.67</w:t>
            </w:r>
          </w:p>
        </w:tc>
        <w:tc>
          <w:tcPr>
            <w:tcW w:w="1200" w:type="dxa"/>
            <w:vAlign w:val="center"/>
            <w:tcBorders>
              <w:bottom w:val="single" w:sz="6" w:color="DFDFDF"/>
            </w:tcBorders>
          </w:tcPr>
          <w:p>
            <w:pPr>
              <w:jc w:val="center"/>
              <w:spacing w:before="50" w:after="50"/>
            </w:pPr>
            <w:r>
              <w:rPr>
                <w:sz w:val="14"/>
                <w:szCs w:val="14"/>
                <w:spacing w:val="10"/>
              </w:rPr>
              <w:t xml:space="preserve">1,839,912.99</w:t>
            </w:r>
          </w:p>
        </w:tc>
        <w:tc>
          <w:tcPr>
            <w:tcW w:w="1200" w:type="dxa"/>
            <w:vAlign w:val="center"/>
            <w:tcBorders>
              <w:bottom w:val="single" w:sz="6" w:color="DFDFDF"/>
            </w:tcBorders>
          </w:tcPr>
          <w:p>
            <w:pPr>
              <w:jc w:val="center"/>
              <w:spacing w:before="50" w:after="50"/>
            </w:pPr>
            <w:r>
              <w:rPr>
                <w:sz w:val="14"/>
                <w:szCs w:val="14"/>
                <w:spacing w:val="10"/>
              </w:rPr>
              <w:t xml:space="preserve">4,721,401.79</w:t>
            </w:r>
          </w:p>
        </w:tc>
      </w:tr>
    </w:tbl>
    <w:p/>
    <w:sectPr>
      <w:pgSz w:orient="portrait" w:w="11905.511811023622" w:h="16837.79527559055"/>
      <w:pgMar w:top="1440" w:right="1440" w:bottom="1440" w:left="144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nsid w:val="F69AF1A3"/>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9">
    <w:nsid w:val="EDE89D1A"/>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0">
    <w:nsid w:val="06567A0F"/>
    <w:multiLevelType w:val=""/>
  </w:abstractNum>
  <w:abstractNum w:abstractNumId="11">
    <w:nsid w:val="51177135"/>
    <w:multiLevelType w:val=""/>
  </w:abstractNum>
  <w:abstractNum w:abstractNumId="12">
    <w:nsid w:val="594E9EBD"/>
    <w:multiLevelType w:val=""/>
  </w:abstractNum>
  <w:abstractNum w:abstractNumId="13">
    <w:nsid w:val="0438CEBE"/>
    <w:multiLevelType w:val=""/>
  </w:abstract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en-US"/>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en-US"/>
      </w:rPr>
    </w:rPrDefault>
  </w:docDefaults>
  <w:style w:type="paragraph" w:default="1" w:styleId="Normal">
    <w:name w:val="Normal"/>
    <w:pPr>
      <w:spacing w:line="240" w:lineRule="auto"/>
    </w:pPr>
  </w:style>
  <w:style w:type="character" w:styleId="FootnoteReference">
    <w:name w:val="Footnote Reference"/>
    <w:semiHidden/>
    <w:unhideWhenUsed/>
    <w:rPr>
      <w:vertAlign w:val="superscript"/>
    </w:rPr>
  </w:style>
  <w:style w:type="paragraph" w:styleId="Heading1">
    <w:link w:val="Heading1Char"/>
    <w:name w:val="heading 1"/>
    <w:basedOn w:val="Normal"/>
    <w:pPr>
      <w:jc w:val="center"/>
    </w:pPr>
    <w:rPr>
      <w:color w:val="292F4D"/>
      <w:sz w:val="40"/>
      <w:szCs w:val="40"/>
      <w:b w:val="1"/>
      <w:bCs w:val="1"/>
    </w:rPr>
  </w:style>
  <w:style w:type="paragraph" w:styleId="Heading2">
    <w:link w:val="Heading2Char"/>
    <w:name w:val="heading 2"/>
    <w:basedOn w:val="Normal"/>
    <w:pPr>
      <w:pBdr>
        <w:bottom w:val="single" w:sz="6"/>
      </w:pBdr>
    </w:pPr>
    <w:rPr>
      <w:color w:val="292F4D"/>
      <w:sz w:val="32"/>
      <w:szCs w:val="32"/>
    </w:rPr>
  </w:style>
  <w:style w:type="paragraph" w:styleId="Heading3">
    <w:link w:val="Heading3Char"/>
    <w:name w:val="heading 3"/>
    <w:basedOn w:val="Normal"/>
    <w:pPr/>
    <w:rPr>
      <w:color w:val="292F4D"/>
      <w:sz w:val="24"/>
      <w:szCs w:val="24"/>
    </w:rPr>
  </w:style>
  <w:style w:type="paragraph" w:styleId="Heading4">
    <w:link w:val="Heading4Char"/>
    <w:name w:val="heading 4"/>
    <w:basedOn w:val="Normal"/>
    <w:pPr>
      <w:jc w:val="center"/>
    </w:pPr>
    <w:rPr>
      <w:color w:val="A59FB0"/>
      <w:sz w:val="24"/>
      <w:szCs w:val="24"/>
    </w:rPr>
  </w:style>
  <w:style w:type="character">
    <w:name w:val="link"/>
    <w:rPr>
      <w:color w:val="0666cc"/>
      <w:u w:val="single"/>
    </w:rPr>
  </w:style>
  <w:style w:type="table" w:customStyle="1" w:styleId="table">
    <w:name w:val="table"/>
    <w:uiPriority w:val="99"/>
    <w:tblPr>
      <w:tblW w:w="0" w:type="auto"/>
      <w:tblLayout w:type="autofit"/>
      <w:bidiVisual w:val="0"/>
      <w:tblCellMar>
        <w:top w:w="100" w:type="dxa"/>
        <w:left w:w="100" w:type="dxa"/>
        <w:right w:w="100" w:type="dxa"/>
        <w:bottom w:w="100" w:type="dxa"/>
      </w:tblCellMar>
      <w:tblBorders>
        <w:top w:val="single" w:sz="0" w:color="ffffff"/>
        <w:left w:val="single" w:sz="0" w:color="ffffff"/>
        <w:right w:val="single" w:sz="0" w:color="ffffff"/>
        <w:bottom w:val="single" w:sz="6" w:color="DFDFDF"/>
        <w:insideH w:val="single" w:sz="0" w:color="ffffff"/>
        <w:insideV w:val="single" w:sz="0" w:color="ffffff"/>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image" Target="media/section_image13.png"/><Relationship Id="rId20" Type="http://schemas.openxmlformats.org/officeDocument/2006/relationships/image" Target="media/section_image14.png"/><Relationship Id="rId21" Type="http://schemas.openxmlformats.org/officeDocument/2006/relationships/image" Target="media/section_image15.png"/><Relationship Id="rId22" Type="http://schemas.openxmlformats.org/officeDocument/2006/relationships/image" Target="media/section_image16.png"/><Relationship Id="rId23" Type="http://schemas.openxmlformats.org/officeDocument/2006/relationships/image" Target="media/section_image17.png"/><Relationship Id="rId24" Type="http://schemas.openxmlformats.org/officeDocument/2006/relationships/image" Target="media/section_image18.png"/><Relationship Id="rId25" Type="http://schemas.openxmlformats.org/officeDocument/2006/relationships/image" Target="media/section_image19.png"/><Relationship Id="rId26" Type="http://schemas.openxmlformats.org/officeDocument/2006/relationships/image" Target="media/section_image20.png"/><Relationship Id="rId27" Type="http://schemas.openxmlformats.org/officeDocument/2006/relationships/image" Target="media/section_image21.png"/><Relationship Id="rId28" Type="http://schemas.openxmlformats.org/officeDocument/2006/relationships/image" Target="media/section_image22.png"/><Relationship Id="rId29" Type="http://schemas.openxmlformats.org/officeDocument/2006/relationships/image" Target="media/section_image23.png"/><Relationship Id="rId30" Type="http://schemas.openxmlformats.org/officeDocument/2006/relationships/image" Target="media/section_image24.jpg"/><Relationship Id="rId31" Type="http://schemas.openxmlformats.org/officeDocument/2006/relationships/image" Target="media/section_image25.png"/><Relationship Id="rId32" Type="http://schemas.openxmlformats.org/officeDocument/2006/relationships/image" Target="media/section_image26.png"/><Relationship Id="rId33" Type="http://schemas.openxmlformats.org/officeDocument/2006/relationships/image" Target="media/section_image27.png"/><Relationship Id="rId34" Type="http://schemas.openxmlformats.org/officeDocument/2006/relationships/image" Target="media/section_image28.png"/><Relationship Id="rId35" Type="http://schemas.openxmlformats.org/officeDocument/2006/relationships/image" Target="media/section_image29.png"/><Relationship Id="rId36" Type="http://schemas.openxmlformats.org/officeDocument/2006/relationships/image" Target="media/section_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2023-03-21T23:10:51+00:00</dcterms:created>
  <dcterms:modified xsi:type="dcterms:W3CDTF">2023-03-21T23:10:51+00:00</dcterms:modified>
</cp:coreProperties>
</file>

<file path=docProps/custom.xml><?xml version="1.0" encoding="utf-8"?>
<Properties xmlns="http://schemas.openxmlformats.org/officeDocument/2006/custom-properties" xmlns:vt="http://schemas.openxmlformats.org/officeDocument/2006/docPropsVTypes"/>
</file>