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On 7,180 CRC-VAL-HE-7K patches, the classifier achieved 90.68% accuracy and 88.59% macro-F1 through both the recorded OpenCV/Albumentations pipeline and the application’s default Pillow Single image core, with agreement on all predicted labels. Software regressions and Windows startup records support the implemented workflow, while the Windows full-suite rerun terminated abnormally; UAT, segmentation accuracy, systematic timing and clean-machine deployment remain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41</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44</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46</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46</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46</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46</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47</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48</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48</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49</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51</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56</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56</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58</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60</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60</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61</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61</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62</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62</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63</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63</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64</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64</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65</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66</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67</w:t>
      </w:r>
      <w:r>
        <w:fldChar w:fldCharType="end"/>
      </w:r>
    </w:p>
    <w:p>
      <w:pPr>
        <w:pStyle w:val="TOC2"/>
        <w:tabs>
          <w:tab w:pos="8986" w:val="right" w:leader="dot"/>
        </w:tabs>
      </w:pPr>
      <w:r>
        <w:t>4.6 Summary</w:t>
        <w:tab/>
      </w:r>
      <w:r>
        <w:fldChar w:fldCharType="begin"/>
      </w:r>
      <w:r>
        <w:instrText xml:space="preserve">PAGEREF head_93 \h</w:instrText>
      </w:r>
      <w:r>
        <w:fldChar w:fldCharType="separate"/>
      </w:r>
      <w:r>
        <w:t>67</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68</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68</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69</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69</w:t>
      </w:r>
      <w:r>
        <w:fldChar w:fldCharType="end"/>
      </w:r>
    </w:p>
    <w:p>
      <w:pPr>
        <w:pStyle w:val="TOC2"/>
        <w:tabs>
          <w:tab w:pos="8986" w:val="right" w:leader="dot"/>
        </w:tabs>
      </w:pPr>
      <w:r>
        <w:t>5.4 Summary</w:t>
        <w:tab/>
      </w:r>
      <w:r>
        <w:fldChar w:fldCharType="begin"/>
      </w:r>
      <w:r>
        <w:instrText xml:space="preserve">PAGEREF head_98 \h</w:instrText>
      </w:r>
      <w:r>
        <w:fldChar w:fldCharType="separate"/>
      </w:r>
      <w:r>
        <w:t>70</w:t>
      </w:r>
      <w:r>
        <w:fldChar w:fldCharType="end"/>
      </w:r>
    </w:p>
    <w:p>
      <w:pPr>
        <w:pStyle w:val="TOC1"/>
        <w:tabs>
          <w:tab w:pos="8986" w:val="right" w:leader="dot"/>
        </w:tabs>
      </w:pPr>
      <w:r>
        <w:t>References</w:t>
        <w:tab/>
      </w:r>
      <w:r>
        <w:fldChar w:fldCharType="begin"/>
      </w:r>
      <w:r>
        <w:instrText xml:space="preserve">PAGEREF head_99 \h</w:instrText>
      </w:r>
      <w:r>
        <w:fldChar w:fldCharType="separate"/>
      </w:r>
      <w:r>
        <w:t>71</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74</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74</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74</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79</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80</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80</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80</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81</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81</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82</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83</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83</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84</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84</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85</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85</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85</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87</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87</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87</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88</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88</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46</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47</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48</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48</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49</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49</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50</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50</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51</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52</w:t>
      </w:r>
      <w:r>
        <w:fldChar w:fldCharType="end"/>
      </w:r>
    </w:p>
    <w:p>
      <w:pPr>
        <w:pStyle w:val="TOC1"/>
        <w:tabs>
          <w:tab w:pos="8986" w:val="right" w:leader="dot"/>
        </w:tabs>
      </w:pPr>
      <w:r>
        <w:t>Figure 4.11. Nine-class confusion matrix for CRC-VAL-HE-7K. Source: saved test-7k/confusion_matrix.png from the classification evaluation; its count matrix agrees with predictions.csv. Rows are true labels and columns predicted labels.</w:t>
        <w:tab/>
      </w:r>
      <w:r>
        <w:fldChar w:fldCharType="begin"/>
      </w:r>
      <w:r>
        <w:instrText xml:space="preserve">PAGEREF new_Figure_4_12__Nine_class_confusion_matr \h</w:instrText>
      </w:r>
      <w:r>
        <w:fldChar w:fldCharType="separate"/>
      </w:r>
      <w:r>
        <w:t>54</w:t>
      </w:r>
      <w:r>
        <w:fldChar w:fldCharType="end"/>
      </w:r>
    </w:p>
    <w:p>
      <w:pPr>
        <w:pStyle w:val="TOC1"/>
        <w:tabs>
          <w:tab w:pos="8986" w:val="right" w:leader="dot"/>
        </w:tabs>
      </w:pPr>
      <w:r>
        <w:t>Figure 4.12. Pytest log excerpt (Linux, 17 October 2026). Source: saved Linux/offscreen-Qt log; current Linux and Windows outcomes are reported in Table 4.3.</w:t>
        <w:tab/>
      </w:r>
      <w:r>
        <w:fldChar w:fldCharType="begin"/>
      </w:r>
      <w:r>
        <w:instrText xml:space="preserve">PAGEREF cap_Figure_4_10 \h</w:instrText>
      </w:r>
      <w:r>
        <w:fldChar w:fldCharType="separate"/>
      </w:r>
      <w:r>
        <w:t>58</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29</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52</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53</w:t>
      </w:r>
      <w:r>
        <w:fldChar w:fldCharType="end"/>
      </w:r>
    </w:p>
    <w:p>
      <w:pPr>
        <w:pStyle w:val="TOC1"/>
        <w:tabs>
          <w:tab w:pos="8986" w:val="right" w:leader="dot"/>
        </w:tabs>
      </w:pPr>
      <w:r>
        <w:t>Table 4.3. Automated verification records by date and environment at revision 1f3e01e</w:t>
        <w:tab/>
      </w:r>
      <w:r>
        <w:fldChar w:fldCharType="begin"/>
      </w:r>
      <w:r>
        <w:instrText xml:space="preserve">PAGEREF cap_Table_4_1 \h</w:instrText>
      </w:r>
      <w:r>
        <w:fldChar w:fldCharType="separate"/>
      </w:r>
      <w:r>
        <w:t>56</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57</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58</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61</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62</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62</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64</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74</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76</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79</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81</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84</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86</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application baseline is revision 1f3e01e. Classification methods are documented by the supervisor-provided training code, my training/validation records and the corresponding test outputs. The segmentation pathway follows the model and reference inference notebook provided by my supervisor. Appendix C records complete version identifiers and the evidence sources used for each type of result.</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state observations recorded; complete device/accessibility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Training/validation file-path separation is verified; patient- or slide-level isolation requires grouping information not present in those manifests.</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interface keeps this choice explicit and labels the 512 × 512 starting value as unconfirmed relative to training scale.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Scroll areas, wrapping and suitable size policies keep child widgets from imposing an oversized application minimum.</w:t>
      </w:r>
    </w:p>
    <w:p>
      <w:pPr>
        <w:jc w:val="both"/>
      </w:pPr>
      <w:r>
        <w:t>Automated checks cover small logical screens, repeated narrow/wide transitions and Qt scale-factor simulation. The Windows record dated 19 October 2026 additionally records normal, maximised and minimised states with fullscreen=false in the reported normal/maximised entries. Section 4.3.3 distinguishes those observations from the remaining native acceptance tasks.</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Development observations motivate regression cases; a formal case receives a Pass status only when its expected outcome has an execution record. The limited Windows observations currently available are reported in Section 4.3.3.</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Automated results are labelled by environment, date and invocation. Linux, 19 October executed 359 tests; the Windows rerun that afternoon also collected 359 but terminated during execution after at least two reported failures. Table 4.3 separates these outcomes from the earlier Windows collection error.</w:t>
      </w:r>
    </w:p>
    <w:p>
      <w:bookmarkStart w:id="81" w:name="head_67"/>
      <w:pPr>
        <w:pStyle w:val="Heading3"/>
      </w:pPr>
      <w:r>
        <w:t>3.6.6 Requirements Traceability Matrix</w:t>
      </w:r>
      <w:bookmarkEnd w:id="81"/>
    </w:p>
    <w:p>
      <w:pPr>
        <w:jc w:val="both"/>
      </w:pPr>
      <w:r>
        <w:t>The traceability matrix connects objectives and requirements to source modules and named tests. Its statuses identify Linux fixture verification, the recorded classifier evaluation, partial Windows runtime evidence and outstanding acceptance activities. A verification claim retains its environment and execution record.</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Fixture-verified; final representative real files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structural checks pass; built-in availability fails for missing segmentation weight. Windows classifier validation recorded.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fixture checks; Windows default-Pillow patch accuracy 90.68%, macro-F1 88.59%; native 224 × 224 input scope in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mode and actual-area statistics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Synthetic segmentation verified; real-weight/ground-truth study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coordinate/grid checks; native startup/state observations only; complete Windows case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persistence checks pass; Windows end-to-end persistence acceptance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query/calendar checks; Windows history module reported a failure before process termination; assertion detail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recorded-parameter checks; Windows invocation terminated in the rerun module; diagnosis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File/report semantics verified; final Windows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checkpoint and late-result handling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Defaults, validation and history isolation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App-owned cleanup and source preservation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Qt fixtures; normal/maximised/minimised Windows states recorded; restore/docking/accessibility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fixture checks pass; Windows full invocation interrupted; immutable provenance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Regression evidence available; benchmark, clean package and coverage pending</w:t>
            </w:r>
          </w:p>
        </w:tc>
      </w:tr>
    </w:tbl>
    <w:p>
      <w:pPr/>
      <w:r>
        <w:t>Source: named project tests, the Linux test logs dated 17 and 19 October, classification records and Windows execution record; statuses retain their evidence scope.</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source scale, deployed-backend input equivalence and dataset grouping; retain supplied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training-scale confirmation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native rerun and segmentation evaluation; retain each executed result with its environment and date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uses controlled software tests, the classification training/test records and a partial Windows runtime record, with UAT and further acceptance activities defined separately. Chapter 4 presents these evidence streams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implementation and evaluation at revision 1f3e01e. Section 4.2 presents implemented workflows and a distinct classifier evaluation; Section 4.3 reports software tests and native observations; Section 4.4 reserves the UAT results. Environment and date labels distinguish the Linux runs from the Windows execution record.</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independently recomputed from their prediction CSVs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Original and default-Pillow runs: 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application input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native 224 × 224 RGB patches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Pillow; float32 raw255; CPU batch 1</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Prediction agreement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 7,180 reference labels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 probability difference: 0.002732</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test accuracy by approximately 8.41 percentage points. Internal validation draws from the same 100,000-image pool as training, whereas the 7,180-image test is a separate collection. Class proportions also differ: ADI represents 10.41% of the 100K pool versus 18.64% of the test set, DEB 11.51% versus 4.72%, and MUS 13.54% versus 8.25%. These observed differences do not identify a single cause of the gap. Both validation and original test scripts use deterministic Resize, ToTensorV2 and float32 raw255; the Windows application-path rerun produces the same test labels and does not explain away that gap.</w:t>
      </w:r>
    </w:p>
    <w:p>
      <w:pPr/>
      <w:r>
        <w:t>Training used the NCT-CRC-HE-100K.zip archive, identified as the standard normalised release rather than the separately named non-normalised alternative. The dataset authors’ repository documents that normalised 100K release and the availability of the alternative (Kather, n.d.). Stain normalisation of source images is distinct from numerical raw255/ImageNet tensor profiles. The test archive’s stain processing and acquisition matching were not independently characterised, so the score gap is not attributed to a proven stain mismatch.</w:t>
      </w:r>
    </w:p>
    <w:p>
      <w:pPr/>
      <w:r>
        <w:t>Both the class-wise results and the lower macro-F1 show that a global accuracy number alone is insufficient. Patient/slide grouping, archive identity, stain characteristics and source resolution should be recorded in a follow-up evaluation. The current image-path checks establish disjoint file lists, not patient-level independence.</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Patient/slide independence and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On Linux, 19 October 2026, the complete invocation collected 359 tests and recorded 358 passed, 1 failed and no collection errors, with 14 warnings in 104.68 seconds (exit 1). The genuine training script resolved the earlier collection prerequisite. The remaining failure is the built-in-model availability assertion because the real segmentation weight is not present in that installation.</w:t>
      </w:r>
    </w:p>
    <w:p>
      <w:bookmarkStart w:id="105" w:name="cap_Table_4_1"/>
      <w:pPr>
        <w:pStyle w:val="TableCaption"/>
      </w:pPr>
      <w:r>
        <w:t>Table 4.3. Automated verification records by date and environment at revision 1f3e01e</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358</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14 warnings; 104.68 s; exit 1. Real segmentation weight unavailable.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2026; rerun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final</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At least 2</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 reported</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runtime termination; exit 0xC0000409. No final summary.</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2026; first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356 collected; collection interrupted; 13 warnings; 24.76 s; exit 2.</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17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Continuation after collection errors; 14 warnings; 110.70 s.</w:t>
            </w:r>
          </w:p>
        </w:tc>
      </w:tr>
    </w:tbl>
    <w:p>
      <w:pPr/>
      <w:r>
        <w:t>Source: Linux test logs, 17 and 19 October 2026, and the Windows test log, 19 October 2026. Per-invocation totals are independent; related subset counts are not additive.</w:t>
      </w:r>
    </w:p>
    <w:p>
      <w:pPr>
        <w:spacing w:after="40"/>
      </w:pPr>
    </w:p>
    <w:p>
      <w:pPr/>
      <w:r>
        <w:t>The Windows rerun beginning at 15:58 on 19 October collected 359 items after the genuine training script was placed at the expected path. Execution reported failure markers in the history-panel and inference-panel modules, then stopped in the rerun module with exit code 3221226505 (0xC0000409). No final pytest summary or XML report was produced, so final passing and failing totals are unavailable. The log does not contain the failing assertions or a crash stack; targeted diagnostics are required before assigning a cause.</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Python/Qt environment; native acceptance assessed separately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DPR 2.0; screen geometry reported in logical coordinates</w:t>
            </w:r>
          </w:p>
        </w:tc>
      </w:tr>
    </w:tbl>
    <w:p>
      <w:pPr/>
      <w:r>
        <w:t>Source: Windows test/environment record dated 19 October 2026; full revision and evidence-file index in Appendix C. Installed GPU specifications are separated from the actual CPU runtime.</w:t>
      </w:r>
    </w:p>
    <w:p>
      <w:pPr>
        <w:jc w:val="both"/>
      </w:pPr>
      <w:r>
        <w:t>For comparison, Linux, 17 October recorded 355 passed, 1 failed and 1 collection error in 110.70 seconds using continuation after collection errors. The 19 October Linux run used the complete suite without that continuation flag. Suite durations measure test execution, not image inference.</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Pytest log excerpt (Linux, 17 October 2026). Source: saved Linux/offscreen-Qt log; current Linux and Windows outcomes are reported in Table 4.3.</w:t>
      </w:r>
      <w:bookmarkEnd w:id="106"/>
    </w:p>
    <w:p>
      <w:pPr>
        <w:jc w:val="both"/>
      </w:pPr>
      <w:r>
        <w:t>The availability assertion checks both built-in model paths. In the Linux installation, the segmentation weight remains missing. The Windows rerun records both files present and their checksums; file availability alone does not establish segmentation inference or accuracy. The separate default-Pillow classifier evaluation completed with exit 0 and is reported in Section 4.2.6.</w:t>
      </w:r>
    </w:p>
    <w:p>
      <w:pPr>
        <w:jc w:val="both"/>
      </w:pPr>
      <w:r>
        <w:t>The earlier Windows invocation ended during collection with one missing-script error, 13 warnings and exit 2 after 24.76 seconds. Restoring the unchanged training script resolved that collection prerequisite, as the subsequent 359-item collection demonstrates. The later runtime termination is a distinct unresolved issue; it does not reverse the collection repair or establish a completed test suite.</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loader/preprocessor fixtures; recorded classifier accuracy 90.68%; application backend effects remain to evaluate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scroll areas and height-for-width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small-screen/font checks; Windows normal/maximised/minimised state entries; restore/clipping cases not established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bl>
    <w:p>
      <w:pPr/>
      <w:r>
        <w:t>Source: implementation changes and associated Linux regression cases at revision 1f3e01e.</w:t>
      </w:r>
    </w:p>
    <w:p>
      <w:pPr>
        <w:spacing w:after="40"/>
      </w:pPr>
    </w:p>
    <w:p>
      <w:pPr>
        <w:jc w:val="both"/>
      </w:pPr>
      <w:r>
        <w:t>These corrections address implementation behaviour and interpretation. Classification performance is reported separately in Section 4.2.6, while Table 3.6 retains platform-specific software status. The abnormal Windows termination and its reported failures require diagnosis before a completed Windows regression result can be claimed.</w:t>
      </w:r>
    </w:p>
    <w:p>
      <w:bookmarkStart w:id="109" w:name="head_81"/>
      <w:pPr>
        <w:pStyle w:val="Heading3"/>
      </w:pPr>
      <w:r>
        <w:t>4.3.3 Windows startup and window-state observations</w:t>
      </w:r>
      <w:bookmarkEnd w:id="109"/>
    </w:p>
    <w:p>
      <w:pPr>
        <w:jc w:val="both"/>
      </w:pPr>
      <w:r>
        <w:t>The Windows command .\.venv\Scripts\python.exe main.py recorded loading and validation of the built-in classifier around 14:23:46 on 19 October 2026. Loading completed with source=checkpoint; validation identified DenseNet, task=classification, nine classes and output shape (1, 9), and MainWindow accepted the result. A TypedStorage deprecation warning preceded successful loading. PowerShell’s NativeCommandError wrapper included an INFO message and was followed by continuing application logs, so that wrapper alone is not treated as an application crash.</w:t>
      </w:r>
    </w:p>
    <w:p>
      <w:pPr>
        <w:jc w:val="both"/>
      </w:pPr>
      <w:r>
        <w:t>The recorded Qt platform is windows, with devicePixelRatio=2.0 and availableGeometry=[0, 0, 1280, 758] in logical coordinates. A normal-window entry gives geometry=[641, 26, 638, 731], frame=[640, 0, 640, 758] and minimum=[320, 240]. The state record includes normal (maximized=false, fullscreen=false), subsequent maximisation (maximized=true, fullscreen=false) and a later minimised entry. These are observed state transitions; no physical monitor resolution is derived from the logical geometry.</w:t>
      </w:r>
    </w:p>
    <w:p>
      <w:pPr>
        <w:jc w:val="both"/>
      </w:pPr>
      <w:r>
        <w:t>The startup session establishes classifier validation and the stated window observations. A separate command-line evaluation subsequently completed 7,180 real-image predictions through the application’s classification core (Section 4.2.6); it does not supply a GUI task-acceptance record. Restore after maximisation, edge dragging, restart geometry restoration, clipping checks, tiled/segmentation operations and normal exit remain acceptance cases in Appendix D.</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Development observations and the Windows startup/state record are discussed in Section 4.3.3. UAT responses will be analysed under the participant and task protocol in Appendix B rather than pooled with those engineering observations.</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source startup and real-classifier validation recorded on Windows; clean offline package not 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recorded; Linux structural checks pass with one missing-segmentation-file availability failure.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Single image core: 90.68% accuracy / 88.59% macro-F1 on 7,180 native 224 × 224 patches.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Qt fixtures and partial native state observations; formal interaction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temporary-artifact/report tests pass; current Windows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controlled persistence checks; immutable provenance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recorded-parameter checks; Windows history failure and runtime termination unresolved; efficiency awaits UAT</w:t>
            </w:r>
          </w:p>
        </w:tc>
      </w:tr>
    </w:tbl>
    <w:p>
      <w:pPr/>
      <w:r>
        <w:t>Source: author’s synthesis of the implementation, recorded tests, classifier evaluation and partial Windows runtime evidence.</w:t>
      </w:r>
    </w:p>
    <w:p>
      <w:pPr>
        <w:spacing w:after="40"/>
      </w:pPr>
    </w:p>
    <w:p>
      <w:pPr>
        <w:jc w:val="both"/>
      </w:pPr>
      <w:r>
        <w:t>The implementation makes previously implicit choices visible: Single image versus Tiled analysis, source crop size versus network input, named resize backends, and tile-class coverage versus pixel coverage. The Windows CPU evaluation now adds a measured default-path classifier result, while the software-test termination identifies an unresolved regression-validation issue.</w:t>
      </w:r>
    </w:p>
    <w:p>
      <w:pPr>
        <w:jc w:val="both"/>
      </w:pPr>
      <w:r>
        <w:t>H1 has supporting implementation tests, real-classifier loading and patch-level prediction evidence. Linux restoration and rerun checks support the technical component of H3, while the Windows regression termination remains unresolved. H2 and user-efficiency claims await UAT; native task acceptance and real segmentation evaluation limit the system-level conclusions.</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Classification performance is specific to its data and preprocessing. The 90.68% accuracy and 88.59% macro-F1 are reproduced by the original evaluation and the application-default Single image core on native 224 × 224 test patches. That agreement does not establish performance after resizing arbitrary source crops or under different physical scales. Stratified patch-level splitting and disjoint file paths do not establish patient/slide independence or exclude content duplicates. Calibration and tiled-map ground truth were not evaluated.</w:t>
      </w:r>
    </w:p>
    <w:p>
      <w:pPr>
        <w:jc w:val="both"/>
      </w:pPr>
      <w:r>
        <w:t>Large raster tiling is implemented, but native WSI pyramid reading, physical-scale extraction and memory-bounded streaming remain outside scope. Full-resolution arrays and restored masks consume memory. The editable 512 × 512 classification starting value has unconfirmed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Native and user acceptance are incomplete. Windows logs support source startup, classifier validation, patch inference and the observed window states; the full-suite rerun terminated abnormally and needs diagnosis. Restore, resizing, complete control visibility and end-to-end GUI tasks need formal records. UAT, assistive-technology testing and coverage measurement remain uncompleted activities. Section 4.3.1 retains the distinct software outcomes.</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diagnose the Windows failures and process termination, obtain a completed full-suite result, and complete native acceptance and UAT. The default application patch evaluation is complete; further model work should examine patient/slide grouping, different source dimensions and physical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Windows default-Pillow Single image core reproduces 90.68% accuracy and 88.59% macro-F1 on 7,180 labelled patches, matching the original evaluation labels. Linux, 19 October completed with 358 passed, 1 failed and no collection errors. The Windows rerun resolved collection but terminated during execution; UAT and the remaining validation tasks retain their separate status.</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Windows application-default Pillow evaluation produced 6,511 correct predictions from 7,180 native-sized test patches, or 90.68% accuracy and 88.59% macro-F1. It matches the original OpenCV/Albumentations evaluation on every predicted label, while probabilities show small numerical differences. This establishes the classifier’s measured Single image core result on the defined collection; software regression and GUI acceptance are separate, with the Windows test termination still unresolved.</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patient/slide-separated classifier performance, source-scale sensitivity, resize behaviour beyond native-sized patches and segmentation against authorised masks. Resolving the Windows regression termination and completing a full invocation are immediate engineering checks, separate from those model studies.</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unconfirmed training scale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auditable evaluation package connecting requirements, named software tests, the classification training/test outputs and platform-specific execution records. It includes per-class metrics and a confusion matrix, explicit unresolved test prerequisites,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Classification evaluation and partial Windows runtime observations complement the controlled software tests. Completing UAT, remaining native acceptance, segmentation evaluation and verified packaging will support the next level of claims about usability, generalisation and deployment readiness.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pPr>
      <w:r>
        <w:t>fpdf2 Contributors (n.d.) fpdf2: Simple PDF generation for Python. Project documentation. https://github.com/py-pdf/fpdf2</w:t>
      </w:r>
    </w:p>
    <w:p>
      <w:pPr>
        <w:pStyle w:val="Reference"/>
      </w:pPr>
      <w:r>
        <w:t>Gamma, E., Helm, R., Johnson, R. and Vlissides, J. (1994) Design Patterns: Elements of Reusable Object-Oriented Software. Reading, MA: Addison-Wesley.</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pPr>
      <w:r>
        <w:t>Kather, J.N. (n.d.) deep-stroma-histology: Code and dataset guidance for histological tissue classification. Project repository. https://github.com/jnkather/deep-stroma-histology</w:t>
      </w:r>
    </w:p>
    <w:p>
      <w:pPr>
        <w:pStyle w:val="Reference"/>
      </w:pPr>
      <w:r>
        <w:t>Kreibich, J.A. (2010) Using SQLite. Sebastopol, CA: O’Reilly Media.</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Tables A.1 and A.2 retain the CP1 planning baseline as a stored record.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ui/, core/ and data/ modules with Linux regression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1f3e01e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documented baseline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patch evaluation completed; 90.68% accuracy / 88.59% macro-F1; generalisation limits retained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Windows startup/state record; no UAT responses or complete native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evidence; formal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resolve the Windows regression termination and complete a full test invocation, authorised GUI screenshots, UAT and cover fields. The default-Pillow patch result is now available; subsequent conclusions should retain its dataset and native-size scope. Final formatting and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Source baseline: revision 1f3e01e7866d1b1f78103d817214f7dbb1cc5a56. Software results are identified by platform and date: Linux/offscreen Qt on 17 and 19 October 2026 and Windows on 19 October 2026. Table C.1 indexes the implementation, experiment and execution evidence.</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and 19 Oct Linux logs; 19 Oct Windows collection and runtime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originals: pytest-full.log, pytest.xml, pytest-exit-code.txt, commit.txt, test-date.txt and environment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First Windows invocation: collection error, exit 2; resolved by restoring the original training script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E16</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Windows rerun: live progress, exit code and model-availability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items collected; at least two failure markers and abnormal termination; final totals unavailable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default-Pillow predictions, class report, matrix, summary and environment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completed patch predictions, model identity, actual preprocessing, reference label agreement and probability differences</w:t>
            </w:r>
          </w:p>
        </w:tc>
      </w:tr>
    </w:tbl>
    <w:p>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The evidence archive separates completed invocations, collection failures and abnormal runtime termination. I deployed the selected classification checkpoint under the application filename; its checksum is recorded in Appendix E. The Windows default-Pillow run independently completes inference on the labelled test patches and reproduces the original metrics and predicted labels. The interrupted Windows pytest run remains incomplete despite the resolved collection prerequisite.</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acceptance case record date, tester, revision, Windows/Python/dependency versions, hardware, Qt display metrics, model/input identity, expected outcome, actual outcome and evidence file. The 19 October record provides partial W01 startup evidence and partial W02 window-state evidence; restoration and the full action sequences remain unverified. The remaining cases in Table D.1 have no completed acceptance outcome in this record. Their criteria must not be converted into Pass entries from Linux fixture results.</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document patient/slide grouping, duplicate checks and physical scale,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