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drawing>
          <wp:inline xmlns:a="http://schemas.openxmlformats.org/drawingml/2006/main" xmlns:pic="http://schemas.openxmlformats.org/drawingml/2006/picture">
            <wp:extent cx="5731200" cy="1499249"/>
            <wp:docPr id="1" name="Picture 1"/>
            <wp:cNvGraphicFramePr>
              <a:graphicFrameLocks noChangeAspect="1"/>
            </wp:cNvGraphicFramePr>
            <a:graphic>
              <a:graphicData uri="http://schemas.openxmlformats.org/drawingml/2006/picture">
                <pic:pic>
                  <pic:nvPicPr>
                    <pic:cNvPr id="0" name="cp1_cover_0.png"/>
                    <pic:cNvPicPr/>
                  </pic:nvPicPr>
                  <pic:blipFill>
                    <a:blip r:embed="rId9"/>
                    <a:stretch>
                      <a:fillRect/>
                    </a:stretch>
                  </pic:blipFill>
                  <pic:spPr>
                    <a:xfrm>
                      <a:off x="0" y="0"/>
                      <a:ext cx="5731200" cy="1499249"/>
                    </a:xfrm>
                    <a:prstGeom prst="rect"/>
                  </pic:spPr>
                </pic:pic>
              </a:graphicData>
            </a:graphic>
          </wp:inline>
        </w:drawing>
      </w:r>
    </w:p>
    <w:p>
      <w:pPr>
        <w:spacing w:line="288" w:lineRule="auto" w:after="240"/>
        <w:jc w:val="center"/>
      </w:pPr>
      <w:r>
        <w:rPr>
          <w:rFonts w:ascii="Arial" w:hAnsi="Arial" w:eastAsia="Noto Sans CJK SC"/>
          <w:b/>
          <w:color w:val="23384D"/>
          <w:sz w:val="40"/>
        </w:rPr>
        <w:t>CAPSTONE PROJECT 2</w:t>
      </w:r>
    </w:p>
    <w:p>
      <w:pPr>
        <w:spacing w:line="288" w:lineRule="auto" w:after="640"/>
        <w:jc w:val="center"/>
      </w:pPr>
      <w:r>
        <w:rPr>
          <w:rFonts w:ascii="Arial" w:hAnsi="Arial" w:eastAsia="Noto Sans CJK SC"/>
          <w:b w:val="0"/>
          <w:color w:val="17232F"/>
          <w:sz w:val="30"/>
        </w:rPr>
        <w:t>Final Project Report</w:t>
      </w:r>
    </w:p>
    <w:p>
      <w:pPr>
        <w:spacing w:line="288" w:lineRule="auto" w:after="640"/>
        <w:jc w:val="center"/>
      </w:pPr>
      <w:r>
        <w:rPr>
          <w:rFonts w:ascii="Arial" w:hAnsi="Arial" w:eastAsia="Noto Sans CJK SC"/>
          <w:b/>
          <w:color w:val="23384D"/>
          <w:sz w:val="40"/>
        </w:rPr>
        <w:t>ZY-Path: A GUI-Based AI Histopathology</w:t>
        <w:br/>
        <w:t>Image Classification Platform</w:t>
      </w:r>
    </w:p>
    <w:p>
      <w:pPr>
        <w:spacing w:line="288" w:lineRule="auto" w:after="240"/>
        <w:jc w:val="center"/>
      </w:pPr>
      <w:r>
        <w:rPr>
          <w:rFonts w:ascii="Arial" w:hAnsi="Arial" w:eastAsia="Noto Sans CJK SC"/>
          <w:b w:val="0"/>
          <w:color w:val="17232F"/>
          <w:sz w:val="24"/>
        </w:rPr>
        <w:t>by</w:t>
      </w:r>
    </w:p>
    <w:p>
      <w:pPr>
        <w:spacing w:line="288" w:lineRule="auto" w:after="80"/>
        <w:jc w:val="center"/>
      </w:pPr>
      <w:r>
        <w:rPr>
          <w:rFonts w:ascii="Arial" w:hAnsi="Arial" w:eastAsia="Noto Sans CJK SC"/>
          <w:b/>
          <w:color w:val="23384D"/>
          <w:sz w:val="30"/>
        </w:rPr>
        <w:t>LI ZI YAO</w:t>
      </w:r>
    </w:p>
    <w:p>
      <w:pPr>
        <w:spacing w:line="288" w:lineRule="auto" w:after="480"/>
        <w:jc w:val="center"/>
      </w:pPr>
      <w:r>
        <w:rPr>
          <w:rFonts w:ascii="Arial" w:hAnsi="Arial" w:eastAsia="Noto Sans CJK SC"/>
          <w:b w:val="0"/>
          <w:color w:val="17232F"/>
          <w:sz w:val="26"/>
        </w:rPr>
        <w:t>24018160</w:t>
      </w:r>
    </w:p>
    <w:p>
      <w:pPr>
        <w:spacing w:line="288" w:lineRule="auto" w:after="440"/>
        <w:jc w:val="center"/>
      </w:pPr>
      <w:r>
        <w:rPr>
          <w:rFonts w:ascii="Arial" w:hAnsi="Arial" w:eastAsia="Noto Sans CJK SC"/>
          <w:b w:val="0"/>
          <w:color w:val="17232F"/>
          <w:sz w:val="24"/>
        </w:rPr>
        <w:t>Bachelor of Software Engineering (Hons)</w:t>
      </w:r>
    </w:p>
    <w:p>
      <w:pPr>
        <w:spacing w:line="288" w:lineRule="auto" w:after="480"/>
        <w:jc w:val="center"/>
      </w:pPr>
      <w:r>
        <w:rPr>
          <w:rFonts w:ascii="Arial" w:hAnsi="Arial" w:eastAsia="Noto Sans CJK SC"/>
          <w:b w:val="0"/>
          <w:color w:val="17232F"/>
          <w:sz w:val="24"/>
        </w:rPr>
        <w:t>Supervisor: Dr Wan Siti Halimatul Munirah Wan Yahya @ Wan Ahmad</w:t>
      </w:r>
    </w:p>
    <w:p>
      <w:pPr>
        <w:spacing w:line="288" w:lineRule="auto" w:after="140"/>
        <w:jc w:val="center"/>
      </w:pPr>
      <w:r>
        <w:rPr>
          <w:rFonts w:ascii="Arial" w:hAnsi="Arial" w:eastAsia="Noto Sans CJK SC"/>
          <w:b w:val="0"/>
          <w:color w:val="17232F"/>
          <w:sz w:val="24"/>
        </w:rPr>
        <w:t>Semester: [TO CONFIRM]</w:t>
      </w:r>
    </w:p>
    <w:p>
      <w:pPr>
        <w:spacing w:line="288" w:lineRule="auto" w:after="560"/>
        <w:jc w:val="center"/>
      </w:pPr>
      <w:r>
        <w:rPr>
          <w:rFonts w:ascii="Arial" w:hAnsi="Arial" w:eastAsia="Noto Sans CJK SC"/>
          <w:b w:val="0"/>
          <w:color w:val="17232F"/>
          <w:sz w:val="24"/>
        </w:rPr>
        <w:t>Date: [TO CONFIRM]</w:t>
      </w:r>
    </w:p>
    <w:p>
      <w:pPr>
        <w:spacing w:line="288" w:lineRule="auto" w:after="0"/>
        <w:jc w:val="center"/>
      </w:pPr>
      <w:r>
        <w:rPr>
          <w:rFonts w:ascii="Arial" w:hAnsi="Arial" w:eastAsia="Noto Sans CJK SC"/>
          <w:b w:val="0"/>
          <w:color w:val="17232F"/>
          <w:sz w:val="24"/>
        </w:rPr>
        <w:t>School of Computing and Artificial Intelligence</w:t>
        <w:br/>
        <w:t>Faculty of Engineering and Technology</w:t>
        <w:br/>
        <w:t>Sunway University</w:t>
      </w:r>
    </w:p>
    <w:p>
      <w:pPr>
        <w:sectPr>
          <w:pgSz w:w="11906" w:h="16838"/>
          <w:pgMar w:top="1440" w:right="1440" w:bottom="1440" w:left="1440" w:header="680" w:footer="680" w:gutter="0"/>
          <w:cols w:space="720"/>
          <w:docGrid w:linePitch="360"/>
          <w:pgNumType w:fmt="decimal"/>
        </w:sectPr>
      </w:pPr>
    </w:p>
    <w:p>
      <w:bookmarkStart w:id="1" w:name="head_1"/>
      <w:pPr>
        <w:pStyle w:val="Heading1"/>
      </w:pPr>
      <w:r>
        <w:t>Acknowledgements</w:t>
      </w:r>
      <w:bookmarkEnd w:id="1"/>
    </w:p>
    <w:p>
      <w:pPr>
        <w:jc w:val="both"/>
      </w:pPr>
      <w:r>
        <w:t>I would like to thank my supervisor, Dr Wan Siti Halimatul Munirah Wan Yahya @ Wan Ahmad, for her guidance throughout this capstone project, for providing the reference classification training code, and for providing the segmentation model and inference notebook. I conducted the classification training and evaluation and developed the desktop application, including model integration, result inspection, history, export and the associated interaction workflows.</w:t>
      </w:r>
    </w:p>
    <w:p>
      <w:pPr>
        <w:jc w:val="both"/>
      </w:pPr>
      <w:r>
        <w:t>I also acknowledge the researchers and maintainers whose open-source work makes this project possible, particularly the PyTorch, torchvision, Qt/PyQt, Pillow, NumPy, Matplotlib, SQLite and fpdf2 communities. Their software and documentation provided the foundation for implementing and testing ZY-Path. The published digital-pathology and usability research discussed in this report informed the project's scope and evaluation design.</w:t>
      </w:r>
    </w:p>
    <w:p>
      <w:bookmarkStart w:id="2" w:name="head_2"/>
      <w:pPr>
        <w:pStyle w:val="Heading1"/>
      </w:pPr>
      <w:r>
        <w:t>Abstract</w:t>
      </w:r>
      <w:bookmarkEnd w:id="2"/>
    </w:p>
    <w:p>
      <w:pPr>
        <w:jc w:val="both"/>
      </w:pPr>
      <w:r>
        <w:t>To make trained histopathology models accessible through a traceable graphical workflow, this project developed ZY-Path, a PyQt5 desktop application combining CPU-based PyTorch inference, Single image and Tiled analysis classification, UPerNet segmentation, linked image inspection, SQLite history, recorded rerun and PNG/PDF export. Evaluation of the custom nine-class DenseNet on 7,180 CRC-VAL-HE-7K images recorded 90.68% accuracy and 88.59% macro-F1, with consistent per-image predictions and aggregate reports; earlier Linux regression tests supplied software-level evidence, while the latest Windows pytest invocation stopped during collection and a separate Windows session recorded successful loading and structural validation of the real classifier. The contribution is a model-aware desktop integration for education and exploratory research, with user acceptance testing, segmentation accuracy, systematic performance measurement and clean-machine executable deployment remaining to be evaluated.</w:t>
      </w:r>
    </w:p>
    <w:p>
      <w:pPr>
        <w:jc w:val="both"/>
      </w:pPr>
      <w:r>
        <w:t>Keywords: digital pathology; desktop application; PyQt5; PyTorch; tiled classification; semantic segmentation; reproducible workflow.</w:t>
      </w:r>
    </w:p>
    <w:p>
      <w:pPr>
        <w:pStyle w:val="ContentsTitle"/>
      </w:pPr>
      <w:r>
        <w:t>Table of Contents</w:t>
      </w:r>
    </w:p>
    <w:p>
      <w:pPr>
        <w:spacing w:after="0"/>
      </w:pPr>
      <w:r>
        <w:fldChar w:fldCharType="begin"/>
      </w:r>
      <w:r>
        <w:instrText xml:space="preserve">TOC \o "1-3" \h \z \u</w:instrText>
      </w:r>
      <w:r>
        <w:fldChar w:fldCharType="separate"/>
      </w:r>
    </w:p>
    <w:p>
      <w:pPr>
        <w:pStyle w:val="TOC1"/>
        <w:tabs>
          <w:tab w:pos="8986" w:val="right" w:leader="dot"/>
        </w:tabs>
      </w:pPr>
      <w:r>
        <w:t>Acknowledgements</w:t>
        <w:tab/>
      </w:r>
      <w:r>
        <w:fldChar w:fldCharType="begin"/>
      </w:r>
      <w:r>
        <w:instrText xml:space="preserve">PAGEREF head_1 \h</w:instrText>
      </w:r>
      <w:r>
        <w:fldChar w:fldCharType="separate"/>
      </w:r>
      <w:r>
        <w:t>i</w:t>
      </w:r>
      <w:r>
        <w:fldChar w:fldCharType="end"/>
      </w:r>
    </w:p>
    <w:p>
      <w:pPr>
        <w:pStyle w:val="TOC1"/>
        <w:tabs>
          <w:tab w:pos="8986" w:val="right" w:leader="dot"/>
        </w:tabs>
      </w:pPr>
      <w:r>
        <w:t>Abstract</w:t>
        <w:tab/>
      </w:r>
      <w:r>
        <w:fldChar w:fldCharType="begin"/>
      </w:r>
      <w:r>
        <w:instrText xml:space="preserve">PAGEREF head_2 \h</w:instrText>
      </w:r>
      <w:r>
        <w:fldChar w:fldCharType="separate"/>
      </w:r>
      <w:r>
        <w:t>ii</w:t>
      </w:r>
      <w:r>
        <w:fldChar w:fldCharType="end"/>
      </w:r>
    </w:p>
    <w:p>
      <w:pPr>
        <w:pStyle w:val="TOC1"/>
        <w:tabs>
          <w:tab w:pos="8986" w:val="right" w:leader="dot"/>
        </w:tabs>
      </w:pPr>
      <w:r>
        <w:t>List of Figures</w:t>
        <w:tab/>
      </w:r>
      <w:r>
        <w:fldChar w:fldCharType="begin"/>
      </w:r>
      <w:r>
        <w:instrText xml:space="preserve">PAGEREF head_3 \h</w:instrText>
      </w:r>
      <w:r>
        <w:fldChar w:fldCharType="separate"/>
      </w:r>
      <w:r>
        <w:t>vii</w:t>
      </w:r>
      <w:r>
        <w:fldChar w:fldCharType="end"/>
      </w:r>
    </w:p>
    <w:p>
      <w:pPr>
        <w:pStyle w:val="TOC1"/>
        <w:tabs>
          <w:tab w:pos="8986" w:val="right" w:leader="dot"/>
        </w:tabs>
      </w:pPr>
      <w:r>
        <w:t>List of Tables</w:t>
        <w:tab/>
      </w:r>
      <w:r>
        <w:fldChar w:fldCharType="begin"/>
      </w:r>
      <w:r>
        <w:instrText xml:space="preserve">PAGEREF head_4 \h</w:instrText>
      </w:r>
      <w:r>
        <w:fldChar w:fldCharType="separate"/>
      </w:r>
      <w:r>
        <w:t>ix</w:t>
      </w:r>
      <w:r>
        <w:fldChar w:fldCharType="end"/>
      </w:r>
    </w:p>
    <w:p>
      <w:pPr>
        <w:pStyle w:val="TOC1"/>
        <w:tabs>
          <w:tab w:pos="8986" w:val="right" w:leader="dot"/>
        </w:tabs>
      </w:pPr>
      <w:r>
        <w:t>Chapter 1: Introduction</w:t>
        <w:tab/>
      </w:r>
      <w:r>
        <w:fldChar w:fldCharType="begin"/>
      </w:r>
      <w:r>
        <w:instrText xml:space="preserve">PAGEREF head_5 \h</w:instrText>
      </w:r>
      <w:r>
        <w:fldChar w:fldCharType="separate"/>
      </w:r>
      <w:r>
        <w:t>1</w:t>
      </w:r>
      <w:r>
        <w:fldChar w:fldCharType="end"/>
      </w:r>
    </w:p>
    <w:p>
      <w:pPr>
        <w:pStyle w:val="TOC2"/>
        <w:tabs>
          <w:tab w:pos="8986" w:val="right" w:leader="dot"/>
        </w:tabs>
      </w:pPr>
      <w:r>
        <w:t>1.1 Background and Motivation</w:t>
        <w:tab/>
      </w:r>
      <w:r>
        <w:fldChar w:fldCharType="begin"/>
      </w:r>
      <w:r>
        <w:instrText xml:space="preserve">PAGEREF head_6 \h</w:instrText>
      </w:r>
      <w:r>
        <w:fldChar w:fldCharType="separate"/>
      </w:r>
      <w:r>
        <w:t>1</w:t>
      </w:r>
      <w:r>
        <w:fldChar w:fldCharType="end"/>
      </w:r>
    </w:p>
    <w:p>
      <w:pPr>
        <w:pStyle w:val="TOC2"/>
        <w:tabs>
          <w:tab w:pos="8986" w:val="right" w:leader="dot"/>
        </w:tabs>
      </w:pPr>
      <w:r>
        <w:t>1.2 Problem Formulation</w:t>
        <w:tab/>
      </w:r>
      <w:r>
        <w:fldChar w:fldCharType="begin"/>
      </w:r>
      <w:r>
        <w:instrText xml:space="preserve">PAGEREF head_7 \h</w:instrText>
      </w:r>
      <w:r>
        <w:fldChar w:fldCharType="separate"/>
      </w:r>
      <w:r>
        <w:t>2</w:t>
      </w:r>
      <w:r>
        <w:fldChar w:fldCharType="end"/>
      </w:r>
    </w:p>
    <w:p>
      <w:pPr>
        <w:pStyle w:val="TOC3"/>
        <w:tabs>
          <w:tab w:pos="8986" w:val="right" w:leader="dot"/>
        </w:tabs>
      </w:pPr>
      <w:r>
        <w:t>1.2.1 Problem Statement</w:t>
        <w:tab/>
      </w:r>
      <w:r>
        <w:fldChar w:fldCharType="begin"/>
      </w:r>
      <w:r>
        <w:instrText xml:space="preserve">PAGEREF head_8 \h</w:instrText>
      </w:r>
      <w:r>
        <w:fldChar w:fldCharType="separate"/>
      </w:r>
      <w:r>
        <w:t>3</w:t>
      </w:r>
      <w:r>
        <w:fldChar w:fldCharType="end"/>
      </w:r>
    </w:p>
    <w:p>
      <w:pPr>
        <w:pStyle w:val="TOC2"/>
        <w:tabs>
          <w:tab w:pos="8986" w:val="right" w:leader="dot"/>
        </w:tabs>
      </w:pPr>
      <w:r>
        <w:t>1.3 Hypothesis</w:t>
        <w:tab/>
      </w:r>
      <w:r>
        <w:fldChar w:fldCharType="begin"/>
      </w:r>
      <w:r>
        <w:instrText xml:space="preserve">PAGEREF head_9 \h</w:instrText>
      </w:r>
      <w:r>
        <w:fldChar w:fldCharType="separate"/>
      </w:r>
      <w:r>
        <w:t>4</w:t>
      </w:r>
      <w:r>
        <w:fldChar w:fldCharType="end"/>
      </w:r>
    </w:p>
    <w:p>
      <w:pPr>
        <w:pStyle w:val="TOC2"/>
        <w:tabs>
          <w:tab w:pos="8986" w:val="right" w:leader="dot"/>
        </w:tabs>
      </w:pPr>
      <w:r>
        <w:t>1.4 Project Objectives</w:t>
        <w:tab/>
      </w:r>
      <w:r>
        <w:fldChar w:fldCharType="begin"/>
      </w:r>
      <w:r>
        <w:instrText xml:space="preserve">PAGEREF head_10 \h</w:instrText>
      </w:r>
      <w:r>
        <w:fldChar w:fldCharType="separate"/>
      </w:r>
      <w:r>
        <w:t>4</w:t>
      </w:r>
      <w:r>
        <w:fldChar w:fldCharType="end"/>
      </w:r>
    </w:p>
    <w:p>
      <w:pPr>
        <w:pStyle w:val="TOC2"/>
        <w:tabs>
          <w:tab w:pos="8986" w:val="right" w:leader="dot"/>
        </w:tabs>
      </w:pPr>
      <w:r>
        <w:t>1.5 Scope of Work</w:t>
        <w:tab/>
      </w:r>
      <w:r>
        <w:fldChar w:fldCharType="begin"/>
      </w:r>
      <w:r>
        <w:instrText xml:space="preserve">PAGEREF head_11 \h</w:instrText>
      </w:r>
      <w:r>
        <w:fldChar w:fldCharType="separate"/>
      </w:r>
      <w:r>
        <w:t>5</w:t>
      </w:r>
      <w:r>
        <w:fldChar w:fldCharType="end"/>
      </w:r>
    </w:p>
    <w:p>
      <w:pPr>
        <w:pStyle w:val="TOC2"/>
        <w:tabs>
          <w:tab w:pos="8986" w:val="right" w:leader="dot"/>
        </w:tabs>
      </w:pPr>
      <w:r>
        <w:t>1.6 Research Significance</w:t>
        <w:tab/>
      </w:r>
      <w:r>
        <w:fldChar w:fldCharType="begin"/>
      </w:r>
      <w:r>
        <w:instrText xml:space="preserve">PAGEREF head_12 \h</w:instrText>
      </w:r>
      <w:r>
        <w:fldChar w:fldCharType="separate"/>
      </w:r>
      <w:r>
        <w:t>6</w:t>
      </w:r>
      <w:r>
        <w:fldChar w:fldCharType="end"/>
      </w:r>
    </w:p>
    <w:p>
      <w:pPr>
        <w:pStyle w:val="TOC1"/>
        <w:tabs>
          <w:tab w:pos="8986" w:val="right" w:leader="dot"/>
        </w:tabs>
      </w:pPr>
      <w:r>
        <w:t>Chapter 2: Literature Review</w:t>
        <w:tab/>
      </w:r>
      <w:r>
        <w:fldChar w:fldCharType="begin"/>
      </w:r>
      <w:r>
        <w:instrText xml:space="preserve">PAGEREF head_13 \h</w:instrText>
      </w:r>
      <w:r>
        <w:fldChar w:fldCharType="separate"/>
      </w:r>
      <w:r>
        <w:t>8</w:t>
      </w:r>
      <w:r>
        <w:fldChar w:fldCharType="end"/>
      </w:r>
    </w:p>
    <w:p>
      <w:pPr>
        <w:pStyle w:val="TOC2"/>
        <w:tabs>
          <w:tab w:pos="8986" w:val="right" w:leader="dot"/>
        </w:tabs>
      </w:pPr>
      <w:r>
        <w:t>2.1 Introduction</w:t>
        <w:tab/>
      </w:r>
      <w:r>
        <w:fldChar w:fldCharType="begin"/>
      </w:r>
      <w:r>
        <w:instrText xml:space="preserve">PAGEREF head_14 \h</w:instrText>
      </w:r>
      <w:r>
        <w:fldChar w:fldCharType="separate"/>
      </w:r>
      <w:r>
        <w:t>8</w:t>
      </w:r>
      <w:r>
        <w:fldChar w:fldCharType="end"/>
      </w:r>
    </w:p>
    <w:p>
      <w:pPr>
        <w:pStyle w:val="TOC2"/>
        <w:tabs>
          <w:tab w:pos="8986" w:val="right" w:leader="dot"/>
        </w:tabs>
      </w:pPr>
      <w:r>
        <w:t>2.2 Thematic Analysis of Related Research</w:t>
        <w:tab/>
      </w:r>
      <w:r>
        <w:fldChar w:fldCharType="begin"/>
      </w:r>
      <w:r>
        <w:instrText xml:space="preserve">PAGEREF head_15 \h</w:instrText>
      </w:r>
      <w:r>
        <w:fldChar w:fldCharType="separate"/>
      </w:r>
      <w:r>
        <w:t>8</w:t>
      </w:r>
      <w:r>
        <w:fldChar w:fldCharType="end"/>
      </w:r>
    </w:p>
    <w:p>
      <w:pPr>
        <w:pStyle w:val="TOC3"/>
        <w:tabs>
          <w:tab w:pos="8986" w:val="right" w:leader="dot"/>
        </w:tabs>
      </w:pPr>
      <w:r>
        <w:t>2.2.1 Digital histopathology and the unit of analysis</w:t>
        <w:tab/>
      </w:r>
      <w:r>
        <w:fldChar w:fldCharType="begin"/>
      </w:r>
      <w:r>
        <w:instrText xml:space="preserve">PAGEREF head_16 \h</w:instrText>
      </w:r>
      <w:r>
        <w:fldChar w:fldCharType="separate"/>
      </w:r>
      <w:r>
        <w:t>8</w:t>
      </w:r>
      <w:r>
        <w:fldChar w:fldCharType="end"/>
      </w:r>
    </w:p>
    <w:p>
      <w:pPr>
        <w:pStyle w:val="TOC3"/>
        <w:tabs>
          <w:tab w:pos="8986" w:val="right" w:leader="dot"/>
        </w:tabs>
      </w:pPr>
      <w:r>
        <w:t>2.2.2 Classification architectures and pretrained deployment</w:t>
        <w:tab/>
      </w:r>
      <w:r>
        <w:fldChar w:fldCharType="begin"/>
      </w:r>
      <w:r>
        <w:instrText xml:space="preserve">PAGEREF head_17 \h</w:instrText>
      </w:r>
      <w:r>
        <w:fldChar w:fldCharType="separate"/>
      </w:r>
      <w:r>
        <w:t>9</w:t>
      </w:r>
      <w:r>
        <w:fldChar w:fldCharType="end"/>
      </w:r>
    </w:p>
    <w:p>
      <w:pPr>
        <w:pStyle w:val="TOC3"/>
        <w:tabs>
          <w:tab w:pos="8986" w:val="right" w:leader="dot"/>
        </w:tabs>
      </w:pPr>
      <w:r>
        <w:t>2.2.3 Semantic segmentation and multiscale context</w:t>
        <w:tab/>
      </w:r>
      <w:r>
        <w:fldChar w:fldCharType="begin"/>
      </w:r>
      <w:r>
        <w:instrText xml:space="preserve">PAGEREF head_18 \h</w:instrText>
      </w:r>
      <w:r>
        <w:fldChar w:fldCharType="separate"/>
      </w:r>
      <w:r>
        <w:t>9</w:t>
      </w:r>
      <w:r>
        <w:fldChar w:fldCharType="end"/>
      </w:r>
    </w:p>
    <w:p>
      <w:pPr>
        <w:pStyle w:val="TOC3"/>
        <w:tabs>
          <w:tab w:pos="8986" w:val="right" w:leader="dot"/>
        </w:tabs>
      </w:pPr>
      <w:r>
        <w:t>2.2.4 Tiled classification, coverage and confidence</w:t>
        <w:tab/>
      </w:r>
      <w:r>
        <w:fldChar w:fldCharType="begin"/>
      </w:r>
      <w:r>
        <w:instrText xml:space="preserve">PAGEREF head_19 \h</w:instrText>
      </w:r>
      <w:r>
        <w:fldChar w:fldCharType="separate"/>
      </w:r>
      <w:r>
        <w:t>10</w:t>
      </w:r>
      <w:r>
        <w:fldChar w:fldCharType="end"/>
      </w:r>
    </w:p>
    <w:p>
      <w:pPr>
        <w:pStyle w:val="TOC3"/>
        <w:tabs>
          <w:tab w:pos="8986" w:val="right" w:leader="dot"/>
        </w:tabs>
      </w:pPr>
      <w:r>
        <w:t>2.2.5 No-code interaction and transparent constraints</w:t>
        <w:tab/>
      </w:r>
      <w:r>
        <w:fldChar w:fldCharType="begin"/>
      </w:r>
      <w:r>
        <w:instrText xml:space="preserve">PAGEREF head_20 \h</w:instrText>
      </w:r>
      <w:r>
        <w:fldChar w:fldCharType="separate"/>
      </w:r>
      <w:r>
        <w:t>11</w:t>
      </w:r>
      <w:r>
        <w:fldChar w:fldCharType="end"/>
      </w:r>
    </w:p>
    <w:p>
      <w:pPr>
        <w:pStyle w:val="TOC3"/>
        <w:tabs>
          <w:tab w:pos="8986" w:val="right" w:leader="dot"/>
        </w:tabs>
      </w:pPr>
      <w:r>
        <w:t>2.2.6 Persistence and reproducible workflows</w:t>
        <w:tab/>
      </w:r>
      <w:r>
        <w:fldChar w:fldCharType="begin"/>
      </w:r>
      <w:r>
        <w:instrText xml:space="preserve">PAGEREF head_21 \h</w:instrText>
      </w:r>
      <w:r>
        <w:fldChar w:fldCharType="separate"/>
      </w:r>
      <w:r>
        <w:t>11</w:t>
      </w:r>
      <w:r>
        <w:fldChar w:fldCharType="end"/>
      </w:r>
    </w:p>
    <w:p>
      <w:pPr>
        <w:pStyle w:val="TOC3"/>
        <w:tabs>
          <w:tab w:pos="8986" w:val="right" w:leader="dot"/>
        </w:tabs>
      </w:pPr>
      <w:r>
        <w:t>2.2.7 Human-centred design and evaluation</w:t>
        <w:tab/>
      </w:r>
      <w:r>
        <w:fldChar w:fldCharType="begin"/>
      </w:r>
      <w:r>
        <w:instrText xml:space="preserve">PAGEREF head_22 \h</w:instrText>
      </w:r>
      <w:r>
        <w:fldChar w:fldCharType="separate"/>
      </w:r>
      <w:r>
        <w:t>11</w:t>
      </w:r>
      <w:r>
        <w:fldChar w:fldCharType="end"/>
      </w:r>
    </w:p>
    <w:p>
      <w:pPr>
        <w:pStyle w:val="TOC2"/>
        <w:tabs>
          <w:tab w:pos="8986" w:val="right" w:leader="dot"/>
        </w:tabs>
      </w:pPr>
      <w:r>
        <w:t>2.3 Review of Existing Solutions and Platforms</w:t>
        <w:tab/>
      </w:r>
      <w:r>
        <w:fldChar w:fldCharType="begin"/>
      </w:r>
      <w:r>
        <w:instrText xml:space="preserve">PAGEREF head_23 \h</w:instrText>
      </w:r>
      <w:r>
        <w:fldChar w:fldCharType="separate"/>
      </w:r>
      <w:r>
        <w:t>12</w:t>
      </w:r>
      <w:r>
        <w:fldChar w:fldCharType="end"/>
      </w:r>
    </w:p>
    <w:p>
      <w:pPr>
        <w:pStyle w:val="TOC3"/>
        <w:tabs>
          <w:tab w:pos="8986" w:val="right" w:leader="dot"/>
        </w:tabs>
      </w:pPr>
      <w:r>
        <w:t>2.3.1 QuPath</w:t>
        <w:tab/>
      </w:r>
      <w:r>
        <w:fldChar w:fldCharType="begin"/>
      </w:r>
      <w:r>
        <w:instrText xml:space="preserve">PAGEREF head_24 \h</w:instrText>
      </w:r>
      <w:r>
        <w:fldChar w:fldCharType="separate"/>
      </w:r>
      <w:r>
        <w:t>12</w:t>
      </w:r>
      <w:r>
        <w:fldChar w:fldCharType="end"/>
      </w:r>
    </w:p>
    <w:p>
      <w:pPr>
        <w:pStyle w:val="TOC3"/>
        <w:tabs>
          <w:tab w:pos="8986" w:val="right" w:leader="dot"/>
        </w:tabs>
      </w:pPr>
      <w:r>
        <w:t>2.3.2 Slideflow and Slideflow Studio</w:t>
        <w:tab/>
      </w:r>
      <w:r>
        <w:fldChar w:fldCharType="begin"/>
      </w:r>
      <w:r>
        <w:instrText xml:space="preserve">PAGEREF head_25 \h</w:instrText>
      </w:r>
      <w:r>
        <w:fldChar w:fldCharType="separate"/>
      </w:r>
      <w:r>
        <w:t>12</w:t>
      </w:r>
      <w:r>
        <w:fldChar w:fldCharType="end"/>
      </w:r>
    </w:p>
    <w:p>
      <w:pPr>
        <w:pStyle w:val="TOC3"/>
        <w:tabs>
          <w:tab w:pos="8986" w:val="right" w:leader="dot"/>
        </w:tabs>
      </w:pPr>
      <w:r>
        <w:t>2.3.3 WSInfer and QuPath integration</w:t>
        <w:tab/>
      </w:r>
      <w:r>
        <w:fldChar w:fldCharType="begin"/>
      </w:r>
      <w:r>
        <w:instrText xml:space="preserve">PAGEREF head_26 \h</w:instrText>
      </w:r>
      <w:r>
        <w:fldChar w:fldCharType="separate"/>
      </w:r>
      <w:r>
        <w:t>13</w:t>
      </w:r>
      <w:r>
        <w:fldChar w:fldCharType="end"/>
      </w:r>
    </w:p>
    <w:p>
      <w:pPr>
        <w:pStyle w:val="TOC3"/>
        <w:tabs>
          <w:tab w:pos="8986" w:val="right" w:leader="dot"/>
        </w:tabs>
      </w:pPr>
      <w:r>
        <w:t>2.3.4 Cytomine</w:t>
        <w:tab/>
      </w:r>
      <w:r>
        <w:fldChar w:fldCharType="begin"/>
      </w:r>
      <w:r>
        <w:instrText xml:space="preserve">PAGEREF head_27 \h</w:instrText>
      </w:r>
      <w:r>
        <w:fldChar w:fldCharType="separate"/>
      </w:r>
      <w:r>
        <w:t>13</w:t>
      </w:r>
      <w:r>
        <w:fldChar w:fldCharType="end"/>
      </w:r>
    </w:p>
    <w:p>
      <w:pPr>
        <w:pStyle w:val="TOC3"/>
        <w:tabs>
          <w:tab w:pos="8986" w:val="right" w:leader="dot"/>
        </w:tabs>
      </w:pPr>
      <w:r>
        <w:t>2.3.5 Commercial environments</w:t>
        <w:tab/>
      </w:r>
      <w:r>
        <w:fldChar w:fldCharType="begin"/>
      </w:r>
      <w:r>
        <w:instrText xml:space="preserve">PAGEREF head_28 \h</w:instrText>
      </w:r>
      <w:r>
        <w:fldChar w:fldCharType="separate"/>
      </w:r>
      <w:r>
        <w:t>13</w:t>
      </w:r>
      <w:r>
        <w:fldChar w:fldCharType="end"/>
      </w:r>
    </w:p>
    <w:p>
      <w:pPr>
        <w:pStyle w:val="TOC2"/>
        <w:tabs>
          <w:tab w:pos="8986" w:val="right" w:leader="dot"/>
        </w:tabs>
      </w:pPr>
      <w:r>
        <w:t>2.4 Comparative Evaluation of Existing Systems</w:t>
        <w:tab/>
      </w:r>
      <w:r>
        <w:fldChar w:fldCharType="begin"/>
      </w:r>
      <w:r>
        <w:instrText xml:space="preserve">PAGEREF head_29 \h</w:instrText>
      </w:r>
      <w:r>
        <w:fldChar w:fldCharType="separate"/>
      </w:r>
      <w:r>
        <w:t>14</w:t>
      </w:r>
      <w:r>
        <w:fldChar w:fldCharType="end"/>
      </w:r>
    </w:p>
    <w:p>
      <w:pPr>
        <w:pStyle w:val="TOC2"/>
        <w:tabs>
          <w:tab w:pos="8986" w:val="right" w:leader="dot"/>
        </w:tabs>
      </w:pPr>
      <w:r>
        <w:t>2.5 Identified Research Gaps and Project Positioning</w:t>
        <w:tab/>
      </w:r>
      <w:r>
        <w:fldChar w:fldCharType="begin"/>
      </w:r>
      <w:r>
        <w:instrText xml:space="preserve">PAGEREF head_30 \h</w:instrText>
      </w:r>
      <w:r>
        <w:fldChar w:fldCharType="separate"/>
      </w:r>
      <w:r>
        <w:t>15</w:t>
      </w:r>
      <w:r>
        <w:fldChar w:fldCharType="end"/>
      </w:r>
    </w:p>
    <w:p>
      <w:pPr>
        <w:pStyle w:val="TOC2"/>
        <w:tabs>
          <w:tab w:pos="8986" w:val="right" w:leader="dot"/>
        </w:tabs>
      </w:pPr>
      <w:r>
        <w:t>2.6 Technological Infrastructure and Implementation Considerations</w:t>
        <w:tab/>
      </w:r>
      <w:r>
        <w:fldChar w:fldCharType="begin"/>
      </w:r>
      <w:r>
        <w:instrText xml:space="preserve">PAGEREF head_31 \h</w:instrText>
      </w:r>
      <w:r>
        <w:fldChar w:fldCharType="separate"/>
      </w:r>
      <w:r>
        <w:t>15</w:t>
      </w:r>
      <w:r>
        <w:fldChar w:fldCharType="end"/>
      </w:r>
    </w:p>
    <w:p>
      <w:pPr>
        <w:pStyle w:val="TOC2"/>
        <w:tabs>
          <w:tab w:pos="8986" w:val="right" w:leader="dot"/>
        </w:tabs>
      </w:pPr>
      <w:r>
        <w:t>2.7 Synthesis of Findings and Project Implications</w:t>
        <w:tab/>
      </w:r>
      <w:r>
        <w:fldChar w:fldCharType="begin"/>
      </w:r>
      <w:r>
        <w:instrText xml:space="preserve">PAGEREF head_32 \h</w:instrText>
      </w:r>
      <w:r>
        <w:fldChar w:fldCharType="separate"/>
      </w:r>
      <w:r>
        <w:t>16</w:t>
      </w:r>
      <w:r>
        <w:fldChar w:fldCharType="end"/>
      </w:r>
    </w:p>
    <w:p>
      <w:pPr>
        <w:pStyle w:val="TOC2"/>
        <w:tabs>
          <w:tab w:pos="8986" w:val="right" w:leader="dot"/>
        </w:tabs>
      </w:pPr>
      <w:r>
        <w:t>2.8 Summary</w:t>
        <w:tab/>
      </w:r>
      <w:r>
        <w:fldChar w:fldCharType="begin"/>
      </w:r>
      <w:r>
        <w:instrText xml:space="preserve">PAGEREF head_33 \h</w:instrText>
      </w:r>
      <w:r>
        <w:fldChar w:fldCharType="separate"/>
      </w:r>
      <w:r>
        <w:t>17</w:t>
      </w:r>
      <w:r>
        <w:fldChar w:fldCharType="end"/>
      </w:r>
    </w:p>
    <w:p>
      <w:pPr>
        <w:pStyle w:val="TOC1"/>
        <w:tabs>
          <w:tab w:pos="8986" w:val="right" w:leader="dot"/>
        </w:tabs>
      </w:pPr>
      <w:r>
        <w:t>Chapter 3: Methodology</w:t>
        <w:tab/>
      </w:r>
      <w:r>
        <w:fldChar w:fldCharType="begin"/>
      </w:r>
      <w:r>
        <w:instrText xml:space="preserve">PAGEREF head_34 \h</w:instrText>
      </w:r>
      <w:r>
        <w:fldChar w:fldCharType="separate"/>
      </w:r>
      <w:r>
        <w:t>18</w:t>
      </w:r>
      <w:r>
        <w:fldChar w:fldCharType="end"/>
      </w:r>
    </w:p>
    <w:p>
      <w:pPr>
        <w:pStyle w:val="TOC2"/>
        <w:tabs>
          <w:tab w:pos="8986" w:val="right" w:leader="dot"/>
        </w:tabs>
      </w:pPr>
      <w:r>
        <w:t>3.1 Overview of System Methodology</w:t>
        <w:tab/>
      </w:r>
      <w:r>
        <w:fldChar w:fldCharType="begin"/>
      </w:r>
      <w:r>
        <w:instrText xml:space="preserve">PAGEREF head_35 \h</w:instrText>
      </w:r>
      <w:r>
        <w:fldChar w:fldCharType="separate"/>
      </w:r>
      <w:r>
        <w:t>18</w:t>
      </w:r>
      <w:r>
        <w:fldChar w:fldCharType="end"/>
      </w:r>
    </w:p>
    <w:p>
      <w:pPr>
        <w:pStyle w:val="TOC2"/>
        <w:tabs>
          <w:tab w:pos="8986" w:val="right" w:leader="dot"/>
        </w:tabs>
      </w:pPr>
      <w:r>
        <w:t>3.2 Functional and Non-Functional Requirements</w:t>
        <w:tab/>
      </w:r>
      <w:r>
        <w:fldChar w:fldCharType="begin"/>
      </w:r>
      <w:r>
        <w:instrText xml:space="preserve">PAGEREF head_36 \h</w:instrText>
      </w:r>
      <w:r>
        <w:fldChar w:fldCharType="separate"/>
      </w:r>
      <w:r>
        <w:t>20</w:t>
      </w:r>
      <w:r>
        <w:fldChar w:fldCharType="end"/>
      </w:r>
    </w:p>
    <w:p>
      <w:pPr>
        <w:pStyle w:val="TOC3"/>
        <w:tabs>
          <w:tab w:pos="8986" w:val="right" w:leader="dot"/>
        </w:tabs>
      </w:pPr>
      <w:r>
        <w:t>3.2.1 Functional Requirements</w:t>
        <w:tab/>
      </w:r>
      <w:r>
        <w:fldChar w:fldCharType="begin"/>
      </w:r>
      <w:r>
        <w:instrText xml:space="preserve">PAGEREF head_37 \h</w:instrText>
      </w:r>
      <w:r>
        <w:fldChar w:fldCharType="separate"/>
      </w:r>
      <w:r>
        <w:t>20</w:t>
      </w:r>
      <w:r>
        <w:fldChar w:fldCharType="end"/>
      </w:r>
    </w:p>
    <w:p>
      <w:pPr>
        <w:pStyle w:val="TOC3"/>
        <w:tabs>
          <w:tab w:pos="8986" w:val="right" w:leader="dot"/>
        </w:tabs>
      </w:pPr>
      <w:r>
        <w:t>3.2.2 Non-Functional Requirements</w:t>
        <w:tab/>
      </w:r>
      <w:r>
        <w:fldChar w:fldCharType="begin"/>
      </w:r>
      <w:r>
        <w:instrText xml:space="preserve">PAGEREF head_38 \h</w:instrText>
      </w:r>
      <w:r>
        <w:fldChar w:fldCharType="separate"/>
      </w:r>
      <w:r>
        <w:t>21</w:t>
      </w:r>
      <w:r>
        <w:fldChar w:fldCharType="end"/>
      </w:r>
    </w:p>
    <w:p>
      <w:pPr>
        <w:pStyle w:val="TOC3"/>
        <w:tabs>
          <w:tab w:pos="8986" w:val="right" w:leader="dot"/>
        </w:tabs>
      </w:pPr>
      <w:r>
        <w:t>3.2.3 Ethical Considerations</w:t>
        <w:tab/>
      </w:r>
      <w:r>
        <w:fldChar w:fldCharType="begin"/>
      </w:r>
      <w:r>
        <w:instrText xml:space="preserve">PAGEREF head_39 \h</w:instrText>
      </w:r>
      <w:r>
        <w:fldChar w:fldCharType="separate"/>
      </w:r>
      <w:r>
        <w:t>22</w:t>
      </w:r>
      <w:r>
        <w:fldChar w:fldCharType="end"/>
      </w:r>
    </w:p>
    <w:p>
      <w:pPr>
        <w:pStyle w:val="TOC3"/>
        <w:tabs>
          <w:tab w:pos="8986" w:val="right" w:leader="dot"/>
        </w:tabs>
      </w:pPr>
      <w:r>
        <w:t>3.2.4 Accessibility Compliance</w:t>
        <w:tab/>
      </w:r>
      <w:r>
        <w:fldChar w:fldCharType="begin"/>
      </w:r>
      <w:r>
        <w:instrText xml:space="preserve">PAGEREF head_40 \h</w:instrText>
      </w:r>
      <w:r>
        <w:fldChar w:fldCharType="separate"/>
      </w:r>
      <w:r>
        <w:t>23</w:t>
      </w:r>
      <w:r>
        <w:fldChar w:fldCharType="end"/>
      </w:r>
    </w:p>
    <w:p>
      <w:pPr>
        <w:pStyle w:val="TOC2"/>
        <w:tabs>
          <w:tab w:pos="8986" w:val="right" w:leader="dot"/>
        </w:tabs>
      </w:pPr>
      <w:r>
        <w:t>3.3 Methodologies, Tools, and Techniques</w:t>
        <w:tab/>
      </w:r>
      <w:r>
        <w:fldChar w:fldCharType="begin"/>
      </w:r>
      <w:r>
        <w:instrText xml:space="preserve">PAGEREF head_41 \h</w:instrText>
      </w:r>
      <w:r>
        <w:fldChar w:fldCharType="separate"/>
      </w:r>
      <w:r>
        <w:t>23</w:t>
      </w:r>
      <w:r>
        <w:fldChar w:fldCharType="end"/>
      </w:r>
    </w:p>
    <w:p>
      <w:pPr>
        <w:pStyle w:val="TOC3"/>
        <w:tabs>
          <w:tab w:pos="8986" w:val="right" w:leader="dot"/>
        </w:tabs>
      </w:pPr>
      <w:r>
        <w:t>3.3.1 Model representations and executable validation</w:t>
        <w:tab/>
      </w:r>
      <w:r>
        <w:fldChar w:fldCharType="begin"/>
      </w:r>
      <w:r>
        <w:instrText xml:space="preserve">PAGEREF head_42 \h</w:instrText>
      </w:r>
      <w:r>
        <w:fldChar w:fldCharType="separate"/>
      </w:r>
      <w:r>
        <w:t>23</w:t>
      </w:r>
      <w:r>
        <w:fldChar w:fldCharType="end"/>
      </w:r>
    </w:p>
    <w:p>
      <w:pPr>
        <w:pStyle w:val="TOC3"/>
        <w:tabs>
          <w:tab w:pos="8986" w:val="right" w:leader="dot"/>
        </w:tabs>
      </w:pPr>
      <w:r>
        <w:t>3.3.2 Classification training and model configuration</w:t>
        <w:tab/>
      </w:r>
      <w:r>
        <w:fldChar w:fldCharType="begin"/>
      </w:r>
      <w:r>
        <w:instrText xml:space="preserve">PAGEREF head_43 \h</w:instrText>
      </w:r>
      <w:r>
        <w:fldChar w:fldCharType="separate"/>
      </w:r>
      <w:r>
        <w:t>24</w:t>
      </w:r>
      <w:r>
        <w:fldChar w:fldCharType="end"/>
      </w:r>
    </w:p>
    <w:p>
      <w:pPr>
        <w:pStyle w:val="TOC3"/>
        <w:tabs>
          <w:tab w:pos="8986" w:val="right" w:leader="dot"/>
        </w:tabs>
      </w:pPr>
      <w:r>
        <w:t>3.3.3 Classification preprocessing and resize provenance</w:t>
        <w:tab/>
      </w:r>
      <w:r>
        <w:fldChar w:fldCharType="begin"/>
      </w:r>
      <w:r>
        <w:instrText xml:space="preserve">PAGEREF head_44 \h</w:instrText>
      </w:r>
      <w:r>
        <w:fldChar w:fldCharType="separate"/>
      </w:r>
      <w:r>
        <w:t>25</w:t>
      </w:r>
      <w:r>
        <w:fldChar w:fldCharType="end"/>
      </w:r>
    </w:p>
    <w:p>
      <w:pPr>
        <w:pStyle w:val="TOC3"/>
        <w:tabs>
          <w:tab w:pos="8986" w:val="right" w:leader="dot"/>
        </w:tabs>
      </w:pPr>
      <w:r>
        <w:t>3.3.4 Explicit classification modes and crop geometry</w:t>
        <w:tab/>
      </w:r>
      <w:r>
        <w:fldChar w:fldCharType="begin"/>
      </w:r>
      <w:r>
        <w:instrText xml:space="preserve">PAGEREF head_45 \h</w:instrText>
      </w:r>
      <w:r>
        <w:fldChar w:fldCharType="separate"/>
      </w:r>
      <w:r>
        <w:t>25</w:t>
      </w:r>
      <w:r>
        <w:fldChar w:fldCharType="end"/>
      </w:r>
    </w:p>
    <w:p>
      <w:pPr>
        <w:pStyle w:val="TOC3"/>
        <w:tabs>
          <w:tab w:pos="8986" w:val="right" w:leader="dot"/>
        </w:tabs>
      </w:pPr>
      <w:r>
        <w:t>3.3.5 Class probabilities, maps and estimated coverage</w:t>
        <w:tab/>
      </w:r>
      <w:r>
        <w:fldChar w:fldCharType="begin"/>
      </w:r>
      <w:r>
        <w:instrText xml:space="preserve">PAGEREF head_46 \h</w:instrText>
      </w:r>
      <w:r>
        <w:fldChar w:fldCharType="separate"/>
      </w:r>
      <w:r>
        <w:t>26</w:t>
      </w:r>
      <w:r>
        <w:fldChar w:fldCharType="end"/>
      </w:r>
    </w:p>
    <w:p>
      <w:pPr>
        <w:pStyle w:val="TOC3"/>
        <w:tabs>
          <w:tab w:pos="8986" w:val="right" w:leader="dot"/>
        </w:tabs>
      </w:pPr>
      <w:r>
        <w:t>3.3.6 Segmentation pathway and label restoration</w:t>
        <w:tab/>
      </w:r>
      <w:r>
        <w:fldChar w:fldCharType="begin"/>
      </w:r>
      <w:r>
        <w:instrText xml:space="preserve">PAGEREF head_47 \h</w:instrText>
      </w:r>
      <w:r>
        <w:fldChar w:fldCharType="separate"/>
      </w:r>
      <w:r>
        <w:t>27</w:t>
      </w:r>
      <w:r>
        <w:fldChar w:fldCharType="end"/>
      </w:r>
    </w:p>
    <w:p>
      <w:pPr>
        <w:pStyle w:val="TOC3"/>
        <w:tabs>
          <w:tab w:pos="8986" w:val="right" w:leader="dot"/>
        </w:tabs>
      </w:pPr>
      <w:r>
        <w:t>3.3.7 Background execution and cancellation</w:t>
        <w:tab/>
      </w:r>
      <w:r>
        <w:fldChar w:fldCharType="begin"/>
      </w:r>
      <w:r>
        <w:instrText xml:space="preserve">PAGEREF head_48 \h</w:instrText>
      </w:r>
      <w:r>
        <w:fldChar w:fldCharType="separate"/>
      </w:r>
      <w:r>
        <w:t>29</w:t>
      </w:r>
      <w:r>
        <w:fldChar w:fldCharType="end"/>
      </w:r>
    </w:p>
    <w:p>
      <w:pPr>
        <w:pStyle w:val="TOC3"/>
        <w:tabs>
          <w:tab w:pos="8986" w:val="right" w:leader="dot"/>
        </w:tabs>
      </w:pPr>
      <w:r>
        <w:t>3.3.8 History schema, artifacts and rerun isolation</w:t>
        <w:tab/>
      </w:r>
      <w:r>
        <w:fldChar w:fldCharType="begin"/>
      </w:r>
      <w:r>
        <w:instrText xml:space="preserve">PAGEREF head_49 \h</w:instrText>
      </w:r>
      <w:r>
        <w:fldChar w:fldCharType="separate"/>
      </w:r>
      <w:r>
        <w:t>29</w:t>
      </w:r>
      <w:r>
        <w:fldChar w:fldCharType="end"/>
      </w:r>
    </w:p>
    <w:p>
      <w:pPr>
        <w:pStyle w:val="TOC3"/>
        <w:tabs>
          <w:tab w:pos="8986" w:val="right" w:leader="dot"/>
        </w:tabs>
      </w:pPr>
      <w:r>
        <w:t>3.3.9 Export and local model defaults</w:t>
        <w:tab/>
      </w:r>
      <w:r>
        <w:fldChar w:fldCharType="begin"/>
      </w:r>
      <w:r>
        <w:instrText xml:space="preserve">PAGEREF head_50 \h</w:instrText>
      </w:r>
      <w:r>
        <w:fldChar w:fldCharType="separate"/>
      </w:r>
      <w:r>
        <w:t>31</w:t>
      </w:r>
      <w:r>
        <w:fldChar w:fldCharType="end"/>
      </w:r>
    </w:p>
    <w:p>
      <w:pPr>
        <w:pStyle w:val="TOC2"/>
        <w:tabs>
          <w:tab w:pos="8986" w:val="right" w:leader="dot"/>
        </w:tabs>
      </w:pPr>
      <w:r>
        <w:t>3.4 User Interface (UI) and User Experience (UX) Design</w:t>
        <w:tab/>
      </w:r>
      <w:r>
        <w:fldChar w:fldCharType="begin"/>
      </w:r>
      <w:r>
        <w:instrText xml:space="preserve">PAGEREF head_51 \h</w:instrText>
      </w:r>
      <w:r>
        <w:fldChar w:fldCharType="separate"/>
      </w:r>
      <w:r>
        <w:t>31</w:t>
      </w:r>
      <w:r>
        <w:fldChar w:fldCharType="end"/>
      </w:r>
    </w:p>
    <w:p>
      <w:pPr>
        <w:pStyle w:val="TOC3"/>
        <w:tabs>
          <w:tab w:pos="8986" w:val="right" w:leader="dot"/>
        </w:tabs>
      </w:pPr>
      <w:r>
        <w:t>3.4.1 Principles and information hierarchy</w:t>
        <w:tab/>
      </w:r>
      <w:r>
        <w:fldChar w:fldCharType="begin"/>
      </w:r>
      <w:r>
        <w:instrText xml:space="preserve">PAGEREF head_52 \h</w:instrText>
      </w:r>
      <w:r>
        <w:fldChar w:fldCharType="separate"/>
      </w:r>
      <w:r>
        <w:t>31</w:t>
      </w:r>
      <w:r>
        <w:fldChar w:fldCharType="end"/>
      </w:r>
    </w:p>
    <w:p>
      <w:pPr>
        <w:pStyle w:val="TOC3"/>
        <w:tabs>
          <w:tab w:pos="8986" w:val="right" w:leader="dot"/>
        </w:tabs>
      </w:pPr>
      <w:r>
        <w:t>3.4.2 Spatial results and progressive disclosure</w:t>
        <w:tab/>
      </w:r>
      <w:r>
        <w:fldChar w:fldCharType="begin"/>
      </w:r>
      <w:r>
        <w:instrText xml:space="preserve">PAGEREF head_53 \h</w:instrText>
      </w:r>
      <w:r>
        <w:fldChar w:fldCharType="separate"/>
      </w:r>
      <w:r>
        <w:t>32</w:t>
      </w:r>
      <w:r>
        <w:fldChar w:fldCharType="end"/>
      </w:r>
    </w:p>
    <w:p>
      <w:pPr>
        <w:pStyle w:val="TOC3"/>
        <w:tabs>
          <w:tab w:pos="8986" w:val="right" w:leader="dot"/>
        </w:tabs>
      </w:pPr>
      <w:r>
        <w:t>3.4.3 Control states, settings and help</w:t>
        <w:tab/>
      </w:r>
      <w:r>
        <w:fldChar w:fldCharType="begin"/>
      </w:r>
      <w:r>
        <w:instrText xml:space="preserve">PAGEREF head_54 \h</w:instrText>
      </w:r>
      <w:r>
        <w:fldChar w:fldCharType="separate"/>
      </w:r>
      <w:r>
        <w:t>33</w:t>
      </w:r>
      <w:r>
        <w:fldChar w:fldCharType="end"/>
      </w:r>
    </w:p>
    <w:p>
      <w:pPr>
        <w:pStyle w:val="TOC3"/>
        <w:tabs>
          <w:tab w:pos="8986" w:val="right" w:leader="dot"/>
        </w:tabs>
      </w:pPr>
      <w:r>
        <w:t>3.4.4 Responsive windows and platform limits</w:t>
        <w:tab/>
      </w:r>
      <w:r>
        <w:fldChar w:fldCharType="begin"/>
      </w:r>
      <w:r>
        <w:instrText xml:space="preserve">PAGEREF head_55 \h</w:instrText>
      </w:r>
      <w:r>
        <w:fldChar w:fldCharType="separate"/>
      </w:r>
      <w:r>
        <w:t>33</w:t>
      </w:r>
      <w:r>
        <w:fldChar w:fldCharType="end"/>
      </w:r>
    </w:p>
    <w:p>
      <w:pPr>
        <w:pStyle w:val="TOC2"/>
        <w:tabs>
          <w:tab w:pos="8986" w:val="right" w:leader="dot"/>
        </w:tabs>
      </w:pPr>
      <w:r>
        <w:t>3.5 Unified Modeling Language (UML) Diagrams</w:t>
        <w:tab/>
      </w:r>
      <w:r>
        <w:fldChar w:fldCharType="begin"/>
      </w:r>
      <w:r>
        <w:instrText xml:space="preserve">PAGEREF head_56 \h</w:instrText>
      </w:r>
      <w:r>
        <w:fldChar w:fldCharType="separate"/>
      </w:r>
      <w:r>
        <w:t>34</w:t>
      </w:r>
      <w:r>
        <w:fldChar w:fldCharType="end"/>
      </w:r>
    </w:p>
    <w:p>
      <w:pPr>
        <w:pStyle w:val="TOC3"/>
        <w:tabs>
          <w:tab w:pos="8986" w:val="right" w:leader="dot"/>
        </w:tabs>
      </w:pPr>
      <w:r>
        <w:t>3.5.1 Use Case Diagram</w:t>
        <w:tab/>
      </w:r>
      <w:r>
        <w:fldChar w:fldCharType="begin"/>
      </w:r>
      <w:r>
        <w:instrText xml:space="preserve">PAGEREF head_57 \h</w:instrText>
      </w:r>
      <w:r>
        <w:fldChar w:fldCharType="separate"/>
      </w:r>
      <w:r>
        <w:t>34</w:t>
      </w:r>
      <w:r>
        <w:fldChar w:fldCharType="end"/>
      </w:r>
    </w:p>
    <w:p>
      <w:pPr>
        <w:pStyle w:val="TOC3"/>
        <w:tabs>
          <w:tab w:pos="8986" w:val="right" w:leader="dot"/>
        </w:tabs>
      </w:pPr>
      <w:r>
        <w:t>3.5.2 Sequence Diagram</w:t>
        <w:tab/>
      </w:r>
      <w:r>
        <w:fldChar w:fldCharType="begin"/>
      </w:r>
      <w:r>
        <w:instrText xml:space="preserve">PAGEREF head_58 \h</w:instrText>
      </w:r>
      <w:r>
        <w:fldChar w:fldCharType="separate"/>
      </w:r>
      <w:r>
        <w:t>35</w:t>
      </w:r>
      <w:r>
        <w:fldChar w:fldCharType="end"/>
      </w:r>
    </w:p>
    <w:p>
      <w:pPr>
        <w:pStyle w:val="TOC3"/>
        <w:tabs>
          <w:tab w:pos="8986" w:val="right" w:leader="dot"/>
        </w:tabs>
      </w:pPr>
      <w:r>
        <w:t>3.5.3 Class Diagram</w:t>
        <w:tab/>
      </w:r>
      <w:r>
        <w:fldChar w:fldCharType="begin"/>
      </w:r>
      <w:r>
        <w:instrText xml:space="preserve">PAGEREF head_59 \h</w:instrText>
      </w:r>
      <w:r>
        <w:fldChar w:fldCharType="separate"/>
      </w:r>
      <w:r>
        <w:t>36</w:t>
      </w:r>
      <w:r>
        <w:fldChar w:fldCharType="end"/>
      </w:r>
    </w:p>
    <w:p>
      <w:pPr>
        <w:pStyle w:val="TOC3"/>
        <w:tabs>
          <w:tab w:pos="8986" w:val="right" w:leader="dot"/>
        </w:tabs>
      </w:pPr>
      <w:r>
        <w:t>3.5.4 Activity Diagram</w:t>
        <w:tab/>
      </w:r>
      <w:r>
        <w:fldChar w:fldCharType="begin"/>
      </w:r>
      <w:r>
        <w:instrText xml:space="preserve">PAGEREF head_60 \h</w:instrText>
      </w:r>
      <w:r>
        <w:fldChar w:fldCharType="separate"/>
      </w:r>
      <w:r>
        <w:t>38</w:t>
      </w:r>
      <w:r>
        <w:fldChar w:fldCharType="end"/>
      </w:r>
    </w:p>
    <w:p>
      <w:pPr>
        <w:pStyle w:val="TOC2"/>
        <w:tabs>
          <w:tab w:pos="8986" w:val="right" w:leader="dot"/>
        </w:tabs>
      </w:pPr>
      <w:r>
        <w:t>3.6 Testing Methodology</w:t>
        <w:tab/>
      </w:r>
      <w:r>
        <w:fldChar w:fldCharType="begin"/>
      </w:r>
      <w:r>
        <w:instrText xml:space="preserve">PAGEREF head_61 \h</w:instrText>
      </w:r>
      <w:r>
        <w:fldChar w:fldCharType="separate"/>
      </w:r>
      <w:r>
        <w:t>39</w:t>
      </w:r>
      <w:r>
        <w:fldChar w:fldCharType="end"/>
      </w:r>
    </w:p>
    <w:p>
      <w:pPr>
        <w:pStyle w:val="TOC3"/>
        <w:tabs>
          <w:tab w:pos="8986" w:val="right" w:leader="dot"/>
        </w:tabs>
      </w:pPr>
      <w:r>
        <w:t>3.6.1 Development Testing</w:t>
        <w:tab/>
      </w:r>
      <w:r>
        <w:fldChar w:fldCharType="begin"/>
      </w:r>
      <w:r>
        <w:instrText xml:space="preserve">PAGEREF head_62 \h</w:instrText>
      </w:r>
      <w:r>
        <w:fldChar w:fldCharType="separate"/>
      </w:r>
      <w:r>
        <w:t>39</w:t>
      </w:r>
      <w:r>
        <w:fldChar w:fldCharType="end"/>
      </w:r>
    </w:p>
    <w:p>
      <w:pPr>
        <w:pStyle w:val="TOC3"/>
        <w:tabs>
          <w:tab w:pos="8986" w:val="right" w:leader="dot"/>
        </w:tabs>
      </w:pPr>
      <w:r>
        <w:t>3.6.2 Module Testing and Fallback Handling</w:t>
        <w:tab/>
      </w:r>
      <w:r>
        <w:fldChar w:fldCharType="begin"/>
      </w:r>
      <w:r>
        <w:instrText xml:space="preserve">PAGEREF head_63 \h</w:instrText>
      </w:r>
      <w:r>
        <w:fldChar w:fldCharType="separate"/>
      </w:r>
      <w:r>
        <w:t>39</w:t>
      </w:r>
      <w:r>
        <w:fldChar w:fldCharType="end"/>
      </w:r>
    </w:p>
    <w:p>
      <w:pPr>
        <w:pStyle w:val="TOC3"/>
        <w:tabs>
          <w:tab w:pos="8986" w:val="right" w:leader="dot"/>
        </w:tabs>
      </w:pPr>
      <w:r>
        <w:t>3.6.3 Manual System Testing</w:t>
        <w:tab/>
      </w:r>
      <w:r>
        <w:fldChar w:fldCharType="begin"/>
      </w:r>
      <w:r>
        <w:instrText xml:space="preserve">PAGEREF head_64 \h</w:instrText>
      </w:r>
      <w:r>
        <w:fldChar w:fldCharType="separate"/>
      </w:r>
      <w:r>
        <w:t>40</w:t>
      </w:r>
      <w:r>
        <w:fldChar w:fldCharType="end"/>
      </w:r>
    </w:p>
    <w:p>
      <w:pPr>
        <w:pStyle w:val="TOC3"/>
        <w:tabs>
          <w:tab w:pos="8986" w:val="right" w:leader="dot"/>
        </w:tabs>
      </w:pPr>
      <w:r>
        <w:t>3.6.4 User Acceptance Testing (UAT)</w:t>
        <w:tab/>
      </w:r>
      <w:r>
        <w:fldChar w:fldCharType="begin"/>
      </w:r>
      <w:r>
        <w:instrText xml:space="preserve">PAGEREF head_65 \h</w:instrText>
      </w:r>
      <w:r>
        <w:fldChar w:fldCharType="separate"/>
      </w:r>
      <w:r>
        <w:t>40</w:t>
      </w:r>
      <w:r>
        <w:fldChar w:fldCharType="end"/>
      </w:r>
    </w:p>
    <w:p>
      <w:pPr>
        <w:pStyle w:val="TOC3"/>
        <w:tabs>
          <w:tab w:pos="8986" w:val="right" w:leader="dot"/>
        </w:tabs>
      </w:pPr>
      <w:r>
        <w:t>3.6.5 Testing Summary</w:t>
        <w:tab/>
      </w:r>
      <w:r>
        <w:fldChar w:fldCharType="begin"/>
      </w:r>
      <w:r>
        <w:instrText xml:space="preserve">PAGEREF head_66 \h</w:instrText>
      </w:r>
      <w:r>
        <w:fldChar w:fldCharType="separate"/>
      </w:r>
      <w:r>
        <w:t>41</w:t>
      </w:r>
      <w:r>
        <w:fldChar w:fldCharType="end"/>
      </w:r>
    </w:p>
    <w:p>
      <w:pPr>
        <w:pStyle w:val="TOC3"/>
        <w:tabs>
          <w:tab w:pos="8986" w:val="right" w:leader="dot"/>
        </w:tabs>
      </w:pPr>
      <w:r>
        <w:t>3.6.6 Requirements Traceability Matrix</w:t>
        <w:tab/>
      </w:r>
      <w:r>
        <w:fldChar w:fldCharType="begin"/>
      </w:r>
      <w:r>
        <w:instrText xml:space="preserve">PAGEREF head_67 \h</w:instrText>
      </w:r>
      <w:r>
        <w:fldChar w:fldCharType="separate"/>
      </w:r>
      <w:r>
        <w:t>42</w:t>
      </w:r>
      <w:r>
        <w:fldChar w:fldCharType="end"/>
      </w:r>
    </w:p>
    <w:p>
      <w:pPr>
        <w:pStyle w:val="TOC2"/>
        <w:tabs>
          <w:tab w:pos="8986" w:val="right" w:leader="dot"/>
        </w:tabs>
      </w:pPr>
      <w:r>
        <w:t>3.7 Risk Management and Mitigation Strategies</w:t>
        <w:tab/>
      </w:r>
      <w:r>
        <w:fldChar w:fldCharType="begin"/>
      </w:r>
      <w:r>
        <w:instrText xml:space="preserve">PAGEREF head_68 \h</w:instrText>
      </w:r>
      <w:r>
        <w:fldChar w:fldCharType="separate"/>
      </w:r>
      <w:r>
        <w:t>44</w:t>
      </w:r>
      <w:r>
        <w:fldChar w:fldCharType="end"/>
      </w:r>
    </w:p>
    <w:p>
      <w:pPr>
        <w:pStyle w:val="TOC2"/>
        <w:tabs>
          <w:tab w:pos="8986" w:val="right" w:leader="dot"/>
        </w:tabs>
      </w:pPr>
      <w:r>
        <w:t>3.8 Summary</w:t>
        <w:tab/>
      </w:r>
      <w:r>
        <w:fldChar w:fldCharType="begin"/>
      </w:r>
      <w:r>
        <w:instrText xml:space="preserve">PAGEREF head_69 \h</w:instrText>
      </w:r>
      <w:r>
        <w:fldChar w:fldCharType="separate"/>
      </w:r>
      <w:r>
        <w:t>45</w:t>
      </w:r>
      <w:r>
        <w:fldChar w:fldCharType="end"/>
      </w:r>
    </w:p>
    <w:p>
      <w:pPr>
        <w:pStyle w:val="TOC1"/>
        <w:tabs>
          <w:tab w:pos="8986" w:val="right" w:leader="dot"/>
        </w:tabs>
      </w:pPr>
      <w:r>
        <w:t>Chapter 4: Results and Discussion</w:t>
        <w:tab/>
      </w:r>
      <w:r>
        <w:fldChar w:fldCharType="begin"/>
      </w:r>
      <w:r>
        <w:instrText xml:space="preserve">PAGEREF head_70 \h</w:instrText>
      </w:r>
      <w:r>
        <w:fldChar w:fldCharType="separate"/>
      </w:r>
      <w:r>
        <w:t>46</w:t>
      </w:r>
      <w:r>
        <w:fldChar w:fldCharType="end"/>
      </w:r>
    </w:p>
    <w:p>
      <w:pPr>
        <w:pStyle w:val="TOC2"/>
        <w:tabs>
          <w:tab w:pos="8986" w:val="right" w:leader="dot"/>
        </w:tabs>
      </w:pPr>
      <w:r>
        <w:t>4.1 Introduction</w:t>
        <w:tab/>
      </w:r>
      <w:r>
        <w:fldChar w:fldCharType="begin"/>
      </w:r>
      <w:r>
        <w:instrText xml:space="preserve">PAGEREF head_71 \h</w:instrText>
      </w:r>
      <w:r>
        <w:fldChar w:fldCharType="separate"/>
      </w:r>
      <w:r>
        <w:t>46</w:t>
      </w:r>
      <w:r>
        <w:fldChar w:fldCharType="end"/>
      </w:r>
    </w:p>
    <w:p>
      <w:pPr>
        <w:pStyle w:val="TOC2"/>
        <w:tabs>
          <w:tab w:pos="8986" w:val="right" w:leader="dot"/>
        </w:tabs>
      </w:pPr>
      <w:r>
        <w:t>4.2 System Implementation Results</w:t>
        <w:tab/>
      </w:r>
      <w:r>
        <w:fldChar w:fldCharType="begin"/>
      </w:r>
      <w:r>
        <w:instrText xml:space="preserve">PAGEREF head_72 \h</w:instrText>
      </w:r>
      <w:r>
        <w:fldChar w:fldCharType="separate"/>
      </w:r>
      <w:r>
        <w:t>46</w:t>
      </w:r>
      <w:r>
        <w:fldChar w:fldCharType="end"/>
      </w:r>
    </w:p>
    <w:p>
      <w:pPr>
        <w:pStyle w:val="TOC3"/>
        <w:tabs>
          <w:tab w:pos="8986" w:val="right" w:leader="dot"/>
        </w:tabs>
      </w:pPr>
      <w:r>
        <w:t>4.2.1 Implemented workflow and scope</w:t>
        <w:tab/>
      </w:r>
      <w:r>
        <w:fldChar w:fldCharType="begin"/>
      </w:r>
      <w:r>
        <w:instrText xml:space="preserve">PAGEREF head_73 \h</w:instrText>
      </w:r>
      <w:r>
        <w:fldChar w:fldCharType="separate"/>
      </w:r>
      <w:r>
        <w:t>46</w:t>
      </w:r>
      <w:r>
        <w:fldChar w:fldCharType="end"/>
      </w:r>
    </w:p>
    <w:p>
      <w:pPr>
        <w:pStyle w:val="TOC3"/>
        <w:tabs>
          <w:tab w:pos="8986" w:val="right" w:leader="dot"/>
        </w:tabs>
      </w:pPr>
      <w:r>
        <w:t>4.2.2 Classification results and spatial inspection</w:t>
        <w:tab/>
      </w:r>
      <w:r>
        <w:fldChar w:fldCharType="begin"/>
      </w:r>
      <w:r>
        <w:instrText xml:space="preserve">PAGEREF head_74 \h</w:instrText>
      </w:r>
      <w:r>
        <w:fldChar w:fldCharType="separate"/>
      </w:r>
      <w:r>
        <w:t>47</w:t>
      </w:r>
      <w:r>
        <w:fldChar w:fldCharType="end"/>
      </w:r>
    </w:p>
    <w:p>
      <w:pPr>
        <w:pStyle w:val="TOC3"/>
        <w:tabs>
          <w:tab w:pos="8986" w:val="right" w:leader="dot"/>
        </w:tabs>
      </w:pPr>
      <w:r>
        <w:t>4.2.3 Segmentation results</w:t>
        <w:tab/>
      </w:r>
      <w:r>
        <w:fldChar w:fldCharType="begin"/>
      </w:r>
      <w:r>
        <w:instrText xml:space="preserve">PAGEREF head_75 \h</w:instrText>
      </w:r>
      <w:r>
        <w:fldChar w:fldCharType="separate"/>
      </w:r>
      <w:r>
        <w:t>48</w:t>
      </w:r>
      <w:r>
        <w:fldChar w:fldCharType="end"/>
      </w:r>
    </w:p>
    <w:p>
      <w:pPr>
        <w:pStyle w:val="TOC3"/>
        <w:tabs>
          <w:tab w:pos="8986" w:val="right" w:leader="dot"/>
        </w:tabs>
      </w:pPr>
      <w:r>
        <w:t>4.2.4 History, rerun and export</w:t>
        <w:tab/>
      </w:r>
      <w:r>
        <w:fldChar w:fldCharType="begin"/>
      </w:r>
      <w:r>
        <w:instrText xml:space="preserve">PAGEREF head_76 \h</w:instrText>
      </w:r>
      <w:r>
        <w:fldChar w:fldCharType="separate"/>
      </w:r>
      <w:r>
        <w:t>48</w:t>
      </w:r>
      <w:r>
        <w:fldChar w:fldCharType="end"/>
      </w:r>
    </w:p>
    <w:p>
      <w:pPr>
        <w:pStyle w:val="TOC3"/>
        <w:tabs>
          <w:tab w:pos="8986" w:val="right" w:leader="dot"/>
        </w:tabs>
      </w:pPr>
      <w:r>
        <w:t>4.2.5 Settings, cancellation and interface polish</w:t>
        <w:tab/>
      </w:r>
      <w:r>
        <w:fldChar w:fldCharType="begin"/>
      </w:r>
      <w:r>
        <w:instrText xml:space="preserve">PAGEREF head_77 \h</w:instrText>
      </w:r>
      <w:r>
        <w:fldChar w:fldCharType="separate"/>
      </w:r>
      <w:r>
        <w:t>49</w:t>
      </w:r>
      <w:r>
        <w:fldChar w:fldCharType="end"/>
      </w:r>
    </w:p>
    <w:p>
      <w:pPr>
        <w:pStyle w:val="TOC2"/>
        <w:tabs>
          <w:tab w:pos="8986" w:val="right" w:leader="dot"/>
        </w:tabs>
      </w:pPr>
      <w:r>
        <w:t>4.3 Functional Testing Results</w:t>
        <w:tab/>
      </w:r>
      <w:r>
        <w:fldChar w:fldCharType="begin"/>
      </w:r>
      <w:r>
        <w:instrText xml:space="preserve">PAGEREF head_78 \h</w:instrText>
      </w:r>
      <w:r>
        <w:fldChar w:fldCharType="separate"/>
      </w:r>
      <w:r>
        <w:t>51</w:t>
      </w:r>
      <w:r>
        <w:fldChar w:fldCharType="end"/>
      </w:r>
    </w:p>
    <w:p>
      <w:pPr>
        <w:pStyle w:val="TOC3"/>
        <w:tabs>
          <w:tab w:pos="8986" w:val="right" w:leader="dot"/>
        </w:tabs>
      </w:pPr>
      <w:r>
        <w:t>4.3.1 Recorded automated results</w:t>
        <w:tab/>
      </w:r>
      <w:r>
        <w:fldChar w:fldCharType="begin"/>
      </w:r>
      <w:r>
        <w:instrText xml:space="preserve">PAGEREF head_79 \h</w:instrText>
      </w:r>
      <w:r>
        <w:fldChar w:fldCharType="separate"/>
      </w:r>
      <w:r>
        <w:t>51</w:t>
      </w:r>
      <w:r>
        <w:fldChar w:fldCharType="end"/>
      </w:r>
    </w:p>
    <w:p>
      <w:pPr>
        <w:pStyle w:val="TOC3"/>
        <w:tabs>
          <w:tab w:pos="8986" w:val="right" w:leader="dot"/>
        </w:tabs>
      </w:pPr>
      <w:r>
        <w:t>4.3.2 Challenges, resolutions and evidence</w:t>
        <w:tab/>
      </w:r>
      <w:r>
        <w:fldChar w:fldCharType="begin"/>
      </w:r>
      <w:r>
        <w:instrText xml:space="preserve">PAGEREF head_80 \h</w:instrText>
      </w:r>
      <w:r>
        <w:fldChar w:fldCharType="separate"/>
      </w:r>
      <w:r>
        <w:t>54</w:t>
      </w:r>
      <w:r>
        <w:fldChar w:fldCharType="end"/>
      </w:r>
    </w:p>
    <w:p>
      <w:pPr>
        <w:pStyle w:val="TOC3"/>
        <w:tabs>
          <w:tab w:pos="8986" w:val="right" w:leader="dot"/>
        </w:tabs>
      </w:pPr>
      <w:r>
        <w:t>4.3.3 Windows startup and window-state observations</w:t>
        <w:tab/>
      </w:r>
      <w:r>
        <w:fldChar w:fldCharType="begin"/>
      </w:r>
      <w:r>
        <w:instrText xml:space="preserve">PAGEREF head_81 \h</w:instrText>
      </w:r>
      <w:r>
        <w:fldChar w:fldCharType="separate"/>
      </w:r>
      <w:r>
        <w:t>55</w:t>
      </w:r>
      <w:r>
        <w:fldChar w:fldCharType="end"/>
      </w:r>
    </w:p>
    <w:p>
      <w:pPr>
        <w:pStyle w:val="TOC3"/>
        <w:tabs>
          <w:tab w:pos="8986" w:val="right" w:leader="dot"/>
        </w:tabs>
      </w:pPr>
      <w:r>
        <w:t>4.3.4 Classification training and test results</w:t>
        <w:tab/>
      </w:r>
      <w:r>
        <w:fldChar w:fldCharType="begin"/>
      </w:r>
      <w:r>
        <w:instrText xml:space="preserve">PAGEREF new_4_3_4_Classification_training_and_test \h</w:instrText>
      </w:r>
      <w:r>
        <w:fldChar w:fldCharType="separate"/>
      </w:r>
      <w:r>
        <w:t>55</w:t>
      </w:r>
      <w:r>
        <w:fldChar w:fldCharType="end"/>
      </w:r>
    </w:p>
    <w:p>
      <w:pPr>
        <w:pStyle w:val="TOC3"/>
        <w:tabs>
          <w:tab w:pos="8986" w:val="right" w:leader="dot"/>
        </w:tabs>
      </w:pPr>
      <w:r>
        <w:t>4.3.5 Runtime and deployment verification status</w:t>
        <w:tab/>
      </w:r>
      <w:r>
        <w:fldChar w:fldCharType="begin"/>
      </w:r>
      <w:r>
        <w:instrText xml:space="preserve">PAGEREF new_4_3_5_Runtime_and_deployment_verificat \h</w:instrText>
      </w:r>
      <w:r>
        <w:fldChar w:fldCharType="separate"/>
      </w:r>
      <w:r>
        <w:t>59</w:t>
      </w:r>
      <w:r>
        <w:fldChar w:fldCharType="end"/>
      </w:r>
    </w:p>
    <w:p>
      <w:pPr>
        <w:pStyle w:val="TOC2"/>
        <w:tabs>
          <w:tab w:pos="8986" w:val="right" w:leader="dot"/>
        </w:tabs>
      </w:pPr>
      <w:r>
        <w:t>4.4 User Acceptance Testing Results</w:t>
        <w:tab/>
      </w:r>
      <w:r>
        <w:fldChar w:fldCharType="begin"/>
      </w:r>
      <w:r>
        <w:instrText xml:space="preserve">PAGEREF head_82 \h</w:instrText>
      </w:r>
      <w:r>
        <w:fldChar w:fldCharType="separate"/>
      </w:r>
      <w:r>
        <w:t>59</w:t>
      </w:r>
      <w:r>
        <w:fldChar w:fldCharType="end"/>
      </w:r>
    </w:p>
    <w:p>
      <w:pPr>
        <w:pStyle w:val="TOC3"/>
        <w:tabs>
          <w:tab w:pos="8986" w:val="right" w:leader="dot"/>
        </w:tabs>
      </w:pPr>
      <w:r>
        <w:t>4.4.1 Participant Demographics</w:t>
        <w:tab/>
      </w:r>
      <w:r>
        <w:fldChar w:fldCharType="begin"/>
      </w:r>
      <w:r>
        <w:instrText xml:space="preserve">PAGEREF head_83 \h</w:instrText>
      </w:r>
      <w:r>
        <w:fldChar w:fldCharType="separate"/>
      </w:r>
      <w:r>
        <w:t>60</w:t>
      </w:r>
      <w:r>
        <w:fldChar w:fldCharType="end"/>
      </w:r>
    </w:p>
    <w:p>
      <w:pPr>
        <w:pStyle w:val="TOC3"/>
        <w:tabs>
          <w:tab w:pos="8986" w:val="right" w:leader="dot"/>
        </w:tabs>
      </w:pPr>
      <w:r>
        <w:t>4.4.2 Quantitative Results</w:t>
        <w:tab/>
      </w:r>
      <w:r>
        <w:fldChar w:fldCharType="begin"/>
      </w:r>
      <w:r>
        <w:instrText xml:space="preserve">PAGEREF head_84 \h</w:instrText>
      </w:r>
      <w:r>
        <w:fldChar w:fldCharType="separate"/>
      </w:r>
      <w:r>
        <w:t>60</w:t>
      </w:r>
      <w:r>
        <w:fldChar w:fldCharType="end"/>
      </w:r>
    </w:p>
    <w:p>
      <w:pPr>
        <w:pStyle w:val="TOC3"/>
        <w:tabs>
          <w:tab w:pos="8986" w:val="right" w:leader="dot"/>
        </w:tabs>
      </w:pPr>
      <w:r>
        <w:t>4.4.3 Feature Usage and Ratings</w:t>
        <w:tab/>
      </w:r>
      <w:r>
        <w:fldChar w:fldCharType="begin"/>
      </w:r>
      <w:r>
        <w:instrText xml:space="preserve">PAGEREF head_85 \h</w:instrText>
      </w:r>
      <w:r>
        <w:fldChar w:fldCharType="separate"/>
      </w:r>
      <w:r>
        <w:t>61</w:t>
      </w:r>
      <w:r>
        <w:fldChar w:fldCharType="end"/>
      </w:r>
    </w:p>
    <w:p>
      <w:pPr>
        <w:pStyle w:val="TOC3"/>
        <w:tabs>
          <w:tab w:pos="8986" w:val="right" w:leader="dot"/>
        </w:tabs>
      </w:pPr>
      <w:r>
        <w:t>4.4.4 System Performance and Acceptability</w:t>
        <w:tab/>
      </w:r>
      <w:r>
        <w:fldChar w:fldCharType="begin"/>
      </w:r>
      <w:r>
        <w:instrText xml:space="preserve">PAGEREF head_86 \h</w:instrText>
      </w:r>
      <w:r>
        <w:fldChar w:fldCharType="separate"/>
      </w:r>
      <w:r>
        <w:t>62</w:t>
      </w:r>
      <w:r>
        <w:fldChar w:fldCharType="end"/>
      </w:r>
    </w:p>
    <w:p>
      <w:pPr>
        <w:pStyle w:val="TOC3"/>
        <w:tabs>
          <w:tab w:pos="8986" w:val="right" w:leader="dot"/>
        </w:tabs>
      </w:pPr>
      <w:r>
        <w:t>4.4.5 Qualitative Feedback Analysis</w:t>
        <w:tab/>
      </w:r>
      <w:r>
        <w:fldChar w:fldCharType="begin"/>
      </w:r>
      <w:r>
        <w:instrText xml:space="preserve">PAGEREF head_87 \h</w:instrText>
      </w:r>
      <w:r>
        <w:fldChar w:fldCharType="separate"/>
      </w:r>
      <w:r>
        <w:t>62</w:t>
      </w:r>
      <w:r>
        <w:fldChar w:fldCharType="end"/>
      </w:r>
    </w:p>
    <w:p>
      <w:pPr>
        <w:pStyle w:val="TOC2"/>
        <w:tabs>
          <w:tab w:pos="8986" w:val="right" w:leader="dot"/>
        </w:tabs>
      </w:pPr>
      <w:r>
        <w:t>4.5 Discussion</w:t>
        <w:tab/>
      </w:r>
      <w:r>
        <w:fldChar w:fldCharType="begin"/>
      </w:r>
      <w:r>
        <w:instrText xml:space="preserve">PAGEREF head_88 \h</w:instrText>
      </w:r>
      <w:r>
        <w:fldChar w:fldCharType="separate"/>
      </w:r>
      <w:r>
        <w:t>63</w:t>
      </w:r>
      <w:r>
        <w:fldChar w:fldCharType="end"/>
      </w:r>
    </w:p>
    <w:p>
      <w:pPr>
        <w:pStyle w:val="TOC3"/>
        <w:tabs>
          <w:tab w:pos="8986" w:val="right" w:leader="dot"/>
        </w:tabs>
      </w:pPr>
      <w:r>
        <w:t>4.5.1 Achievement of Research Objectives</w:t>
        <w:tab/>
      </w:r>
      <w:r>
        <w:fldChar w:fldCharType="begin"/>
      </w:r>
      <w:r>
        <w:instrText xml:space="preserve">PAGEREF head_89 \h</w:instrText>
      </w:r>
      <w:r>
        <w:fldChar w:fldCharType="separate"/>
      </w:r>
      <w:r>
        <w:t>63</w:t>
      </w:r>
      <w:r>
        <w:fldChar w:fldCharType="end"/>
      </w:r>
    </w:p>
    <w:p>
      <w:pPr>
        <w:pStyle w:val="TOC3"/>
        <w:tabs>
          <w:tab w:pos="8986" w:val="right" w:leader="dot"/>
        </w:tabs>
      </w:pPr>
      <w:r>
        <w:t>4.5.2 Comparison with Existing Solutions</w:t>
        <w:tab/>
      </w:r>
      <w:r>
        <w:fldChar w:fldCharType="begin"/>
      </w:r>
      <w:r>
        <w:instrText xml:space="preserve">PAGEREF head_90 \h</w:instrText>
      </w:r>
      <w:r>
        <w:fldChar w:fldCharType="separate"/>
      </w:r>
      <w:r>
        <w:t>64</w:t>
      </w:r>
      <w:r>
        <w:fldChar w:fldCharType="end"/>
      </w:r>
    </w:p>
    <w:p>
      <w:pPr>
        <w:pStyle w:val="TOC3"/>
        <w:tabs>
          <w:tab w:pos="8986" w:val="right" w:leader="dot"/>
        </w:tabs>
      </w:pPr>
      <w:r>
        <w:t>4.5.3 Limitations and Constraints</w:t>
        <w:tab/>
      </w:r>
      <w:r>
        <w:fldChar w:fldCharType="begin"/>
      </w:r>
      <w:r>
        <w:instrText xml:space="preserve">PAGEREF head_91 \h</w:instrText>
      </w:r>
      <w:r>
        <w:fldChar w:fldCharType="separate"/>
      </w:r>
      <w:r>
        <w:t>64</w:t>
      </w:r>
      <w:r>
        <w:fldChar w:fldCharType="end"/>
      </w:r>
    </w:p>
    <w:p>
      <w:pPr>
        <w:pStyle w:val="TOC3"/>
        <w:tabs>
          <w:tab w:pos="8986" w:val="right" w:leader="dot"/>
        </w:tabs>
      </w:pPr>
      <w:r>
        <w:t>4.5.4 Implications for Future Development</w:t>
        <w:tab/>
      </w:r>
      <w:r>
        <w:fldChar w:fldCharType="begin"/>
      </w:r>
      <w:r>
        <w:instrText xml:space="preserve">PAGEREF head_92 \h</w:instrText>
      </w:r>
      <w:r>
        <w:fldChar w:fldCharType="separate"/>
      </w:r>
      <w:r>
        <w:t>66</w:t>
      </w:r>
      <w:r>
        <w:fldChar w:fldCharType="end"/>
      </w:r>
    </w:p>
    <w:p>
      <w:pPr>
        <w:pStyle w:val="TOC2"/>
        <w:tabs>
          <w:tab w:pos="8986" w:val="right" w:leader="dot"/>
        </w:tabs>
      </w:pPr>
      <w:r>
        <w:t>4.6 Summary</w:t>
        <w:tab/>
      </w:r>
      <w:r>
        <w:fldChar w:fldCharType="begin"/>
      </w:r>
      <w:r>
        <w:instrText xml:space="preserve">PAGEREF head_93 \h</w:instrText>
      </w:r>
      <w:r>
        <w:fldChar w:fldCharType="separate"/>
      </w:r>
      <w:r>
        <w:t>67</w:t>
      </w:r>
      <w:r>
        <w:fldChar w:fldCharType="end"/>
      </w:r>
    </w:p>
    <w:p>
      <w:pPr>
        <w:pStyle w:val="TOC1"/>
        <w:tabs>
          <w:tab w:pos="8986" w:val="right" w:leader="dot"/>
        </w:tabs>
      </w:pPr>
      <w:r>
        <w:t>Chapter 5: Conclusion and Future Work</w:t>
        <w:tab/>
      </w:r>
      <w:r>
        <w:fldChar w:fldCharType="begin"/>
      </w:r>
      <w:r>
        <w:instrText xml:space="preserve">PAGEREF head_94 \h</w:instrText>
      </w:r>
      <w:r>
        <w:fldChar w:fldCharType="separate"/>
      </w:r>
      <w:r>
        <w:t>68</w:t>
      </w:r>
      <w:r>
        <w:fldChar w:fldCharType="end"/>
      </w:r>
    </w:p>
    <w:p>
      <w:pPr>
        <w:pStyle w:val="TOC2"/>
        <w:tabs>
          <w:tab w:pos="8986" w:val="right" w:leader="dot"/>
        </w:tabs>
      </w:pPr>
      <w:r>
        <w:t>5.1 Conclusion</w:t>
        <w:tab/>
      </w:r>
      <w:r>
        <w:fldChar w:fldCharType="begin"/>
      </w:r>
      <w:r>
        <w:instrText xml:space="preserve">PAGEREF head_95 \h</w:instrText>
      </w:r>
      <w:r>
        <w:fldChar w:fldCharType="separate"/>
      </w:r>
      <w:r>
        <w:t>68</w:t>
      </w:r>
      <w:r>
        <w:fldChar w:fldCharType="end"/>
      </w:r>
    </w:p>
    <w:p>
      <w:pPr>
        <w:pStyle w:val="TOC2"/>
        <w:tabs>
          <w:tab w:pos="8986" w:val="right" w:leader="dot"/>
        </w:tabs>
      </w:pPr>
      <w:r>
        <w:t>5.2 Future Work and Recommendations</w:t>
        <w:tab/>
      </w:r>
      <w:r>
        <w:fldChar w:fldCharType="begin"/>
      </w:r>
      <w:r>
        <w:instrText xml:space="preserve">PAGEREF head_96 \h</w:instrText>
      </w:r>
      <w:r>
        <w:fldChar w:fldCharType="separate"/>
      </w:r>
      <w:r>
        <w:t>69</w:t>
      </w:r>
      <w:r>
        <w:fldChar w:fldCharType="end"/>
      </w:r>
    </w:p>
    <w:p>
      <w:pPr>
        <w:pStyle w:val="TOC2"/>
        <w:tabs>
          <w:tab w:pos="8986" w:val="right" w:leader="dot"/>
        </w:tabs>
      </w:pPr>
      <w:r>
        <w:t>5.3 Research Contributions</w:t>
        <w:tab/>
      </w:r>
      <w:r>
        <w:fldChar w:fldCharType="begin"/>
      </w:r>
      <w:r>
        <w:instrText xml:space="preserve">PAGEREF head_97 \h</w:instrText>
      </w:r>
      <w:r>
        <w:fldChar w:fldCharType="separate"/>
      </w:r>
      <w:r>
        <w:t>69</w:t>
      </w:r>
      <w:r>
        <w:fldChar w:fldCharType="end"/>
      </w:r>
    </w:p>
    <w:p>
      <w:pPr>
        <w:pStyle w:val="TOC2"/>
        <w:tabs>
          <w:tab w:pos="8986" w:val="right" w:leader="dot"/>
        </w:tabs>
      </w:pPr>
      <w:r>
        <w:t>5.4 Summary</w:t>
        <w:tab/>
      </w:r>
      <w:r>
        <w:fldChar w:fldCharType="begin"/>
      </w:r>
      <w:r>
        <w:instrText xml:space="preserve">PAGEREF head_98 \h</w:instrText>
      </w:r>
      <w:r>
        <w:fldChar w:fldCharType="separate"/>
      </w:r>
      <w:r>
        <w:t>70</w:t>
      </w:r>
      <w:r>
        <w:fldChar w:fldCharType="end"/>
      </w:r>
    </w:p>
    <w:p>
      <w:pPr>
        <w:pStyle w:val="TOC1"/>
        <w:tabs>
          <w:tab w:pos="8986" w:val="right" w:leader="dot"/>
        </w:tabs>
      </w:pPr>
      <w:r>
        <w:t>References</w:t>
        <w:tab/>
      </w:r>
      <w:r>
        <w:fldChar w:fldCharType="begin"/>
      </w:r>
      <w:r>
        <w:instrText xml:space="preserve">PAGEREF head_99 \h</w:instrText>
      </w:r>
      <w:r>
        <w:fldChar w:fldCharType="separate"/>
      </w:r>
      <w:r>
        <w:t>71</w:t>
      </w:r>
      <w:r>
        <w:fldChar w:fldCharType="end"/>
      </w:r>
    </w:p>
    <w:p>
      <w:pPr>
        <w:pStyle w:val="TOC1"/>
        <w:tabs>
          <w:tab w:pos="8986" w:val="right" w:leader="dot"/>
        </w:tabs>
      </w:pPr>
      <w:r>
        <w:t>Appendices</w:t>
        <w:tab/>
      </w:r>
      <w:r>
        <w:fldChar w:fldCharType="begin"/>
      </w:r>
      <w:r>
        <w:instrText xml:space="preserve">PAGEREF head_100 \h</w:instrText>
      </w:r>
      <w:r>
        <w:fldChar w:fldCharType="separate"/>
      </w:r>
      <w:r>
        <w:t>74</w:t>
      </w:r>
      <w:r>
        <w:fldChar w:fldCharType="end"/>
      </w:r>
    </w:p>
    <w:p>
      <w:pPr>
        <w:pStyle w:val="TOC2"/>
        <w:tabs>
          <w:tab w:pos="8986" w:val="right" w:leader="dot"/>
        </w:tabs>
      </w:pPr>
      <w:r>
        <w:t>Appendix A: Project Timeline and Planning</w:t>
        <w:tab/>
      </w:r>
      <w:r>
        <w:fldChar w:fldCharType="begin"/>
      </w:r>
      <w:r>
        <w:instrText xml:space="preserve">PAGEREF head_101 \h</w:instrText>
      </w:r>
      <w:r>
        <w:fldChar w:fldCharType="separate"/>
      </w:r>
      <w:r>
        <w:t>74</w:t>
      </w:r>
      <w:r>
        <w:fldChar w:fldCharType="end"/>
      </w:r>
    </w:p>
    <w:p>
      <w:pPr>
        <w:pStyle w:val="TOC3"/>
        <w:tabs>
          <w:tab w:pos="8986" w:val="right" w:leader="dot"/>
        </w:tabs>
      </w:pPr>
      <w:r>
        <w:t>A.1 Proposal baseline</w:t>
        <w:tab/>
      </w:r>
      <w:r>
        <w:fldChar w:fldCharType="begin"/>
      </w:r>
      <w:r>
        <w:instrText xml:space="preserve">PAGEREF head_102 \h</w:instrText>
      </w:r>
      <w:r>
        <w:fldChar w:fldCharType="separate"/>
      </w:r>
      <w:r>
        <w:t>74</w:t>
      </w:r>
      <w:r>
        <w:fldChar w:fldCharType="end"/>
      </w:r>
    </w:p>
    <w:p>
      <w:pPr>
        <w:pStyle w:val="TOC3"/>
        <w:tabs>
          <w:tab w:pos="8986" w:val="right" w:leader="dot"/>
        </w:tabs>
      </w:pPr>
      <w:r>
        <w:t>A.2 Implementation and outstanding milestones</w:t>
        <w:tab/>
      </w:r>
      <w:r>
        <w:fldChar w:fldCharType="begin"/>
      </w:r>
      <w:r>
        <w:instrText xml:space="preserve">PAGEREF head_103 \h</w:instrText>
      </w:r>
      <w:r>
        <w:fldChar w:fldCharType="separate"/>
      </w:r>
      <w:r>
        <w:t>79</w:t>
      </w:r>
      <w:r>
        <w:fldChar w:fldCharType="end"/>
      </w:r>
    </w:p>
    <w:p>
      <w:pPr>
        <w:pStyle w:val="TOC3"/>
        <w:tabs>
          <w:tab w:pos="8986" w:val="right" w:leader="dot"/>
        </w:tabs>
      </w:pPr>
      <w:r>
        <w:t>A.3 Completion sequence</w:t>
        <w:tab/>
      </w:r>
      <w:r>
        <w:fldChar w:fldCharType="begin"/>
      </w:r>
      <w:r>
        <w:instrText xml:space="preserve">PAGEREF head_104 \h</w:instrText>
      </w:r>
      <w:r>
        <w:fldChar w:fldCharType="separate"/>
      </w:r>
      <w:r>
        <w:t>80</w:t>
      </w:r>
      <w:r>
        <w:fldChar w:fldCharType="end"/>
      </w:r>
    </w:p>
    <w:p>
      <w:pPr>
        <w:pStyle w:val="TOC2"/>
        <w:tabs>
          <w:tab w:pos="8986" w:val="right" w:leader="dot"/>
        </w:tabs>
      </w:pPr>
      <w:r>
        <w:t>Appendix B: User Acceptance Testing Details</w:t>
        <w:tab/>
      </w:r>
      <w:r>
        <w:fldChar w:fldCharType="begin"/>
      </w:r>
      <w:r>
        <w:instrText xml:space="preserve">PAGEREF head_105 \h</w:instrText>
      </w:r>
      <w:r>
        <w:fldChar w:fldCharType="separate"/>
      </w:r>
      <w:r>
        <w:t>81</w:t>
      </w:r>
      <w:r>
        <w:fldChar w:fldCharType="end"/>
      </w:r>
    </w:p>
    <w:p>
      <w:pPr>
        <w:pStyle w:val="TOC3"/>
        <w:tabs>
          <w:tab w:pos="8986" w:val="right" w:leader="dot"/>
        </w:tabs>
      </w:pPr>
      <w:r>
        <w:t>B.1 Participant information and consent briefing</w:t>
        <w:tab/>
      </w:r>
      <w:r>
        <w:fldChar w:fldCharType="begin"/>
      </w:r>
      <w:r>
        <w:instrText xml:space="preserve">PAGEREF head_106 \h</w:instrText>
      </w:r>
      <w:r>
        <w:fldChar w:fldCharType="separate"/>
      </w:r>
      <w:r>
        <w:t>81</w:t>
      </w:r>
      <w:r>
        <w:fldChar w:fldCharType="end"/>
      </w:r>
    </w:p>
    <w:p>
      <w:pPr>
        <w:pStyle w:val="TOC3"/>
        <w:tabs>
          <w:tab w:pos="8986" w:val="right" w:leader="dot"/>
        </w:tabs>
      </w:pPr>
      <w:r>
        <w:t>B.2 Background questions</w:t>
        <w:tab/>
      </w:r>
      <w:r>
        <w:fldChar w:fldCharType="begin"/>
      </w:r>
      <w:r>
        <w:instrText xml:space="preserve">PAGEREF head_107 \h</w:instrText>
      </w:r>
      <w:r>
        <w:fldChar w:fldCharType="separate"/>
      </w:r>
      <w:r>
        <w:t>81</w:t>
      </w:r>
      <w:r>
        <w:fldChar w:fldCharType="end"/>
      </w:r>
    </w:p>
    <w:p>
      <w:pPr>
        <w:pStyle w:val="TOC3"/>
        <w:tabs>
          <w:tab w:pos="8986" w:val="right" w:leader="dot"/>
        </w:tabs>
      </w:pPr>
      <w:r>
        <w:t>B.3 Standard task script and observation rules</w:t>
        <w:tab/>
      </w:r>
      <w:r>
        <w:fldChar w:fldCharType="begin"/>
      </w:r>
      <w:r>
        <w:instrText xml:space="preserve">PAGEREF head_108 \h</w:instrText>
      </w:r>
      <w:r>
        <w:fldChar w:fldCharType="separate"/>
      </w:r>
      <w:r>
        <w:t>81</w:t>
      </w:r>
      <w:r>
        <w:fldChar w:fldCharType="end"/>
      </w:r>
    </w:p>
    <w:p>
      <w:pPr>
        <w:pStyle w:val="TOC3"/>
        <w:tabs>
          <w:tab w:pos="8986" w:val="right" w:leader="dot"/>
        </w:tabs>
      </w:pPr>
      <w:r>
        <w:t>B.4 System Usability Scale questionnaire</w:t>
        <w:tab/>
      </w:r>
      <w:r>
        <w:fldChar w:fldCharType="begin"/>
      </w:r>
      <w:r>
        <w:instrText xml:space="preserve">PAGEREF head_109 \h</w:instrText>
      </w:r>
      <w:r>
        <w:fldChar w:fldCharType="separate"/>
      </w:r>
      <w:r>
        <w:t>83</w:t>
      </w:r>
      <w:r>
        <w:fldChar w:fldCharType="end"/>
      </w:r>
    </w:p>
    <w:p>
      <w:pPr>
        <w:pStyle w:val="TOC3"/>
        <w:tabs>
          <w:tab w:pos="8986" w:val="right" w:leader="dot"/>
        </w:tabs>
      </w:pPr>
      <w:r>
        <w:t>B.5 Feature-specific ratings and open questions</w:t>
        <w:tab/>
      </w:r>
      <w:r>
        <w:fldChar w:fldCharType="begin"/>
      </w:r>
      <w:r>
        <w:instrText xml:space="preserve">PAGEREF head_110 \h</w:instrText>
      </w:r>
      <w:r>
        <w:fldChar w:fldCharType="separate"/>
      </w:r>
      <w:r>
        <w:t>83</w:t>
      </w:r>
      <w:r>
        <w:fldChar w:fldCharType="end"/>
      </w:r>
    </w:p>
    <w:p>
      <w:pPr>
        <w:pStyle w:val="TOC3"/>
        <w:tabs>
          <w:tab w:pos="8986" w:val="right" w:leader="dot"/>
        </w:tabs>
      </w:pPr>
      <w:r>
        <w:t>B.6 Scoring, missing data and reporting</w:t>
        <w:tab/>
      </w:r>
      <w:r>
        <w:fldChar w:fldCharType="begin"/>
      </w:r>
      <w:r>
        <w:instrText xml:space="preserve">PAGEREF head_111 \h</w:instrText>
      </w:r>
      <w:r>
        <w:fldChar w:fldCharType="separate"/>
      </w:r>
      <w:r>
        <w:t>83</w:t>
      </w:r>
      <w:r>
        <w:fldChar w:fldCharType="end"/>
      </w:r>
    </w:p>
    <w:p>
      <w:pPr>
        <w:pStyle w:val="TOC2"/>
        <w:tabs>
          <w:tab w:pos="8986" w:val="right" w:leader="dot"/>
        </w:tabs>
      </w:pPr>
      <w:r>
        <w:t>Appendix C: Implementation and Evidence Index</w:t>
        <w:tab/>
      </w:r>
      <w:r>
        <w:fldChar w:fldCharType="begin"/>
      </w:r>
      <w:r>
        <w:instrText xml:space="preserve">PAGEREF head_112 \h</w:instrText>
      </w:r>
      <w:r>
        <w:fldChar w:fldCharType="separate"/>
      </w:r>
      <w:r>
        <w:t>84</w:t>
      </w:r>
      <w:r>
        <w:fldChar w:fldCharType="end"/>
      </w:r>
    </w:p>
    <w:p>
      <w:pPr>
        <w:pStyle w:val="TOC3"/>
        <w:tabs>
          <w:tab w:pos="8986" w:val="right" w:leader="dot"/>
        </w:tabs>
      </w:pPr>
      <w:r>
        <w:t>C.1 Source baseline</w:t>
        <w:tab/>
      </w:r>
      <w:r>
        <w:fldChar w:fldCharType="begin"/>
      </w:r>
      <w:r>
        <w:instrText xml:space="preserve">PAGEREF head_113 \h</w:instrText>
      </w:r>
      <w:r>
        <w:fldChar w:fldCharType="separate"/>
      </w:r>
      <w:r>
        <w:t>84</w:t>
      </w:r>
      <w:r>
        <w:fldChar w:fldCharType="end"/>
      </w:r>
    </w:p>
    <w:p>
      <w:pPr>
        <w:pStyle w:val="TOC3"/>
        <w:tabs>
          <w:tab w:pos="8986" w:val="right" w:leader="dot"/>
        </w:tabs>
      </w:pPr>
      <w:r>
        <w:t>C.2 Evidence interpretation</w:t>
        <w:tab/>
      </w:r>
      <w:r>
        <w:fldChar w:fldCharType="begin"/>
      </w:r>
      <w:r>
        <w:instrText xml:space="preserve">PAGEREF head_114 \h</w:instrText>
      </w:r>
      <w:r>
        <w:fldChar w:fldCharType="separate"/>
      </w:r>
      <w:r>
        <w:t>85</w:t>
      </w:r>
      <w:r>
        <w:fldChar w:fldCharType="end"/>
      </w:r>
    </w:p>
    <w:p>
      <w:pPr>
        <w:pStyle w:val="TOC2"/>
        <w:tabs>
          <w:tab w:pos="8986" w:val="right" w:leader="dot"/>
        </w:tabs>
      </w:pPr>
      <w:r>
        <w:t>Appendix D: Manual Windows Acceptance and Screenshot Checklist</w:t>
        <w:tab/>
      </w:r>
      <w:r>
        <w:fldChar w:fldCharType="begin"/>
      </w:r>
      <w:r>
        <w:instrText xml:space="preserve">PAGEREF head_115 \h</w:instrText>
      </w:r>
      <w:r>
        <w:fldChar w:fldCharType="separate"/>
      </w:r>
      <w:r>
        <w:t>86</w:t>
      </w:r>
      <w:r>
        <w:fldChar w:fldCharType="end"/>
      </w:r>
    </w:p>
    <w:p>
      <w:pPr>
        <w:pStyle w:val="TOC3"/>
        <w:tabs>
          <w:tab w:pos="8986" w:val="right" w:leader="dot"/>
        </w:tabs>
      </w:pPr>
      <w:r>
        <w:t>D.1 Native acceptance record</w:t>
        <w:tab/>
      </w:r>
      <w:r>
        <w:fldChar w:fldCharType="begin"/>
      </w:r>
      <w:r>
        <w:instrText xml:space="preserve">PAGEREF head_116 \h</w:instrText>
      </w:r>
      <w:r>
        <w:fldChar w:fldCharType="separate"/>
      </w:r>
      <w:r>
        <w:t>86</w:t>
      </w:r>
      <w:r>
        <w:fldChar w:fldCharType="end"/>
      </w:r>
    </w:p>
    <w:p>
      <w:pPr>
        <w:pStyle w:val="TOC3"/>
        <w:tabs>
          <w:tab w:pos="8986" w:val="right" w:leader="dot"/>
        </w:tabs>
      </w:pPr>
      <w:r>
        <w:t>D.2 Required figure replacements</w:t>
        <w:tab/>
      </w:r>
      <w:r>
        <w:fldChar w:fldCharType="begin"/>
      </w:r>
      <w:r>
        <w:instrText xml:space="preserve">PAGEREF head_117 \h</w:instrText>
      </w:r>
      <w:r>
        <w:fldChar w:fldCharType="separate"/>
      </w:r>
      <w:r>
        <w:t>87</w:t>
      </w:r>
      <w:r>
        <w:fldChar w:fldCharType="end"/>
      </w:r>
    </w:p>
    <w:p>
      <w:pPr>
        <w:pStyle w:val="TOC2"/>
        <w:tabs>
          <w:tab w:pos="8986" w:val="right" w:leader="dot"/>
        </w:tabs>
      </w:pPr>
      <w:r>
        <w:t>Appendix E: Independent Model Evaluation Protocol</w:t>
        <w:tab/>
      </w:r>
      <w:r>
        <w:fldChar w:fldCharType="begin"/>
      </w:r>
      <w:r>
        <w:instrText xml:space="preserve">PAGEREF head_118 \h</w:instrText>
      </w:r>
      <w:r>
        <w:fldChar w:fldCharType="separate"/>
      </w:r>
      <w:r>
        <w:t>87</w:t>
      </w:r>
      <w:r>
        <w:fldChar w:fldCharType="end"/>
      </w:r>
    </w:p>
    <w:p>
      <w:pPr>
        <w:pStyle w:val="TOC3"/>
        <w:tabs>
          <w:tab w:pos="8986" w:val="right" w:leader="dot"/>
        </w:tabs>
      </w:pPr>
      <w:r>
        <w:t>E.1 Classification</w:t>
        <w:tab/>
      </w:r>
      <w:r>
        <w:fldChar w:fldCharType="begin"/>
      </w:r>
      <w:r>
        <w:instrText xml:space="preserve">PAGEREF head_119 \h</w:instrText>
      </w:r>
      <w:r>
        <w:fldChar w:fldCharType="separate"/>
      </w:r>
      <w:r>
        <w:t>87</w:t>
      </w:r>
      <w:r>
        <w:fldChar w:fldCharType="end"/>
      </w:r>
    </w:p>
    <w:p>
      <w:pPr>
        <w:pStyle w:val="TOC3"/>
        <w:tabs>
          <w:tab w:pos="8986" w:val="right" w:leader="dot"/>
        </w:tabs>
      </w:pPr>
      <w:r>
        <w:t>E.2 Segmentation</w:t>
        <w:tab/>
      </w:r>
      <w:r>
        <w:fldChar w:fldCharType="begin"/>
      </w:r>
      <w:r>
        <w:instrText xml:space="preserve">PAGEREF head_120 \h</w:instrText>
      </w:r>
      <w:r>
        <w:fldChar w:fldCharType="separate"/>
      </w:r>
      <w:r>
        <w:t>88</w:t>
      </w:r>
      <w:r>
        <w:fldChar w:fldCharType="end"/>
      </w:r>
    </w:p>
    <w:p>
      <w:pPr>
        <w:pStyle w:val="TOC3"/>
        <w:tabs>
          <w:tab w:pos="8986" w:val="right" w:leader="dot"/>
        </w:tabs>
      </w:pPr>
      <w:r>
        <w:t>E.3 Runtime and deployment</w:t>
        <w:tab/>
      </w:r>
      <w:r>
        <w:fldChar w:fldCharType="begin"/>
      </w:r>
      <w:r>
        <w:instrText xml:space="preserve">PAGEREF head_121 \h</w:instrText>
      </w:r>
      <w:r>
        <w:fldChar w:fldCharType="separate"/>
      </w:r>
      <w:r>
        <w:t>88</w:t>
      </w:r>
      <w:r>
        <w:fldChar w:fldCharType="end"/>
      </w:r>
      <w:r>
        <w:fldChar w:fldCharType="end"/>
      </w:r>
    </w:p>
    <w:p>
      <w:bookmarkStart w:id="3" w:name="head_3"/>
      <w:pPr>
        <w:pStyle w:val="Heading1"/>
      </w:pPr>
      <w:r>
        <w:t>List of Figures</w:t>
      </w:r>
      <w:bookmarkEnd w:id="3"/>
    </w:p>
    <w:p>
      <w:pPr>
        <w:spacing w:after="0"/>
      </w:pPr>
      <w:r>
        <w:fldChar w:fldCharType="begin"/>
      </w:r>
      <w:r>
        <w:instrText xml:space="preserve">TOC \h \z \t "Figure Caption,1"</w:instrText>
      </w:r>
      <w:r>
        <w:fldChar w:fldCharType="separate"/>
      </w:r>
    </w:p>
    <w:p>
      <w:pPr>
        <w:pStyle w:val="TOC1"/>
        <w:tabs>
          <w:tab w:pos="8986" w:val="right" w:leader="dot"/>
        </w:tabs>
      </w:pPr>
      <w:r>
        <w:t>Figure 1.1. Representative H&amp;E colorectal tissue image (evidence pending; replace this reserved area with the actual authorised capture).</w:t>
        <w:tab/>
      </w:r>
      <w:r>
        <w:fldChar w:fldCharType="begin"/>
      </w:r>
      <w:r>
        <w:instrText xml:space="preserve">PAGEREF cap_Figure_1_1 \h</w:instrText>
      </w:r>
      <w:r>
        <w:fldChar w:fldCharType="separate"/>
      </w:r>
      <w:r>
        <w:t>1</w:t>
      </w:r>
      <w:r>
        <w:fldChar w:fldCharType="end"/>
      </w:r>
    </w:p>
    <w:p>
      <w:pPr>
        <w:pStyle w:val="TOC1"/>
        <w:tabs>
          <w:tab w:pos="8986" w:val="right" w:leader="dot"/>
        </w:tabs>
      </w:pPr>
      <w:r>
        <w:t>Figure 2.1. Three output meanings: whole-image classification, source-tile estimates and pixel segmentation. Author-created conceptual diagram; it contains no model accuracy results.</w:t>
        <w:tab/>
      </w:r>
      <w:r>
        <w:fldChar w:fldCharType="begin"/>
      </w:r>
      <w:r>
        <w:instrText xml:space="preserve">PAGEREF cap_Figure_2_1 \h</w:instrText>
      </w:r>
      <w:r>
        <w:fldChar w:fldCharType="separate"/>
      </w:r>
      <w:r>
        <w:t>10</w:t>
      </w:r>
      <w:r>
        <w:fldChar w:fldCharType="end"/>
      </w:r>
    </w:p>
    <w:p>
      <w:pPr>
        <w:pStyle w:val="TOC1"/>
        <w:tabs>
          <w:tab w:pos="8986" w:val="right" w:leader="dot"/>
        </w:tabs>
      </w:pPr>
      <w:r>
        <w:t>Figure 3.1. Implemented logical architecture and artifact flow. Source: author, based on the project’s Python modules.</w:t>
        <w:tab/>
      </w:r>
      <w:r>
        <w:fldChar w:fldCharType="begin"/>
      </w:r>
      <w:r>
        <w:instrText xml:space="preserve">PAGEREF cap_Figure_3_1 \h</w:instrText>
      </w:r>
      <w:r>
        <w:fldChar w:fldCharType="separate"/>
      </w:r>
      <w:r>
        <w:t>19</w:t>
      </w:r>
      <w:r>
        <w:fldChar w:fldCharType="end"/>
      </w:r>
    </w:p>
    <w:p>
      <w:pPr>
        <w:pStyle w:val="TOC1"/>
        <w:tabs>
          <w:tab w:pos="8986" w:val="right" w:leader="dot"/>
        </w:tabs>
      </w:pPr>
      <w:r>
        <w:t>Figure 3.2. Annotated final workflow wireframe. This author-created design diagram summarises implemented regions and is not a Windows runtime screenshot.</w:t>
        <w:tab/>
      </w:r>
      <w:r>
        <w:fldChar w:fldCharType="begin"/>
      </w:r>
      <w:r>
        <w:instrText xml:space="preserve">PAGEREF cap_Figure_3_2 \h</w:instrText>
      </w:r>
      <w:r>
        <w:fldChar w:fldCharType="separate"/>
      </w:r>
      <w:r>
        <w:t>32</w:t>
      </w:r>
      <w:r>
        <w:fldChar w:fldCharType="end"/>
      </w:r>
    </w:p>
    <w:p>
      <w:pPr>
        <w:pStyle w:val="TOC1"/>
        <w:tabs>
          <w:tab w:pos="8986" w:val="right" w:leader="dot"/>
        </w:tabs>
      </w:pPr>
      <w:r>
        <w:t>Figure 3.3. Use case diagram for the implemented local analysis workflow. File/model trust and clinical interpretation remain external responsibilities. Source: author, based on the implemented application.</w:t>
        <w:tab/>
      </w:r>
      <w:r>
        <w:fldChar w:fldCharType="begin"/>
      </w:r>
      <w:r>
        <w:instrText xml:space="preserve">PAGEREF cap_Figure_3_3 \h</w:instrText>
      </w:r>
      <w:r>
        <w:fldChar w:fldCharType="separate"/>
      </w:r>
      <w:r>
        <w:t>35</w:t>
      </w:r>
      <w:r>
        <w:fldChar w:fldCharType="end"/>
      </w:r>
    </w:p>
    <w:p>
      <w:pPr>
        <w:pStyle w:val="TOC1"/>
        <w:tabs>
          <w:tab w:pos="8986" w:val="right" w:leader="dot"/>
        </w:tabs>
      </w:pPr>
      <w:r>
        <w:t>Figure 3.4. Sequence diagram for a run and its persistence boundary. Cancellation is acknowledged after a safe checkpoint; artifact-save failures must not be represented as successful saved records. Source: author, based on the implemented application.</w:t>
        <w:tab/>
      </w:r>
      <w:r>
        <w:fldChar w:fldCharType="begin"/>
      </w:r>
      <w:r>
        <w:instrText xml:space="preserve">PAGEREF cap_Figure_3_4 \h</w:instrText>
      </w:r>
      <w:r>
        <w:fldChar w:fldCharType="separate"/>
      </w:r>
      <w:r>
        <w:t>36</w:t>
      </w:r>
      <w:r>
        <w:fldChar w:fldCharType="end"/>
      </w:r>
    </w:p>
    <w:p>
      <w:pPr>
        <w:pStyle w:val="TOC1"/>
        <w:tabs>
          <w:tab w:pos="8986" w:val="right" w:leader="dot"/>
        </w:tabs>
      </w:pPr>
      <w:r>
        <w:t>Figure 3.5. Implementation-level class diagram. Relationships represent principal ownership or dependency, not a generated inventory of every method. Source: author, based on the implemented application.</w:t>
        <w:tab/>
      </w:r>
      <w:r>
        <w:fldChar w:fldCharType="begin"/>
      </w:r>
      <w:r>
        <w:instrText xml:space="preserve">PAGEREF cap_Figure_3_5 \h</w:instrText>
      </w:r>
      <w:r>
        <w:fldChar w:fldCharType="separate"/>
      </w:r>
      <w:r>
        <w:t>37</w:t>
      </w:r>
      <w:r>
        <w:fldChar w:fldCharType="end"/>
      </w:r>
    </w:p>
    <w:p>
      <w:pPr>
        <w:pStyle w:val="TOC1"/>
        <w:tabs>
          <w:tab w:pos="8986" w:val="right" w:leader="dot"/>
        </w:tabs>
      </w:pPr>
      <w:r>
        <w:t>Figure 3.6. Activity diagram from parameter selection to completed persistence, with safe cancellation and error exits. Source: author, based on the implemented application.</w:t>
        <w:tab/>
      </w:r>
      <w:r>
        <w:fldChar w:fldCharType="begin"/>
      </w:r>
      <w:r>
        <w:instrText xml:space="preserve">PAGEREF cap_Figure_3_6 \h</w:instrText>
      </w:r>
      <w:r>
        <w:fldChar w:fldCharType="separate"/>
      </w:r>
      <w:r>
        <w:t>38</w:t>
      </w:r>
      <w:r>
        <w:fldChar w:fldCharType="end"/>
      </w:r>
    </w:p>
    <w:p>
      <w:pPr>
        <w:pStyle w:val="TOC1"/>
        <w:tabs>
          <w:tab w:pos="8986" w:val="right" w:leader="dot"/>
        </w:tabs>
      </w:pPr>
      <w:r>
        <w:t>Figure 4.1. Final Windows application overview (evidence pending; replace this reserved area with the actual authorised capture).</w:t>
        <w:tab/>
      </w:r>
      <w:r>
        <w:fldChar w:fldCharType="begin"/>
      </w:r>
      <w:r>
        <w:instrText xml:space="preserve">PAGEREF cap_Figure_4_1 \h</w:instrText>
      </w:r>
      <w:r>
        <w:fldChar w:fldCharType="separate"/>
      </w:r>
      <w:r>
        <w:t>46</w:t>
      </w:r>
      <w:r>
        <w:fldChar w:fldCharType="end"/>
      </w:r>
    </w:p>
    <w:p>
      <w:pPr>
        <w:pStyle w:val="TOC1"/>
        <w:tabs>
          <w:tab w:pos="8986" w:val="right" w:leader="dot"/>
        </w:tabs>
      </w:pPr>
      <w:r>
        <w:t>Figure 4.2. Tiled classification interface with source/result comparison and revised result toggles. Source: author’s Linux/offscreen-Qt development capture; synthetic fixture, not a model result.</w:t>
        <w:tab/>
      </w:r>
      <w:r>
        <w:fldChar w:fldCharType="begin"/>
      </w:r>
      <w:r>
        <w:instrText xml:space="preserve">PAGEREF cap_Figure_4_2 \h</w:instrText>
      </w:r>
      <w:r>
        <w:fldChar w:fldCharType="separate"/>
      </w:r>
      <w:r>
        <w:t>47</w:t>
      </w:r>
      <w:r>
        <w:fldChar w:fldCharType="end"/>
      </w:r>
    </w:p>
    <w:p>
      <w:pPr>
        <w:pStyle w:val="TOC1"/>
        <w:tabs>
          <w:tab w:pos="8986" w:val="right" w:leader="dot"/>
        </w:tabs>
      </w:pPr>
      <w:r>
        <w:t>Figure 4.3. Real-weight single-image and tiled classification evidence (evidence pending; replace this reserved area with the actual authorised capture).</w:t>
        <w:tab/>
      </w:r>
      <w:r>
        <w:fldChar w:fldCharType="begin"/>
      </w:r>
      <w:r>
        <w:instrText xml:space="preserve">PAGEREF cap_Figure_4_3 \h</w:instrText>
      </w:r>
      <w:r>
        <w:fldChar w:fldCharType="separate"/>
      </w:r>
      <w:r>
        <w:t>48</w:t>
      </w:r>
      <w:r>
        <w:fldChar w:fldCharType="end"/>
      </w:r>
    </w:p>
    <w:p>
      <w:pPr>
        <w:pStyle w:val="TOC1"/>
        <w:tabs>
          <w:tab w:pos="8986" w:val="right" w:leader="dot"/>
        </w:tabs>
      </w:pPr>
      <w:r>
        <w:t>Figure 4.4. Windows segmentation result and aligned comparison (evidence pending; replace this reserved area with the actual authorised capture).</w:t>
        <w:tab/>
      </w:r>
      <w:r>
        <w:fldChar w:fldCharType="begin"/>
      </w:r>
      <w:r>
        <w:instrText xml:space="preserve">PAGEREF cap_Figure_4_4 \h</w:instrText>
      </w:r>
      <w:r>
        <w:fldChar w:fldCharType="separate"/>
      </w:r>
      <w:r>
        <w:t>48</w:t>
      </w:r>
      <w:r>
        <w:fldChar w:fldCharType="end"/>
      </w:r>
    </w:p>
    <w:p>
      <w:pPr>
        <w:pStyle w:val="TOC1"/>
        <w:tabs>
          <w:tab w:pos="8986" w:val="right" w:leader="dot"/>
        </w:tabs>
      </w:pPr>
      <w:r>
        <w:t>Figure 4.5. History and recorded-parameter rerun (evidence pending; replace this reserved area with the actual authorised capture).</w:t>
        <w:tab/>
      </w:r>
      <w:r>
        <w:fldChar w:fldCharType="begin"/>
      </w:r>
      <w:r>
        <w:instrText xml:space="preserve">PAGEREF cap_Figure_4_5 \h</w:instrText>
      </w:r>
      <w:r>
        <w:fldChar w:fldCharType="separate"/>
      </w:r>
      <w:r>
        <w:t>49</w:t>
      </w:r>
      <w:r>
        <w:fldChar w:fldCharType="end"/>
      </w:r>
    </w:p>
    <w:p>
      <w:pPr>
        <w:pStyle w:val="TOC1"/>
        <w:tabs>
          <w:tab w:pos="8986" w:val="right" w:leader="dot"/>
        </w:tabs>
      </w:pPr>
      <w:r>
        <w:t>Figure 4.6. Exported report and companion artifacts (evidence pending; replace this reserved area with the actual authorised capture).</w:t>
        <w:tab/>
      </w:r>
      <w:r>
        <w:fldChar w:fldCharType="begin"/>
      </w:r>
      <w:r>
        <w:instrText xml:space="preserve">PAGEREF cap_Figure_4_6 \h</w:instrText>
      </w:r>
      <w:r>
        <w:fldChar w:fldCharType="separate"/>
      </w:r>
      <w:r>
        <w:t>49</w:t>
      </w:r>
      <w:r>
        <w:fldChar w:fldCharType="end"/>
      </w:r>
    </w:p>
    <w:p>
      <w:pPr>
        <w:pStyle w:val="TOC1"/>
        <w:tabs>
          <w:tab w:pos="8986" w:val="right" w:leader="dot"/>
        </w:tabs>
      </w:pPr>
      <w:r>
        <w:t>Figure 4.7. Implemented Guide &amp; Support page with persistent Contents navigation and numbered guidance. Source: author’s Linux/offscreen-Qt development capture; this is interface evidence.</w:t>
        <w:tab/>
      </w:r>
      <w:r>
        <w:fldChar w:fldCharType="begin"/>
      </w:r>
      <w:r>
        <w:instrText xml:space="preserve">PAGEREF cap_Figure_4_7 \h</w:instrText>
      </w:r>
      <w:r>
        <w:fldChar w:fldCharType="separate"/>
      </w:r>
      <w:r>
        <w:t>50</w:t>
      </w:r>
      <w:r>
        <w:fldChar w:fldCharType="end"/>
      </w:r>
    </w:p>
    <w:p>
      <w:pPr>
        <w:pStyle w:val="TOC1"/>
        <w:tabs>
          <w:tab w:pos="8986" w:val="right" w:leader="dot"/>
        </w:tabs>
      </w:pPr>
      <w:r>
        <w:t>Figure 4.8. English history-calendar popup with a simulated Chinese default locale. Source: author’s Linux/offscreen-Qt development capture; the selected date is test input.</w:t>
        <w:tab/>
      </w:r>
      <w:r>
        <w:fldChar w:fldCharType="begin"/>
      </w:r>
      <w:r>
        <w:instrText xml:space="preserve">PAGEREF cap_Figure_4_8 \h</w:instrText>
      </w:r>
      <w:r>
        <w:fldChar w:fldCharType="separate"/>
      </w:r>
      <w:r>
        <w:t>50</w:t>
      </w:r>
      <w:r>
        <w:fldChar w:fldCharType="end"/>
      </w:r>
    </w:p>
    <w:p>
      <w:pPr>
        <w:pStyle w:val="TOC1"/>
        <w:tabs>
          <w:tab w:pos="8986" w:val="right" w:leader="dot"/>
        </w:tabs>
      </w:pPr>
      <w:r>
        <w:t>Figure 4.9. Cancellation and per-task model defaults on Windows (evidence pending; replace this reserved area with the actual authorised capture).</w:t>
        <w:tab/>
      </w:r>
      <w:r>
        <w:fldChar w:fldCharType="begin"/>
      </w:r>
      <w:r>
        <w:instrText xml:space="preserve">PAGEREF cap_Figure_4_9 \h</w:instrText>
      </w:r>
      <w:r>
        <w:fldChar w:fldCharType="separate"/>
      </w:r>
      <w:r>
        <w:t>51</w:t>
      </w:r>
      <w:r>
        <w:fldChar w:fldCharType="end"/>
      </w:r>
    </w:p>
    <w:p>
      <w:pPr>
        <w:pStyle w:val="TOC1"/>
        <w:tabs>
          <w:tab w:pos="8986" w:val="right" w:leader="dot"/>
        </w:tabs>
      </w:pPr>
      <w:r>
        <w:t>Figure 4.10. Historical pytest outcome excerpt for 17 October 2026. Source: saved Linux/offscreen-Qt log; the current Windows invocation is reported separately in Table 4.1.</w:t>
        <w:tab/>
      </w:r>
      <w:r>
        <w:fldChar w:fldCharType="begin"/>
      </w:r>
      <w:r>
        <w:instrText xml:space="preserve">PAGEREF cap_Figure_4_10 \h</w:instrText>
      </w:r>
      <w:r>
        <w:fldChar w:fldCharType="separate"/>
      </w:r>
      <w:r>
        <w:t>53</w:t>
      </w:r>
      <w:r>
        <w:fldChar w:fldCharType="end"/>
      </w:r>
      <w:r>
        <w:fldChar w:fldCharType="end"/>
      </w:r>
    </w:p>
    <w:p>
      <w:pPr>
        <w:pStyle w:val="TOC1"/>
        <w:tabs>
          <w:tab w:pos="8986" w:val="right" w:leader="dot"/>
        </w:tabs>
      </w:pPr>
      <w:r>
        <w:t>Figure 4.11. Classification training and validation over 30 recorded epochs, with the selected epoch 26 marked. Source: author’s plot of experiments/crc-dn21-seed42-10ep/metrics.csv.</w:t>
        <w:tab/>
      </w:r>
      <w:r>
        <w:fldChar w:fldCharType="begin"/>
      </w:r>
      <w:r>
        <w:instrText xml:space="preserve">PAGEREF new_Figure_4_11__Classification_training_a \h</w:instrText>
      </w:r>
      <w:r>
        <w:fldChar w:fldCharType="separate"/>
      </w:r>
      <w:r>
        <w:t>56</w:t>
      </w:r>
      <w:r>
        <w:fldChar w:fldCharType="end"/>
      </w:r>
    </w:p>
    <w:p>
      <w:pPr>
        <w:pStyle w:val="TOC1"/>
        <w:tabs>
          <w:tab w:pos="8986" w:val="right" w:leader="dot"/>
        </w:tabs>
      </w:pPr>
      <w:r>
        <w:t>Figure 4.12. Nine-class confusion matrix for CRC-VAL-HE-7K. Source: saved test-7k/confusion_matrix.png from the classification evaluation; its count matrix agrees with predictions.csv. Rows are true labels and columns predicted labels.</w:t>
        <w:tab/>
      </w:r>
      <w:r>
        <w:fldChar w:fldCharType="begin"/>
      </w:r>
      <w:r>
        <w:instrText xml:space="preserve">PAGEREF new_Figure_4_12__Nine_class_confusion_matr \h</w:instrText>
      </w:r>
      <w:r>
        <w:fldChar w:fldCharType="separate"/>
      </w:r>
      <w:r>
        <w:t>58</w:t>
      </w:r>
      <w:r>
        <w:fldChar w:fldCharType="end"/>
      </w:r>
    </w:p>
    <w:p>
      <w:bookmarkStart w:id="4" w:name="head_4"/>
      <w:pPr>
        <w:pStyle w:val="Heading1"/>
      </w:pPr>
      <w:r>
        <w:t>List of Tables</w:t>
      </w:r>
      <w:bookmarkEnd w:id="4"/>
    </w:p>
    <w:p>
      <w:pPr>
        <w:spacing w:after="0"/>
      </w:pPr>
      <w:r>
        <w:fldChar w:fldCharType="begin"/>
      </w:r>
      <w:r>
        <w:instrText xml:space="preserve">TOC \h \z \t "Table Caption,1"</w:instrText>
      </w:r>
      <w:r>
        <w:fldChar w:fldCharType="separate"/>
      </w:r>
    </w:p>
    <w:p>
      <w:pPr>
        <w:pStyle w:val="TOC1"/>
        <w:tabs>
          <w:tab w:pos="8986" w:val="right" w:leader="dot"/>
        </w:tabs>
      </w:pPr>
      <w:r>
        <w:t>Table 2.1. Scope-based comparison of pathology platforms</w:t>
        <w:tab/>
      </w:r>
      <w:r>
        <w:fldChar w:fldCharType="begin"/>
      </w:r>
      <w:r>
        <w:instrText xml:space="preserve">PAGEREF cap_Table_2_1 \h</w:instrText>
      </w:r>
      <w:r>
        <w:fldChar w:fldCharType="separate"/>
      </w:r>
      <w:r>
        <w:t>14</w:t>
      </w:r>
      <w:r>
        <w:fldChar w:fldCharType="end"/>
      </w:r>
    </w:p>
    <w:p>
      <w:pPr>
        <w:pStyle w:val="TOC1"/>
        <w:tabs>
          <w:tab w:pos="8986" w:val="right" w:leader="dot"/>
        </w:tabs>
      </w:pPr>
      <w:r>
        <w:t>Table 3.1. Functional requirements and acceptance conditions</w:t>
        <w:tab/>
      </w:r>
      <w:r>
        <w:fldChar w:fldCharType="begin"/>
      </w:r>
      <w:r>
        <w:instrText xml:space="preserve">PAGEREF cap_Table_3_1 \h</w:instrText>
      </w:r>
      <w:r>
        <w:fldChar w:fldCharType="separate"/>
      </w:r>
      <w:r>
        <w:t>20</w:t>
      </w:r>
      <w:r>
        <w:fldChar w:fldCharType="end"/>
      </w:r>
    </w:p>
    <w:p>
      <w:pPr>
        <w:pStyle w:val="TOC1"/>
        <w:tabs>
          <w:tab w:pos="8986" w:val="right" w:leader="dot"/>
        </w:tabs>
      </w:pPr>
      <w:r>
        <w:t>Table 3.2. Non-functional requirements and verification boundaries</w:t>
        <w:tab/>
      </w:r>
      <w:r>
        <w:fldChar w:fldCharType="begin"/>
      </w:r>
      <w:r>
        <w:instrText xml:space="preserve">PAGEREF cap_Table_3_2 \h</w:instrText>
      </w:r>
      <w:r>
        <w:fldChar w:fldCharType="separate"/>
      </w:r>
      <w:r>
        <w:t>21</w:t>
      </w:r>
      <w:r>
        <w:fldChar w:fldCharType="end"/>
      </w:r>
    </w:p>
    <w:p>
      <w:pPr>
        <w:pStyle w:val="TOC1"/>
        <w:tabs>
          <w:tab w:pos="8986" w:val="right" w:leader="dot"/>
        </w:tabs>
      </w:pPr>
      <w:r>
        <w:t>Table 3.3. Classification class order and fixed display palette v1</w:t>
        <w:tab/>
      </w:r>
      <w:r>
        <w:fldChar w:fldCharType="begin"/>
      </w:r>
      <w:r>
        <w:instrText xml:space="preserve">PAGEREF cap_Table_3_3 \h</w:instrText>
      </w:r>
      <w:r>
        <w:fldChar w:fldCharType="separate"/>
      </w:r>
      <w:r>
        <w:t>27</w:t>
      </w:r>
      <w:r>
        <w:fldChar w:fldCharType="end"/>
      </w:r>
    </w:p>
    <w:p>
      <w:pPr>
        <w:pStyle w:val="TOC1"/>
        <w:tabs>
          <w:tab w:pos="8986" w:val="right" w:leader="dot"/>
        </w:tabs>
      </w:pPr>
      <w:r>
        <w:t>Table 3.4. Built-in segmentation labels and display colours</w:t>
        <w:tab/>
      </w:r>
      <w:r>
        <w:fldChar w:fldCharType="begin"/>
      </w:r>
      <w:r>
        <w:instrText xml:space="preserve">PAGEREF cap_Table_3_4 \h</w:instrText>
      </w:r>
      <w:r>
        <w:fldChar w:fldCharType="separate"/>
      </w:r>
      <w:r>
        <w:t>28</w:t>
      </w:r>
      <w:r>
        <w:fldChar w:fldCharType="end"/>
      </w:r>
    </w:p>
    <w:p>
      <w:pPr>
        <w:pStyle w:val="TOC1"/>
        <w:tabs>
          <w:tab w:pos="8986" w:val="right" w:leader="dot"/>
        </w:tabs>
      </w:pPr>
      <w:r>
        <w:t>Table 3.5. Implemented persistent data structures</w:t>
        <w:tab/>
      </w:r>
      <w:r>
        <w:fldChar w:fldCharType="begin"/>
      </w:r>
      <w:r>
        <w:instrText xml:space="preserve">PAGEREF cap_Table_3_5 \h</w:instrText>
      </w:r>
      <w:r>
        <w:fldChar w:fldCharType="separate"/>
      </w:r>
      <w:r>
        <w:t>29</w:t>
      </w:r>
      <w:r>
        <w:fldChar w:fldCharType="end"/>
      </w:r>
    </w:p>
    <w:p>
      <w:pPr>
        <w:pStyle w:val="TOC1"/>
        <w:tabs>
          <w:tab w:pos="8986" w:val="right" w:leader="dot"/>
        </w:tabs>
      </w:pPr>
      <w:r>
        <w:t>Table 3.6. Requirements traceability matrix</w:t>
        <w:tab/>
      </w:r>
      <w:r>
        <w:fldChar w:fldCharType="begin"/>
      </w:r>
      <w:r>
        <w:instrText xml:space="preserve">PAGEREF cap_Table_3_6 \h</w:instrText>
      </w:r>
      <w:r>
        <w:fldChar w:fldCharType="separate"/>
      </w:r>
      <w:r>
        <w:t>42</w:t>
      </w:r>
      <w:r>
        <w:fldChar w:fldCharType="end"/>
      </w:r>
    </w:p>
    <w:p>
      <w:pPr>
        <w:pStyle w:val="TOC1"/>
        <w:tabs>
          <w:tab w:pos="8986" w:val="right" w:leader="dot"/>
        </w:tabs>
      </w:pPr>
      <w:r>
        <w:t>Table 3.7. Risk register and residual mitigations</w:t>
        <w:tab/>
      </w:r>
      <w:r>
        <w:fldChar w:fldCharType="begin"/>
      </w:r>
      <w:r>
        <w:instrText xml:space="preserve">PAGEREF cap_Table_3_7 \h</w:instrText>
      </w:r>
      <w:r>
        <w:fldChar w:fldCharType="separate"/>
      </w:r>
      <w:r>
        <w:t>44</w:t>
      </w:r>
      <w:r>
        <w:fldChar w:fldCharType="end"/>
      </w:r>
    </w:p>
    <w:p>
      <w:pPr>
        <w:pStyle w:val="TOC1"/>
        <w:tabs>
          <w:tab w:pos="8986" w:val="right" w:leader="dot"/>
        </w:tabs>
      </w:pPr>
      <w:r>
        <w:t>Table 4.1. Automated verification records by date and environment at revision 1f3e01e</w:t>
        <w:tab/>
      </w:r>
      <w:r>
        <w:fldChar w:fldCharType="begin"/>
      </w:r>
      <w:r>
        <w:instrText xml:space="preserve">PAGEREF cap_Table_4_1 \h</w:instrText>
      </w:r>
      <w:r>
        <w:fldChar w:fldCharType="separate"/>
      </w:r>
      <w:r>
        <w:t>51</w:t>
      </w:r>
      <w:r>
        <w:fldChar w:fldCharType="end"/>
      </w:r>
    </w:p>
    <w:p>
      <w:pPr>
        <w:pStyle w:val="TOC1"/>
        <w:tabs>
          <w:tab w:pos="8986" w:val="right" w:leader="dot"/>
        </w:tabs>
      </w:pPr>
      <w:r>
        <w:t>Table 4.2. Windows test host and actual CPU runtime on 19 October 2026</w:t>
        <w:tab/>
      </w:r>
      <w:r>
        <w:fldChar w:fldCharType="begin"/>
      </w:r>
      <w:r>
        <w:instrText xml:space="preserve">PAGEREF new_Table_4_2__Windows_test_host_and_actua \h</w:instrText>
      </w:r>
      <w:r>
        <w:fldChar w:fldCharType="separate"/>
      </w:r>
      <w:r>
        <w:t>52</w:t>
      </w:r>
      <w:r>
        <w:fldChar w:fldCharType="end"/>
      </w:r>
    </w:p>
    <w:p>
      <w:pPr>
        <w:pStyle w:val="TOC1"/>
        <w:tabs>
          <w:tab w:pos="8986" w:val="right" w:leader="dot"/>
        </w:tabs>
      </w:pPr>
      <w:r>
        <w:t>Table 4.3. Implementation challenges and verified resolutions</w:t>
        <w:tab/>
      </w:r>
      <w:r>
        <w:fldChar w:fldCharType="begin"/>
      </w:r>
      <w:r>
        <w:instrText xml:space="preserve">PAGEREF cap_Table_4_2 \h</w:instrText>
      </w:r>
      <w:r>
        <w:fldChar w:fldCharType="separate"/>
      </w:r>
      <w:r>
        <w:t>54</w:t>
      </w:r>
      <w:r>
        <w:fldChar w:fldCharType="end"/>
      </w:r>
    </w:p>
    <w:p>
      <w:pPr>
        <w:pStyle w:val="TOC1"/>
        <w:tabs>
          <w:tab w:pos="8986" w:val="right" w:leader="dot"/>
        </w:tabs>
      </w:pPr>
      <w:r>
        <w:t>Table 4.4. Classification evaluation summary</w:t>
        <w:tab/>
      </w:r>
      <w:r>
        <w:fldChar w:fldCharType="begin"/>
      </w:r>
      <w:r>
        <w:instrText xml:space="preserve">PAGEREF new_Table_4_4__Classification_evaluation_s \h</w:instrText>
      </w:r>
      <w:r>
        <w:fldChar w:fldCharType="separate"/>
      </w:r>
      <w:r>
        <w:t>56</w:t>
      </w:r>
      <w:r>
        <w:fldChar w:fldCharType="end"/>
      </w:r>
    </w:p>
    <w:p>
      <w:pPr>
        <w:pStyle w:val="TOC1"/>
        <w:tabs>
          <w:tab w:pos="8986" w:val="right" w:leader="dot"/>
        </w:tabs>
      </w:pPr>
      <w:r>
        <w:t>Table 4.5. Class-wise classification performance on 7,180 test images</w:t>
        <w:tab/>
      </w:r>
      <w:r>
        <w:fldChar w:fldCharType="begin"/>
      </w:r>
      <w:r>
        <w:instrText xml:space="preserve">PAGEREF new_Table_4_5__Class_wise_classification_p \h</w:instrText>
      </w:r>
      <w:r>
        <w:fldChar w:fldCharType="separate"/>
      </w:r>
      <w:r>
        <w:t>57</w:t>
      </w:r>
      <w:r>
        <w:fldChar w:fldCharType="end"/>
      </w:r>
    </w:p>
    <w:p>
      <w:pPr>
        <w:pStyle w:val="TOC1"/>
        <w:tabs>
          <w:tab w:pos="8986" w:val="right" w:leader="dot"/>
        </w:tabs>
      </w:pPr>
      <w:r>
        <w:t>Table 4.6. UAT participant profile — awaiting actual responses</w:t>
        <w:tab/>
      </w:r>
      <w:r>
        <w:fldChar w:fldCharType="begin"/>
      </w:r>
      <w:r>
        <w:instrText xml:space="preserve">PAGEREF cap_Table_4_3 \h</w:instrText>
      </w:r>
      <w:r>
        <w:fldChar w:fldCharType="separate"/>
      </w:r>
      <w:r>
        <w:t>60</w:t>
      </w:r>
      <w:r>
        <w:fldChar w:fldCharType="end"/>
      </w:r>
    </w:p>
    <w:p>
      <w:pPr>
        <w:pStyle w:val="TOC1"/>
        <w:tabs>
          <w:tab w:pos="8986" w:val="right" w:leader="dot"/>
        </w:tabs>
      </w:pPr>
      <w:r>
        <w:t>Table 4.7. UAT quantitative summary — awaiting valid data</w:t>
        <w:tab/>
      </w:r>
      <w:r>
        <w:fldChar w:fldCharType="begin"/>
      </w:r>
      <w:r>
        <w:instrText xml:space="preserve">PAGEREF cap_Table_4_4 \h</w:instrText>
      </w:r>
      <w:r>
        <w:fldChar w:fldCharType="separate"/>
      </w:r>
      <w:r>
        <w:t>60</w:t>
      </w:r>
      <w:r>
        <w:fldChar w:fldCharType="end"/>
      </w:r>
    </w:p>
    <w:p>
      <w:pPr>
        <w:pStyle w:val="TOC1"/>
        <w:tabs>
          <w:tab w:pos="8986" w:val="right" w:leader="dot"/>
        </w:tabs>
      </w:pPr>
      <w:r>
        <w:t>Table 4.8. Feature ratings — awaiting actual use and responses</w:t>
        <w:tab/>
      </w:r>
      <w:r>
        <w:fldChar w:fldCharType="begin"/>
      </w:r>
      <w:r>
        <w:instrText xml:space="preserve">PAGEREF cap_Table_4_5 \h</w:instrText>
      </w:r>
      <w:r>
        <w:fldChar w:fldCharType="separate"/>
      </w:r>
      <w:r>
        <w:t>61</w:t>
      </w:r>
      <w:r>
        <w:fldChar w:fldCharType="end"/>
      </w:r>
    </w:p>
    <w:p>
      <w:pPr>
        <w:pStyle w:val="TOC1"/>
        <w:tabs>
          <w:tab w:pos="8986" w:val="right" w:leader="dot"/>
        </w:tabs>
      </w:pPr>
      <w:r>
        <w:t>Table 4.9. Objective achievement and outstanding evidence</w:t>
        <w:tab/>
      </w:r>
      <w:r>
        <w:fldChar w:fldCharType="begin"/>
      </w:r>
      <w:r>
        <w:instrText xml:space="preserve">PAGEREF cap_Table_4_6 \h</w:instrText>
      </w:r>
      <w:r>
        <w:fldChar w:fldCharType="separate"/>
      </w:r>
      <w:r>
        <w:t>63</w:t>
      </w:r>
      <w:r>
        <w:fldChar w:fldCharType="end"/>
      </w:r>
    </w:p>
    <w:p>
      <w:pPr>
        <w:pStyle w:val="TOC1"/>
        <w:tabs>
          <w:tab w:pos="8986" w:val="right" w:leader="dot"/>
        </w:tabs>
      </w:pPr>
      <w:r>
        <w:t>Table A.1. Original CP1 planning baseline, retained from the submitted proposal</w:t>
        <w:tab/>
      </w:r>
      <w:r>
        <w:fldChar w:fldCharType="begin"/>
      </w:r>
      <w:r>
        <w:instrText xml:space="preserve">PAGEREF cap_Table_A_1 \h</w:instrText>
      </w:r>
      <w:r>
        <w:fldChar w:fldCharType="separate"/>
      </w:r>
      <w:r>
        <w:t>74</w:t>
      </w:r>
      <w:r>
        <w:fldChar w:fldCharType="end"/>
      </w:r>
    </w:p>
    <w:p>
      <w:pPr>
        <w:pStyle w:val="TOC1"/>
        <w:tabs>
          <w:tab w:pos="8986" w:val="right" w:leader="dot"/>
        </w:tabs>
      </w:pPr>
      <w:r>
        <w:t>Table A.2. Original CP2 planning baseline, retained from the submitted proposal</w:t>
        <w:tab/>
      </w:r>
      <w:r>
        <w:fldChar w:fldCharType="begin"/>
      </w:r>
      <w:r>
        <w:instrText xml:space="preserve">PAGEREF cap_Table_A_2 \h</w:instrText>
      </w:r>
      <w:r>
        <w:fldChar w:fldCharType="separate"/>
      </w:r>
      <w:r>
        <w:t>76</w:t>
      </w:r>
      <w:r>
        <w:fldChar w:fldCharType="end"/>
      </w:r>
    </w:p>
    <w:p>
      <w:pPr>
        <w:pStyle w:val="TOC1"/>
        <w:tabs>
          <w:tab w:pos="8986" w:val="right" w:leader="dot"/>
        </w:tabs>
      </w:pPr>
      <w:r>
        <w:t>Table A.3. Evidence-based milestone status</w:t>
        <w:tab/>
      </w:r>
      <w:r>
        <w:fldChar w:fldCharType="begin"/>
      </w:r>
      <w:r>
        <w:instrText xml:space="preserve">PAGEREF cap_Table_A_3 \h</w:instrText>
      </w:r>
      <w:r>
        <w:fldChar w:fldCharType="separate"/>
      </w:r>
      <w:r>
        <w:t>79</w:t>
      </w:r>
      <w:r>
        <w:fldChar w:fldCharType="end"/>
      </w:r>
    </w:p>
    <w:p>
      <w:pPr>
        <w:pStyle w:val="TOC1"/>
        <w:tabs>
          <w:tab w:pos="8986" w:val="right" w:leader="dot"/>
        </w:tabs>
      </w:pPr>
      <w:r>
        <w:t>Table B.1. UAT tasks and success criteria</w:t>
        <w:tab/>
      </w:r>
      <w:r>
        <w:fldChar w:fldCharType="begin"/>
      </w:r>
      <w:r>
        <w:instrText xml:space="preserve">PAGEREF cap_Table_B_1 \h</w:instrText>
      </w:r>
      <w:r>
        <w:fldChar w:fldCharType="separate"/>
      </w:r>
      <w:r>
        <w:t>81</w:t>
      </w:r>
      <w:r>
        <w:fldChar w:fldCharType="end"/>
      </w:r>
    </w:p>
    <w:p>
      <w:pPr>
        <w:pStyle w:val="TOC1"/>
        <w:tabs>
          <w:tab w:pos="8986" w:val="right" w:leader="dot"/>
        </w:tabs>
      </w:pPr>
      <w:r>
        <w:t>Table C.1. Principal evidence sources</w:t>
        <w:tab/>
      </w:r>
      <w:r>
        <w:fldChar w:fldCharType="begin"/>
      </w:r>
      <w:r>
        <w:instrText xml:space="preserve">PAGEREF cap_Table_C_1 \h</w:instrText>
      </w:r>
      <w:r>
        <w:fldChar w:fldCharType="separate"/>
      </w:r>
      <w:r>
        <w:t>84</w:t>
      </w:r>
      <w:r>
        <w:fldChar w:fldCharType="end"/>
      </w:r>
    </w:p>
    <w:p>
      <w:pPr>
        <w:pStyle w:val="TOC1"/>
        <w:tabs>
          <w:tab w:pos="8986" w:val="right" w:leader="dot"/>
        </w:tabs>
      </w:pPr>
      <w:r>
        <w:t>Table D.1. Final Windows acceptance cases</w:t>
        <w:tab/>
      </w:r>
      <w:r>
        <w:fldChar w:fldCharType="begin"/>
      </w:r>
      <w:r>
        <w:instrText xml:space="preserve">PAGEREF cap_Table_D_1 \h</w:instrText>
      </w:r>
      <w:r>
        <w:fldChar w:fldCharType="separate"/>
      </w:r>
      <w:r>
        <w:t>86</w:t>
      </w:r>
      <w:r>
        <w:fldChar w:fldCharType="end"/>
      </w:r>
      <w:r>
        <w:fldChar w:fldCharType="end"/>
      </w:r>
    </w:p>
    <w:p>
      <w:pPr>
        <w:sectPr>
          <w:headerReference w:type="default" r:id="rId10"/>
          <w:footerReference w:type="default" r:id="rId11"/>
          <w:pgSz w:w="11906" w:h="16838"/>
          <w:pgMar w:top="1440" w:right="1440" w:bottom="1440" w:left="1440" w:header="680" w:footer="680" w:gutter="0"/>
          <w:cols w:space="720"/>
          <w:docGrid w:linePitch="360"/>
          <w:pgNumType w:fmt="lowerRoman" w:start="1"/>
        </w:sectPr>
      </w:pPr>
    </w:p>
    <w:p>
      <w:bookmarkStart w:id="5" w:name="head_5"/>
      <w:pPr>
        <w:pStyle w:val="Heading1"/>
        <w:pageBreakBefore w:val="0"/>
      </w:pPr>
      <w:r>
        <w:t>Chapter 1: Introduction</w:t>
      </w:r>
      <w:bookmarkEnd w:id="5"/>
    </w:p>
    <w:p>
      <w:bookmarkStart w:id="6" w:name="head_6"/>
      <w:pPr>
        <w:pStyle w:val="Heading2"/>
      </w:pPr>
      <w:r>
        <w:t>1.1 Background and Motivation</w:t>
      </w:r>
      <w:bookmarkEnd w:id="6"/>
    </w:p>
    <w:p>
      <w:pPr>
        <w:jc w:val="both"/>
      </w:pPr>
      <w:r>
        <w:t>Histopathology plays a key role in modern medical care by offering the examination of tissue samples at the microscopic level to aid in diagnosing disease, in predicting disease outcome and in planning therapy. New methods to analyze histopathological morphology have been focused on reducing the manual work of pathologists, which is traditionally the main means for analyzing histopathological features and suffers from intra- and inter-observer variability. In parallel with the fast development of digital pathology and artificial intelligence, medical images have been digitized and analysis/computation on images has been widely applied to enhance productivity and aid clinical decision-making.</w:t>
      </w:r>
    </w:p>
    <w:p>
      <w:pPr>
        <w:jc w:val="both"/>
      </w:pPr>
      <w:r>
        <w:t>Histopathology is a reference method for diagnosing many diseases, including malignancies. In haematoxylin and eosin (H&amp;E) images, the staining of nuclei and cytoplasmic structures provides morphological information that trained professionals interpret in context. Digital imaging makes these observations available for storage, teaching and computational analysis. A model's output, however, is an inference from image appearance and must not be equated with a verified clinical diagnosis (Litjens et al., 2017; Kather et al., 2019).</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Representative H&amp;E colorectal tissue image</w:t>
            </w:r>
          </w:p>
          <w:p>
            <w:pPr>
              <w:spacing w:line="276" w:lineRule="auto"/>
            </w:pPr>
            <w:r>
              <w:rPr>
                <w:rFonts w:ascii="Arial" w:hAnsi="Arial" w:eastAsia="Noto Sans CJK SC"/>
                <w:b w:val="0"/>
                <w:color w:val="6A4A10"/>
                <w:sz w:val="20"/>
              </w:rPr>
              <w:t>Insert an authorised, de-identified image used in this project, with dataset/sample identifier, source credit and known scale if available. This replaces the proposal's illustrative tissue image only if its provenance cannot be confirmed. Do not label a generated test pattern as histology.</w:t>
            </w:r>
          </w:p>
        </w:tc>
      </w:tr>
    </w:tbl>
    <w:p>
      <w:bookmarkStart w:id="7" w:name="cap_Figure_1_1"/>
      <w:pPr>
        <w:pStyle w:val="FigureCaption"/>
      </w:pPr>
      <w:r>
        <w:t>Figure 1.1. Representative H&amp;E colorectal tissue image (evidence pending; replace this reserved area with the actual authorised capture).</w:t>
      </w:r>
      <w:bookmarkEnd w:id="7"/>
    </w:p>
    <w:p>
      <w:pPr>
        <w:jc w:val="both"/>
      </w:pPr>
      <w:r>
        <w:t>Convolutional neural networks support classification and segmentation through learned visual representations. DenseNet provides feature reuse through dense connectivity, while encoder–decoder and multiscale architectures support spatial prediction (Huang et al., 2017; Ronneberger et al., 2015; Xiao et al., 2018). Their practical use also depends on apparently small implementation choices: the channel order, numerical range, interpolation method, class order and image scale must agree with the model's requirements. A visually convincing result does not by itself demonstrate that these choices are correct.</w:t>
      </w:r>
    </w:p>
    <w:p>
      <w:pPr>
        <w:jc w:val="both"/>
      </w:pPr>
      <w:r>
        <w:t>Existing pathology platforms offer graphical inspection and analysis: QuPath provides an extensible image-analysis environment, Slideflow Studio supports whole-slide visualisation, and WSInfer integrates reusable pretrained models with QuPath (Bankhead et al., 2017; Dolezal et al., 2024; Kaczmarzyk et al., 2024). ZY-Path addresses a focused workflow within this landscape by connecting supported local model loading, distinct analysis modes, spatial inspection and persistent inference records in one desktop application.</w:t>
      </w:r>
    </w:p>
    <w:p>
      <w:pPr>
        <w:jc w:val="both"/>
      </w:pPr>
      <w:r>
        <w:t>The software is aimed at students, educators and biomedical researchers who wish to inspect model behaviour without writing inference code. It separates two questions that are often confused: whether an application runs the intended calculation, and whether the resulting predictions are accurate for a clinical or research population. The former can be investigated with controlled software tests. The latter requires appropriately labelled independent data, known sampling conditions and a valid evaluation design.</w:t>
      </w:r>
    </w:p>
    <w:p>
      <w:bookmarkStart w:id="8" w:name="head_7"/>
      <w:pPr>
        <w:pStyle w:val="Heading2"/>
      </w:pPr>
      <w:r>
        <w:t>1.2 Problem Formulation</w:t>
      </w:r>
      <w:bookmarkEnd w:id="8"/>
    </w:p>
    <w:p>
      <w:pPr>
        <w:jc w:val="both"/>
      </w:pPr>
      <w:r>
        <w:t>The application-level problem is to turn a compatible trained model and a raster pathology image into a traceable analysis result through a graphical workflow. An analysis can be represented as R = f(I, M, T, P, G), where I is the source image, M the model, T the selected task and classification mode, P the preprocessing contract, and G the spatial sampling geometry. Results should retain enough of these inputs to explain what was run and to support a subsequent rerun. Display choices, such as overlay opacity, should change presentation rather than the underlying prediction or coverage calculation.</w:t>
      </w:r>
    </w:p>
    <w:p>
      <w:pPr>
        <w:jc w:val="both"/>
      </w:pPr>
      <w:r>
        <w:t>This formulation extends the CP1 image-level workflow to explicit tiled classification. Whole-image classification produces one probability vector for the complete resized image. Tiled classification produces one vector per crop and a spatial class map. Segmentation produces a pixel-label map through a separate model pathway. Treating these outputs as interchangeable would misrepresent their evidence, particularly when a tile-level coverage estimate is mistaken for a pixel-accurate boundary.</w:t>
      </w:r>
    </w:p>
    <w:p>
      <w:pPr>
        <w:jc w:val="both"/>
      </w:pPr>
      <w:r>
        <w:t>The original research questions remain relevant to this implemented scope:</w:t>
      </w:r>
    </w:p>
    <w:p>
      <w:pPr>
        <w:jc w:val="both"/>
      </w:pPr>
      <w:r>
        <w:t>RQ1: Is it feasible to develop a no-code desktop software that enables direct loading of PyTorch models, execution of classification and segmentation tasks and simplifies the application and adoption of pretrained deep learning models in histopathology image analysis without programming requirement?</w:t>
      </w:r>
    </w:p>
    <w:p>
      <w:pPr>
        <w:jc w:val="both"/>
      </w:pPr>
      <w:r>
        <w:t>RQ2: Is it possible to present image classification and segmentation results, including associated confidence information and pixel-wise predictions, in a manner that is both effective and intuitive via a graphical user interface (GUI) to allow for rapid interpretation by users who are not professionally trained?</w:t>
      </w:r>
    </w:p>
    <w:p>
      <w:pPr>
        <w:jc w:val="both"/>
      </w:pPr>
      <w:r>
        <w:t>RQ3: Can the unified integration of inference history management, record retrieval (e.g., search and filtering), and one-click re-execution of prediction for records improve the usability, workflow effectiveness, and scientific reproducibility of the AI-enabled histopathology analysis system?</w:t>
      </w:r>
    </w:p>
    <w:p>
      <w:pPr>
        <w:jc w:val="both"/>
      </w:pPr>
      <w:r>
        <w:t>In this project, direct loading refers to trusted model representations with supported input/output and metadata contracts. Recorded rerun restores a previous analysis configuration under stable files and dependencies. These operational definitions guide the requirements and evaluation; their boundaries are discussed in Section 4.5.3.</w:t>
      </w:r>
    </w:p>
    <w:p>
      <w:bookmarkStart w:id="9" w:name="head_8"/>
      <w:pPr>
        <w:pStyle w:val="Heading3"/>
      </w:pPr>
      <w:r>
        <w:t>1.2.1 Problem Statement</w:t>
      </w:r>
      <w:bookmarkEnd w:id="9"/>
    </w:p>
    <w:p>
      <w:pPr>
        <w:jc w:val="both"/>
      </w:pPr>
      <w:r>
        <w:t>Three connected problems define the project. First, deployment decisions are difficult to inspect when model compatibility, preprocessing and task selection are spread across scripts or tools. ZY-Path needs to expose a simple workflow while rejecting unsupported combinations, retaining the actual model/task information and making consequential parameters visible.</w:t>
      </w:r>
    </w:p>
    <w:p>
      <w:pPr>
        <w:jc w:val="both"/>
      </w:pPr>
      <w:r>
        <w:t>Second, interpretation requires spatial and statistical clarity. A source image, a class-colour map, an overlay and a probability chart answer different questions. A user should be able to compare corresponding coordinates, see the class legend, inspect tile confidence and distinguish estimated tile coverage from segmentation pixel counts. Large images and narrower windows must remain usable without losing essential controls.</w:t>
      </w:r>
    </w:p>
    <w:p>
      <w:pPr>
        <w:jc w:val="both"/>
      </w:pPr>
      <w:r>
        <w:t>Third, completed analyses need continuity. Users should be able to retrieve a record, inspect its saved result, export a report and rerun its recorded model, mode and parameters. Keeping these settings separate from current preferences makes the previous analysis intelligible and reduces manual reconstruction of its configuration.</w:t>
      </w:r>
    </w:p>
    <w:p>
      <w:bookmarkStart w:id="10" w:name="head_9"/>
      <w:pPr>
        <w:pStyle w:val="Heading2"/>
      </w:pPr>
      <w:r>
        <w:t>1.3 Hypothesis</w:t>
      </w:r>
      <w:bookmarkEnd w:id="10"/>
    </w:p>
    <w:p>
      <w:pPr>
        <w:jc w:val="both"/>
      </w:pPr>
      <w:r>
        <w:t>The project adopts three evaluation propositions corresponding to the original research questions. H1 is that a constrained, model-aware desktop workflow can execute classification and segmentation without users writing inference code. H2 is that explicit visual and statistical distinctions between single-image classification, tile estimates and segmentation will support usable result inspection. H3 is that restoring recorded inputs and parameters will support continuity and reduce the need to reconstruct a previous analysis manually.</w:t>
      </w:r>
    </w:p>
    <w:p>
      <w:pPr>
        <w:jc w:val="both"/>
      </w:pPr>
      <w:r>
        <w:t>H1 can be examined through executable requirements, compatible/incompatible model tests and end-to-end workflow checks. H2 requires more than correct rendering: it also requires task-based user evaluation of interpretation and perceived usability. H3 has a technical component—correct restoration and isolation from current defaults—and a user component concerning successful retrieval and rerun. This report distinguishes the available technical evidence from these untested user outcomes.</w:t>
      </w:r>
    </w:p>
    <w:p>
      <w:pPr>
        <w:jc w:val="both"/>
      </w:pPr>
      <w:r>
        <w:t>For the planned pilot, SUS provides a descriptive measure of perceived usability; its interpretation will use the actual sample, tasks and score distribution (Brooke, 1996; Bangor et al., 2009). Hypothesis assessment combines the technical evidence with the corresponding user evidence rather than treating software tests as responses to a usability survey.</w:t>
      </w:r>
    </w:p>
    <w:p>
      <w:bookmarkStart w:id="11" w:name="head_10"/>
      <w:pPr>
        <w:pStyle w:val="Heading2"/>
      </w:pPr>
      <w:r>
        <w:t>1.4 Project Objectives</w:t>
      </w:r>
      <w:bookmarkEnd w:id="11"/>
    </w:p>
    <w:p>
      <w:pPr>
        <w:jc w:val="both"/>
      </w:pPr>
      <w:r>
        <w:t>The seven CP1 objectives are retained in substance, with the supported-model and evidence limits made explicit:</w:t>
      </w:r>
    </w:p>
    <w:p>
      <w:pPr>
        <w:pStyle w:val="ListNumber"/>
        <w:jc w:val="left"/>
      </w:pPr>
      <w:r>
        <w:t>O1: Develop a local, no-code desktop workflow for histopathology image analysis without a running application server.</w:t>
      </w:r>
    </w:p>
    <w:p>
      <w:pPr>
        <w:pStyle w:val="ListNumber"/>
        <w:jc w:val="left"/>
      </w:pPr>
      <w:r>
        <w:t>O2: Allow trusted, compatible pretrained PyTorch models to be selected through a graphical file browser and validated before inference.</w:t>
      </w:r>
    </w:p>
    <w:p>
      <w:pPr>
        <w:pStyle w:val="ListNumber"/>
        <w:jc w:val="left"/>
      </w:pPr>
      <w:r>
        <w:t>O3: Support classification and segmentation with model-appropriate preprocessing, output parsing and explicit spatial sampling where applicable.</w:t>
      </w:r>
    </w:p>
    <w:p>
      <w:pPr>
        <w:pStyle w:val="ListNumber"/>
        <w:jc w:val="left"/>
      </w:pPr>
      <w:r>
        <w:t>O4: Present class labels, probabilities, overlays, independent class legends and source/result comparisons in a readable interface.</w:t>
      </w:r>
    </w:p>
    <w:p>
      <w:pPr>
        <w:pStyle w:val="ListNumber"/>
        <w:jc w:val="left"/>
      </w:pPr>
      <w:r>
        <w:t>O5: Export analysis presentations and available metadata as PNG images and structured PDF reports.</w:t>
      </w:r>
    </w:p>
    <w:p>
      <w:pPr>
        <w:pStyle w:val="ListNumber"/>
        <w:jc w:val="left"/>
      </w:pPr>
      <w:r>
        <w:t>O6: Persist completed analysis records and associated artifacts locally with their actual task, model and analysis parameters.</w:t>
      </w:r>
    </w:p>
    <w:p>
      <w:pPr>
        <w:pStyle w:val="ListNumber"/>
        <w:jc w:val="left"/>
      </w:pPr>
      <w:r>
        <w:t>O7: Support history search, date filtering, record restoration and rerun using the recorded settings.</w:t>
      </w:r>
    </w:p>
    <w:p>
      <w:pPr>
        <w:jc w:val="both"/>
      </w:pPr>
      <w:r>
        <w:t>Tiled analysis, cancellation, task-specific model defaults and responsive comparison views refine these objectives. O1 is implemented through local source execution without an application server; producing and validating a standalone executable is a further deployment objective addressed in Sections 4.3.5 and 5.2.</w:t>
      </w:r>
    </w:p>
    <w:p>
      <w:bookmarkStart w:id="12" w:name="head_11"/>
      <w:pPr>
        <w:pStyle w:val="Heading2"/>
      </w:pPr>
      <w:r>
        <w:t>1.5 Scope of Work</w:t>
      </w:r>
      <w:bookmarkEnd w:id="12"/>
    </w:p>
    <w:p>
      <w:pPr>
        <w:jc w:val="both"/>
      </w:pPr>
      <w:r>
        <w:t>The implemented scope comprises standard raster-image loading, local CPU inference, model validation, two explicit classification modes, compatible segmentation, result inspection, local history, cancellation and export. PNG, JPEG, TIFF and BMP are offered through the image-selection workflow. The pipeline opens the first image frame and converts it to RGB; it does not traverse a multi-resolution slide pyramid.</w:t>
      </w:r>
    </w:p>
    <w:p>
      <w:pPr>
        <w:jc w:val="both"/>
      </w:pPr>
      <w:r>
        <w:t>Single image classifies the complete selected image regardless of its dimensions. Tiled analysis uses the chosen source tile width and height even when the image fits in one tile. Consequently, a small image is not silently assigned a different inference pathway merely because a global large-image switch is enabled. Both modes use the recorded classifier contract.</w:t>
      </w:r>
    </w:p>
    <w:p>
      <w:pPr>
        <w:jc w:val="both"/>
      </w:pPr>
      <w:r>
        <w:t>The built-in classifier uses the ordered classes ADI, BACK, DEB, LYM, MUC, MUS, NORM, STR and TUM. Segmentation has a separate nine-label vocabulary and palette. Classification source tiles begin at an editable 512 × 512 pixels, with training-scale equivalence explicitly unconfirmed; the consequences of source scale and edge resizing are discussed in Section 4.5.3.</w:t>
      </w:r>
    </w:p>
    <w:p>
      <w:pPr>
        <w:jc w:val="both"/>
      </w:pPr>
      <w:r>
        <w:t>The following CP1 exclusions remain applicable:</w:t>
      </w:r>
    </w:p>
    <w:p>
      <w:pPr>
        <w:jc w:val="both"/>
      </w:pPr>
      <w:r>
        <w:t>AI model training and optimization</w:t>
      </w:r>
    </w:p>
    <w:p>
      <w:pPr>
        <w:jc w:val="both"/>
      </w:pPr>
      <w:r>
        <w:t>The desktop application is inference-only. Classification training was carried out separately using the reference code provided by my supervisor; the resulting model was then integrated into ZY-Path. Training loops and hyperparameter tuning are not exposed through the GUI.</w:t>
      </w:r>
    </w:p>
    <w:p>
      <w:pPr>
        <w:jc w:val="both"/>
      </w:pPr>
      <w:r>
        <w:t>Dataset creation and annotation</w:t>
      </w:r>
    </w:p>
    <w:p>
      <w:pPr>
        <w:jc w:val="both"/>
      </w:pPr>
      <w:r>
        <w:t>No tools are included for labelling images, creating ground-truth masks, or organizing training datasets; the platform is inference-only.</w:t>
      </w:r>
    </w:p>
    <w:p>
      <w:pPr>
        <w:jc w:val="both"/>
      </w:pPr>
      <w:r>
        <w:t>Cloud deployment and web-based services</w:t>
      </w:r>
    </w:p>
    <w:p>
      <w:pPr>
        <w:jc w:val="both"/>
      </w:pPr>
      <w:r>
        <w:t>The system is a native desktop application, it does not offer a web interface, REST API, or any cloud-hosted functionality.</w:t>
      </w:r>
    </w:p>
    <w:p>
      <w:pPr>
        <w:jc w:val="both"/>
      </w:pPr>
      <w:r>
        <w:t>Multi-user collaboration and annotation</w:t>
      </w:r>
    </w:p>
    <w:p>
      <w:pPr>
        <w:jc w:val="both"/>
      </w:pPr>
      <w:r>
        <w:t>Designed for single-user use on a local machine, it does not support shared workspaces, simultaneous editing, or team-based annotation workflows.</w:t>
      </w:r>
    </w:p>
    <w:p>
      <w:pPr>
        <w:jc w:val="both"/>
      </w:pPr>
      <w:r>
        <w:t>Clinical diagnosis and medical certification</w:t>
      </w:r>
    </w:p>
    <w:p>
      <w:pPr>
        <w:jc w:val="both"/>
      </w:pPr>
      <w:r>
        <w:t>The software is intended solely for educational and research purposes; it must not be used for making clinical decisions or issuing medical certifications.</w:t>
      </w:r>
    </w:p>
    <w:p>
      <w:pPr>
        <w:jc w:val="both"/>
      </w:pPr>
      <w:r>
        <w:t>Two exclusions require clarification. Large raster images can now be divided into tiles and reconstructed as a class map; therefore, tile extraction and reconstruction are no longer excluded. Native gigapixel whole-slide reading, pyramid navigation, scanner-specific metadata handling and slide-level diagnostic validation remain outside scope. No Grad-CAM or other explanation method is implemented; a class overlay visualises model output and is not a causal explanation of the model.</w:t>
      </w:r>
    </w:p>
    <w:p>
      <w:pPr>
        <w:jc w:val="both"/>
      </w:pPr>
      <w:r>
        <w:t>Local execution requires the selected model files and, for UPerNet reconstruction, its verified configuration in the local Hugging Face cache. Windows source execution and real-classifier validation are documented in Section 4.3.3; offline package verification is addressed separately in Section 4.3.5.</w:t>
      </w:r>
    </w:p>
    <w:p>
      <w:bookmarkStart w:id="13" w:name="head_12"/>
      <w:pPr>
        <w:pStyle w:val="Heading2"/>
      </w:pPr>
      <w:r>
        <w:t>1.6 Research Significance</w:t>
      </w:r>
      <w:bookmarkEnd w:id="13"/>
    </w:p>
    <w:p>
      <w:pPr>
        <w:jc w:val="both"/>
      </w:pPr>
      <w:r>
        <w:t>This work advances the democratization of AI for digital pathology by addressing the challenges and technical complexities related to model deployment and image analysis.</w:t>
      </w:r>
    </w:p>
    <w:p>
      <w:pPr>
        <w:jc w:val="both"/>
      </w:pPr>
      <w:r>
        <w:t>For education, the interface gives students and researchers a way to explore supported model outputs without writing inference code. Visible modes, class legends, source comparisons and retrievable records connect technical settings to the interpretation of a result.</w:t>
      </w:r>
    </w:p>
    <w:p>
      <w:pPr>
        <w:jc w:val="both"/>
      </w:pPr>
      <w:r>
        <w:t>The engineering contribution is a constrained integration: explicit model contracts, distinct spatial tasks, linked inspection and a record-oriented workflow are combined in a local application. The implementation demonstrates how GUI decisions—such as preserving a record's mode or separating tile coverage from global confidence—can prevent misleading interpretations of technically valid numerical outputs.</w:t>
      </w:r>
    </w:p>
    <w:p>
      <w:pPr>
        <w:jc w:val="both"/>
      </w:pPr>
      <w:r>
        <w:t>SDG 3: Good Health and Well-Being</w:t>
      </w:r>
    </w:p>
    <w:p>
      <w:pPr>
        <w:jc w:val="both"/>
      </w:pPr>
      <w:r>
        <w:t>The project contributes to the advancement of healthcare technologies by supporting AI-assisted histopathology image analysis. While not intended for clinical diagnosis, the system demonstrates how AI can assist medical image interpretation and facilitate future innovations in healthcare.</w:t>
      </w:r>
    </w:p>
    <w:p>
      <w:pPr>
        <w:jc w:val="both"/>
      </w:pPr>
      <w:r>
        <w:t>SDG 4: Quality Education</w:t>
      </w:r>
    </w:p>
    <w:p>
      <w:pPr>
        <w:jc w:val="both"/>
      </w:pPr>
      <w:r>
        <w:t>The project promotes accessible learning opportunities by enabling students and researchers to utilize AI technologies without extensive programming expertise. The no-code approach supports digital literacy and encourages broader participation in AI-assisted medical image analysis.</w:t>
      </w:r>
    </w:p>
    <w:p>
      <w:pPr>
        <w:jc w:val="both"/>
      </w:pPr>
      <w:r>
        <w:t>SDG 3 and SDG 4 provide the wider motivation for the project. The present evaluation concerns engineering behaviour and classification performance; the planned UAT will examine the educational/research workflow from the intended users’ perspective.</w:t>
      </w:r>
    </w:p>
    <w:p>
      <w:bookmarkStart w:id="14" w:name="head_13"/>
      <w:pPr>
        <w:pStyle w:val="Heading1"/>
      </w:pPr>
      <w:r>
        <w:t>Chapter 2: Literature Review</w:t>
      </w:r>
      <w:bookmarkEnd w:id="14"/>
    </w:p>
    <w:p>
      <w:bookmarkStart w:id="15" w:name="head_14"/>
      <w:pPr>
        <w:pStyle w:val="Heading2"/>
      </w:pPr>
      <w:r>
        <w:t>2.1 Introduction</w:t>
      </w:r>
      <w:bookmarkEnd w:id="15"/>
    </w:p>
    <w:p>
      <w:pPr>
        <w:jc w:val="both"/>
      </w:pPr>
      <w:r>
        <w:t>This chapter reviews the domain concepts, existing platforms and implementation trade-offs that inform ZY-Path. The CP1 themes—digital histopathology, pretrained models, local persistence and human-centred interaction—are retained. The CP2 review adds spatial sampling, preprocessing provenance and the distinction between software verification and model validation because these became consequential during implementation.</w:t>
      </w:r>
    </w:p>
    <w:p>
      <w:pPr>
        <w:jc w:val="both"/>
      </w:pPr>
      <w:r>
        <w:t>The review follows a thematic narrative approach, combining foundational research, platform publications and primary technical documentation. Each theme is linked to an implementation decision or evaluation requirement. Platform comparisons concern documented capabilities and their relevance to the selected task, with source limitations recorded in the reference audit.</w:t>
      </w:r>
    </w:p>
    <w:p>
      <w:bookmarkStart w:id="16" w:name="head_15"/>
      <w:pPr>
        <w:pStyle w:val="Heading2"/>
      </w:pPr>
      <w:r>
        <w:t>2.2 Thematic Analysis of Related Research</w:t>
      </w:r>
      <w:bookmarkEnd w:id="16"/>
    </w:p>
    <w:p>
      <w:bookmarkStart w:id="17" w:name="head_16"/>
      <w:pPr>
        <w:pStyle w:val="Heading3"/>
      </w:pPr>
      <w:r>
        <w:t>2.2.1 Digital histopathology and the unit of analysis</w:t>
      </w:r>
      <w:bookmarkEnd w:id="17"/>
    </w:p>
    <w:p>
      <w:pPr>
        <w:jc w:val="both"/>
      </w:pPr>
      <w:r>
        <w:t>Histopathology examines stained tissue to interpret cellular morphology and tissue architecture. H&amp;E images provide patterns relevant to diagnosis and research, while digital analysis translates those images into computational inputs (Litjens et al., 2017). The unit of analysis must be explicit because an image patch, a larger raster region and a whole-slide pyramid have different sampling and resource requirements.</w:t>
      </w:r>
    </w:p>
    <w:p>
      <w:pPr>
        <w:jc w:val="both"/>
      </w:pPr>
      <w:r>
        <w:t>NCT-CRC-HE-100K contains 100,000 colorectal tissue patches across nine categories, while CRC-VAL-HE-7K provides a separate labelled evaluation collection (Kather et al., 2019). This project used the former for training and internal validation and the latter for the recorded 7,180-image test. The actual split manifests and measured results are described in Sections 3.3.2 and 4.3.4.</w:t>
      </w:r>
    </w:p>
    <w:p>
      <w:pPr>
        <w:jc w:val="both"/>
      </w:pPr>
      <w:r>
        <w:t>Dataset identity and pixel dimensions alone do not specify the physical field of view of an arbitrary imported raster image. Consequently, ZY-Path exposes source crop dimensions independently of network input dimensions. Section 4.5.3 discusses the resulting scale and generalisation limits.</w:t>
      </w:r>
    </w:p>
    <w:p>
      <w:bookmarkStart w:id="18" w:name="head_17"/>
      <w:pPr>
        <w:pStyle w:val="Heading3"/>
      </w:pPr>
      <w:r>
        <w:t>2.2.2 Classification architectures and pretrained deployment</w:t>
      </w:r>
      <w:bookmarkEnd w:id="18"/>
    </w:p>
    <w:p>
      <w:pPr>
        <w:jc w:val="both"/>
      </w:pPr>
      <w:r>
        <w:t>Image classification assigns a category to an image or patch, whereas semantic segmentation assigns categories to spatial locations. ZY-Path supports both tasks through separate model pathways. Residual networks, DenseNet and EfficientNet illustrate alternative classification designs based on residual learning, dense feature reuse and compound scaling respectively (He et al., 2016; Huang et al., 2017; Tan &amp; Le, 2019).</w:t>
      </w:r>
    </w:p>
    <w:p>
      <w:pPr>
        <w:jc w:val="both"/>
      </w:pPr>
      <w:r>
        <w:t>DenseNet concatenates earlier feature maps into later layers to encourage feature reuse (Huang et al., 2017). The classifier trained for this project uses four dense blocks with two dense layers each. Its precise configuration, rather than a generic family name, governs checkpoint reconstruction and is reported in Section 3.3.2.</w:t>
      </w:r>
    </w:p>
    <w:p>
      <w:pPr>
        <w:jc w:val="both"/>
      </w:pPr>
      <w:r>
        <w:t>Architecture selection and application integration answer different questions. Residual networks and EfficientNet provide useful comparative foundations (He et al., 2016; Tan &amp; Le, 2019), while ZY-Path concentrates on reconstructing supported models from metadata and presenting their outputs under explicit contracts. The project evaluates its chosen classifier rather than conducting an architecture benchmark.</w:t>
      </w:r>
    </w:p>
    <w:p>
      <w:pPr>
        <w:jc w:val="both"/>
      </w:pPr>
      <w:r>
        <w:t>Reusing a trained model for application inference is distinct from fine-tuning an ImageNet model. The classification training code directly instantiates DenseNet without loading pretrained ImageNet weights. I trained that configuration separately before integrating the selected checkpoint into the application; the GUI itself remains inference-only.</w:t>
      </w:r>
    </w:p>
    <w:p>
      <w:bookmarkStart w:id="19" w:name="head_18"/>
      <w:pPr>
        <w:pStyle w:val="Heading3"/>
      </w:pPr>
      <w:r>
        <w:t>2.2.3 Semantic segmentation and multiscale context</w:t>
      </w:r>
      <w:bookmarkEnd w:id="19"/>
    </w:p>
    <w:p>
      <w:pPr>
        <w:jc w:val="both"/>
      </w:pPr>
      <w:r>
        <w:t>U-Net established an influential encoder–decoder approach to biomedical segmentation with skip connections that preserve spatial information (Ronneberger et al., 2015). UPerNet instead combines multiscale feature processing for scene parsing; the current built-in integration reconstructs a UPerNet model with a Swin Base backbone through Transformers (Xiao et al., 2018; Liu et al., 2021). U-Net is relevant background, not the architecture of the built-in segmentation checkpoint.</w:t>
      </w:r>
    </w:p>
    <w:p>
      <w:pPr>
        <w:jc w:val="both"/>
      </w:pPr>
      <w:r>
        <w:t>Segmentation predicts categories on a spatial grid. UPerNet’s overlapping-window pathway combines class probabilities before selecting labels, then restores the discrete mask with nearest-neighbour interpolation. This preserves label identities during restoration and provides the basis for the software’s pixel-coverage statistics; predictive boundary quality requires separate annotated-mask evaluation.</w:t>
      </w:r>
    </w:p>
    <w:p>
      <w:bookmarkStart w:id="20" w:name="head_19"/>
      <w:pPr>
        <w:pStyle w:val="Heading3"/>
      </w:pPr>
      <w:r>
        <w:t>2.2.4 Tiled classification, coverage and confidence</w:t>
      </w:r>
      <w:bookmarkEnd w:id="20"/>
    </w:p>
    <w:p>
      <w:pPr>
        <w:jc w:val="both"/>
      </w:pPr>
      <w:r>
        <w:t>Spatial class maps can be constructed by assigning each crop's predicted class to its source region. This is useful for inspection but is coarser than segmentation. A class covering a large tile may occupy only part of that tile in the actual tissue. The resulting coverage must consequently be described as a tile-class estimate. Edge crops also matter: a smaller final crop must contribute fewer pixels to area coverage than a complete crop.</w:t>
      </w:r>
    </w:p>
    <w:p>
      <w:pPr>
        <w:jc w:val="both"/>
      </w:pPr>
      <w:r>
        <w:t>The model's softmax output is a normalised score over its classes. It is not automatically calibrated as the probability that an interpretation is correct (Guo et al., 2017). A high-confidence majority class across many tiles can arise from genuine image content, sampling scale, preprocessing mismatch or model/domain limitations. ZY-Path exposes per-tile probabilities and coordinates so these possibilities can be investigated rather than using a coloured map as proof of accuracy.</w:t>
      </w:r>
    </w:p>
    <w:p>
      <w:pPr>
        <w:keepNext/>
        <w:spacing w:before="140"/>
        <w:jc w:val="center"/>
      </w:pPr>
      <w:r>
        <w:drawing>
          <wp:inline xmlns:a="http://schemas.openxmlformats.org/drawingml/2006/main" xmlns:pic="http://schemas.openxmlformats.org/drawingml/2006/picture">
            <wp:extent cx="5731200" cy="3062418"/>
            <wp:docPr id="2" name="Picture 2"/>
            <wp:cNvGraphicFramePr>
              <a:graphicFrameLocks noChangeAspect="1"/>
            </wp:cNvGraphicFramePr>
            <a:graphic>
              <a:graphicData uri="http://schemas.openxmlformats.org/drawingml/2006/picture">
                <pic:pic>
                  <pic:nvPicPr>
                    <pic:cNvPr id="0" name="spatial_semantics.png"/>
                    <pic:cNvPicPr/>
                  </pic:nvPicPr>
                  <pic:blipFill>
                    <a:blip r:embed="rId14"/>
                    <a:stretch>
                      <a:fillRect/>
                    </a:stretch>
                  </pic:blipFill>
                  <pic:spPr>
                    <a:xfrm>
                      <a:off x="0" y="0"/>
                      <a:ext cx="5731200" cy="3062418"/>
                    </a:xfrm>
                    <a:prstGeom prst="rect"/>
                  </pic:spPr>
                </pic:pic>
              </a:graphicData>
            </a:graphic>
          </wp:inline>
        </w:drawing>
      </w:r>
    </w:p>
    <w:p>
      <w:bookmarkStart w:id="21" w:name="cap_Figure_2_1"/>
      <w:pPr>
        <w:pStyle w:val="FigureCaption"/>
      </w:pPr>
      <w:r>
        <w:t>Figure 2.1. Three output meanings: whole-image classification, source-tile estimates and pixel segmentation. Author-created conceptual diagram; it contains no model accuracy results.</w:t>
      </w:r>
      <w:bookmarkEnd w:id="21"/>
    </w:p>
    <w:p>
      <w:bookmarkStart w:id="22" w:name="head_20"/>
      <w:pPr>
        <w:pStyle w:val="Heading3"/>
      </w:pPr>
      <w:r>
        <w:t>2.2.5 No-code interaction and transparent constraints</w:t>
      </w:r>
      <w:bookmarkEnd w:id="22"/>
    </w:p>
    <w:p>
      <w:pPr>
        <w:jc w:val="both"/>
      </w:pPr>
      <w:r>
        <w:t>No-code deployment removes the need to write inference commands, but it does not remove the need for valid inputs. A .pth suffix cannot identify the network architecture, class order, normalisation or trustworthiness of a file. The interface must expose consequential choices and fail clearly when compatibility is not established. WSInfer's reusable-model approach provides an important precedent for model-aware graphical integration (Kaczmarzyk et al., 2024).</w:t>
      </w:r>
    </w:p>
    <w:p>
      <w:pPr>
        <w:jc w:val="both"/>
      </w:pPr>
      <w:r>
        <w:t>No-code interaction is implemented through explicit task controls and interpretable defaults. The mode, source dimensions and resize backend are visible before execution, and a historical record preserves the settings actually used. Separating model adapters, presentation and persistence also localises responsibility for changes, consistent with modular software design principles (Gamma et al., 1994).</w:t>
      </w:r>
    </w:p>
    <w:p>
      <w:bookmarkStart w:id="23" w:name="head_21"/>
      <w:pPr>
        <w:pStyle w:val="Heading3"/>
      </w:pPr>
      <w:r>
        <w:t>2.2.6 Persistence and reproducible workflows</w:t>
      </w:r>
      <w:bookmarkEnd w:id="23"/>
    </w:p>
    <w:p>
      <w:pPr>
        <w:jc w:val="both"/>
      </w:pPr>
      <w:r>
        <w:t>Persistent analysis records connect an image, model, task, parameters and saved output. For a single-user desktop workflow, an embedded database avoids administering a separate database service. SQLite’s implementation role is described once in Section 2.6; this section concerns the reproducibility requirements placed on the stored records.</w:t>
      </w:r>
    </w:p>
    <w:p>
      <w:pPr>
        <w:jc w:val="both"/>
      </w:pPr>
      <w:r>
        <w:t>A recorded configuration supports rerun only while its referenced files and compatible dependencies remain available. ZY-Path therefore uses the term recorded rerun for restoring the saved task, model and analysis parameters. Section 4.5.3 distinguishes this workflow continuity from immutable provenance.</w:t>
      </w:r>
    </w:p>
    <w:p>
      <w:bookmarkStart w:id="24" w:name="head_22"/>
      <w:pPr>
        <w:pStyle w:val="Heading3"/>
      </w:pPr>
      <w:r>
        <w:t>2.2.7 Human-centred design and evaluation</w:t>
      </w:r>
      <w:bookmarkEnd w:id="24"/>
    </w:p>
    <w:p>
      <w:pPr>
        <w:jc w:val="both"/>
      </w:pPr>
      <w:r>
        <w:t>Usability inspection and empirical user evaluation answer complementary questions. Inspection can expose inconsistent feedback or inaccessible controls, whereas task observation and questionnaires show how intended users actually experience the system (Yen &amp; Bakken, 2012). Nielsen's heuristics support visible status, user control, consistency, error prevention and recognition rather than recall (Nielsen, 1994).</w:t>
      </w:r>
    </w:p>
    <w:p>
      <w:pPr>
        <w:jc w:val="both"/>
      </w:pPr>
      <w:r>
        <w:t>The System Usability Scale is a ten-item questionnaire for perceived usability (Brooke, 1996). Bangor et al. (2009) provide an interpretive framework relating SUS scores to adjective ratings. These sources support the planned instrument and contextual interpretation, while task outcomes and qualitative observations explain which interactions influence the score.</w:t>
      </w:r>
    </w:p>
    <w:p>
      <w:pPr>
        <w:jc w:val="both"/>
      </w:pPr>
      <w:r>
        <w:t>SUS provides a standard ten-item instrument, but its 0–100 score is not a percentage of tasks completed or a measure of diagnostic accuracy (Brooke, 1996). Interpretation should include sample composition, missing data and the tasks users attempted. Feature-specific ratings and qualitative feedback can explain a SUS result, but should be analysed separately rather than added to the standard SUS calculation.</w:t>
      </w:r>
    </w:p>
    <w:p>
      <w:bookmarkStart w:id="25" w:name="head_23"/>
      <w:pPr>
        <w:pStyle w:val="Heading2"/>
      </w:pPr>
      <w:r>
        <w:t>2.3 Review of Existing Solutions and Platforms</w:t>
      </w:r>
      <w:bookmarkEnd w:id="25"/>
    </w:p>
    <w:p>
      <w:bookmarkStart w:id="26" w:name="head_24"/>
      <w:pPr>
        <w:pStyle w:val="Heading3"/>
      </w:pPr>
      <w:r>
        <w:t>2.3.1 QuPath</w:t>
      </w:r>
      <w:bookmarkEnd w:id="26"/>
    </w:p>
    <w:p>
      <w:pPr>
        <w:jc w:val="both"/>
      </w:pPr>
      <w:r>
        <w:t>QuPath is an open-source digital-pathology application with image visualisation, annotation, quantitative analysis and project-oriented workflows (Bankhead et al., 2017). It already provides a graphical interface and extensibility through scripts and extensions. Scripting is relevant to advanced customisation but is not a prerequisite for every interaction. Its whole-slide and annotation capabilities exceed the current scope of ZY-Path.</w:t>
      </w:r>
    </w:p>
    <w:p>
      <w:pPr>
        <w:jc w:val="both"/>
      </w:pPr>
      <w:r>
        <w:t>QuPath’s whole-slide, annotation and extensibility functions serve a broader image-analysis task. ZY-Path instead centres on supported local model files and individual analysis records. This is a comparison of workflow scope; the performance and usability questions require the empirical design discussed in Section 4.5.2.</w:t>
      </w:r>
    </w:p>
    <w:p>
      <w:bookmarkStart w:id="27" w:name="head_25"/>
      <w:pPr>
        <w:pStyle w:val="Heading3"/>
      </w:pPr>
      <w:r>
        <w:t>2.3.2 Slideflow and Slideflow Studio</w:t>
      </w:r>
      <w:bookmarkEnd w:id="27"/>
    </w:p>
    <w:p>
      <w:pPr>
        <w:jc w:val="both"/>
      </w:pPr>
      <w:r>
        <w:t>Slideflow supports deep-learning development for digital histopathology, with slide processing, model training and real-time whole-slide visualisation (Dolezal et al., 2024). Its official repository explicitly describes Slideflow Studio, model-development functionality, stain-processing tools and visualisation. These documented capabilities correct the proposal's implication that Slideflow is only a command-line framework.</w:t>
      </w:r>
    </w:p>
    <w:p>
      <w:pPr>
        <w:jc w:val="both"/>
      </w:pPr>
      <w:r>
        <w:t>Slideflow’s training and whole-slide capabilities address a broader research lifecycle. ZY-Path selects the inference-and-record portion of that lifecycle for individual users. This trade-off motivates a task-based usability study rather than an assumption that fewer features necessarily produce a better interface.</w:t>
      </w:r>
    </w:p>
    <w:p>
      <w:bookmarkStart w:id="28" w:name="head_26"/>
      <w:pPr>
        <w:pStyle w:val="Heading3"/>
      </w:pPr>
      <w:r>
        <w:t>2.3.3 WSInfer and QuPath integration</w:t>
      </w:r>
      <w:bookmarkEnd w:id="28"/>
    </w:p>
    <w:p>
      <w:pPr>
        <w:jc w:val="both"/>
      </w:pPr>
      <w:r>
        <w:t>WSInfer makes pretrained deep-learning models reusable in a pathology workflow and integrates inference with QuPath (Kaczmarzyk et al., 2024). Its emphasis on model sharing and a standardised interface is directly relevant to the compatibility and provenance requirements of ZY-Path. It also demonstrates that no-code model use is not a unique invention of this capstone.</w:t>
      </w:r>
    </w:p>
    <w:p>
      <w:pPr>
        <w:jc w:val="both"/>
      </w:pPr>
      <w:r>
        <w:t>WSInfer provides a close precedent for accessible pretrained-model inference. ZY-Path’s particular design combines explicit Single image/Tiled analysis controls, linked result inspection and local record retrieval/export. The comparison concerns this arrangement of functions within a raster-image application.</w:t>
      </w:r>
    </w:p>
    <w:p>
      <w:bookmarkStart w:id="29" w:name="head_27"/>
      <w:pPr>
        <w:pStyle w:val="Heading3"/>
      </w:pPr>
      <w:r>
        <w:t>2.3.4 Cytomine</w:t>
      </w:r>
      <w:bookmarkEnd w:id="29"/>
    </w:p>
    <w:p>
      <w:pPr>
        <w:jc w:val="both"/>
      </w:pPr>
      <w:r>
        <w:t>Cytomine supports collaborative analysis of very large images, image annotation and integration of analysis workflows (Marée et al., 2016). A collaborative web architecture is appropriate where shared images and multi-user annotation are central. It introduces infrastructure and administration considerations that differ from a single-user local desktop application.</w:t>
      </w:r>
    </w:p>
    <w:p>
      <w:pPr>
        <w:jc w:val="both"/>
      </w:pPr>
      <w:r>
        <w:t>ZY-Path trades these collaborative and large-image-management capabilities for a local application with no running application server. That trade-off is a scope choice. A local SQLite database does not replace a collaborative repository, access-control system or institutional image-management infrastructure.</w:t>
      </w:r>
    </w:p>
    <w:p>
      <w:bookmarkStart w:id="30" w:name="head_28"/>
      <w:pPr>
        <w:pStyle w:val="Heading3"/>
      </w:pPr>
      <w:r>
        <w:t>2.3.5 Commercial environments</w:t>
      </w:r>
      <w:bookmarkEnd w:id="30"/>
    </w:p>
    <w:p>
      <w:pPr>
        <w:jc w:val="both"/>
      </w:pPr>
      <w:r>
        <w:t>Commercial platforms such as Aiforia Create provide an alternative model-development and deployment environment (Aiforia, n.d.). Their value can include managed workflows and institutional support, while licensing, deployment and import interfaces depend on the product and agreement. This project did not obtain licensed installations or independently test their supported model formats.</w:t>
      </w:r>
    </w:p>
    <w:p>
      <w:pPr>
        <w:jc w:val="both"/>
      </w:pPr>
      <w:r>
        <w:t>For this project, local control of the source code, model selection and analysis records is the relevant deployment choice. Product-specific licensing, import and support arrangements require current primary documentation; they are not treated as universal disadvantages of commercial systems.</w:t>
      </w:r>
    </w:p>
    <w:p>
      <w:bookmarkStart w:id="31" w:name="head_29"/>
      <w:pPr>
        <w:pStyle w:val="Heading2"/>
      </w:pPr>
      <w:r>
        <w:t>2.4 Comparative Evaluation of Existing Systems</w:t>
      </w:r>
      <w:bookmarkEnd w:id="31"/>
    </w:p>
    <w:p>
      <w:pPr>
        <w:jc w:val="both"/>
      </w:pPr>
      <w:r>
        <w:t>Table 2.1 compares platform purposes and documented workflow scope. It separates an unexamined capability from an absent one and uses no aggregate ranking because the applications address different tasks. Source publications are cited in Sections 2.3.1–2.3.5.</w:t>
      </w:r>
    </w:p>
    <w:p>
      <w:bookmarkStart w:id="32" w:name="cap_Table_2_1"/>
      <w:pPr>
        <w:pStyle w:val="TableCaption"/>
      </w:pPr>
      <w:r>
        <w:t>Table 2.1. Scope-based comparison of pathology platforms</w:t>
      </w:r>
      <w:bookmarkEnd w:id="32"/>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System</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Documented emphasis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Interface/deployment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Relation to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Whole-slide viewing, annotation, quantitative analysis and extensions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Graphical desktop; optional scripting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Broader image-analysis scope; advanced extension setup differs from a constrained model-file workflow</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Slideflow/Studio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 development and whole-slide visualisation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research environment plus graphical 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Includes training and WSI capabilities outside this project's scope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WSInfer + 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Reusable pretrained pathology inference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integrated with a desktop pathology viewer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Closest precedent for graphical model use; model-distribution and WSI focus differs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Cytomine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Collaborative large-image annotation and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Web/server-oriented collaboration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Supports multi-user work excluded from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Aiforia Create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Commercial AI model development/deployment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Vendor-managed product options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Import, licensing and history details not independently evaluated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ZY-Path</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local inference, spatial inspection, record restoration and export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desktop with local CPU and SQLite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Focused raster-image workflow; classifier evaluated on 7,180 test images; UAT and package validation pending</w:t>
            </w:r>
          </w:p>
        </w:tc>
      </w:tr>
    </w:tbl>
    <w:p>
      <w:pPr/>
      <w:r>
        <w:t>Source: platform publications and product documentation cited in Sections 2.3.1–2.3.5; ZY-Path scope from the project implementation.</w:t>
      </w:r>
    </w:p>
    <w:p>
      <w:pPr>
        <w:spacing w:after="40"/>
      </w:pPr>
    </w:p>
    <w:p>
      <w:pPr>
        <w:jc w:val="both"/>
      </w:pPr>
      <w:r>
        <w:t>Two considerations follow. First, classification/segmentation support alone is insufficient for comparing workflows: users also need to understand sampling scale, probability meaning and provenance. Second, a lighter local workflow can be useful without replacing an established WSI platform. ZY-Path's evaluation should therefore test its own requirements before making comparative claims.</w:t>
      </w:r>
    </w:p>
    <w:p>
      <w:bookmarkStart w:id="33" w:name="head_30"/>
      <w:pPr>
        <w:pStyle w:val="Heading2"/>
      </w:pPr>
      <w:r>
        <w:t>2.5 Identified Research Gaps and Project Positioning</w:t>
      </w:r>
      <w:bookmarkEnd w:id="33"/>
    </w:p>
    <w:p>
      <w:pPr>
        <w:jc w:val="both"/>
      </w:pPr>
      <w:r>
        <w:t>The project addresses three scoped integration needs. The first is model-aware accessibility: compatible models should be usable through graphical controls while unsupported inputs are rejected with actionable messages. The second is interpretive consistency: source, overlay, class map, per-tile detail and aggregate statistics should use the same spatial coordinates and explicit task semantics. The third is record continuity: history restoration, rerun and export should retain the analysis configuration rather than current defaults.</w:t>
      </w:r>
    </w:p>
    <w:p>
      <w:pPr>
        <w:jc w:val="both"/>
      </w:pPr>
      <w:r>
        <w:t>The resulting project position is a focused desktop integration for individual educational and research use. Its research value lies in connecting model compatibility, spatial interpretation and record continuity as observable requirements, building on the graphical inference precedents identified above.</w:t>
      </w:r>
    </w:p>
    <w:p>
      <w:pPr>
        <w:jc w:val="both"/>
      </w:pPr>
      <w:r>
        <w:t>The positioning also identifies an evaluation gap within this project itself. Automated tests can verify tile coordinates and metadata restoration, but they cannot establish that users understand the difference between coverage and confidence. The planned UAT therefore includes explicit interpretation tasks in addition to ordinary button completion.</w:t>
      </w:r>
    </w:p>
    <w:p>
      <w:bookmarkStart w:id="34" w:name="head_31"/>
      <w:pPr>
        <w:pStyle w:val="Heading2"/>
      </w:pPr>
      <w:r>
        <w:t>2.6 Technological Infrastructure and Implementation Considerations</w:t>
      </w:r>
      <w:bookmarkEnd w:id="34"/>
    </w:p>
    <w:p>
      <w:pPr>
        <w:jc w:val="both"/>
      </w:pPr>
      <w:r>
        <w:t>Python remains the implementation language because it connects the desktop GUI, tensor inference and scientific imaging libraries. The CP1 three-layer concept remains useful: presentation is implemented in ui/, inference in core/, and persistence/report generation in data/. MainWindow also coordinates saving and display, so the design is a layered desktop application rather than a perfectly isolated MVC implementation.</w:t>
      </w:r>
    </w:p>
    <w:p>
      <w:pPr>
        <w:jc w:val="both"/>
      </w:pPr>
      <w:r>
        <w:t>SQLite stores structured records in an embedded, serverless database, making it suitable for a local application without a separately administered database service (Kreibich, 2010; SQLite, n.d.). In ZY-Path it links inference identity and timestamps to task-specific metadata and saved artifacts. Parameterised operations and transactions provide the database component of persistence, while external artifact handling remains the coordinator’s responsibility.</w:t>
      </w:r>
    </w:p>
    <w:p>
      <w:pPr>
        <w:jc w:val="both"/>
      </w:pPr>
      <w:r>
        <w:t>PyQt5 supplies windows, layouts, signals and worker threads (Riverbank Computing, n.d.; The Qt Company, n.d.). QGraphicsView provides source-coordinate transformations, linked navigation and vector grid painting. PyTorch supplies model execution and inference_mode (Paszke et al., 2019); NumPy and Pillow support image conversion (NumPy Developers, n.d.; Pillow Contributors, n.d.). Matplotlib renders the Single image probability chart (Hunter, 2007), and fpdf2 generates structured PDF reports (fpdf2 Contributors, n.d.). These choices connect the interface to a local scientific-Python stack without a web backend.</w:t>
      </w:r>
    </w:p>
    <w:p>
      <w:pPr>
        <w:jc w:val="both"/>
      </w:pPr>
      <w:r>
        <w:t>The dependency declarations specify PyQt5 5.15.x, PyTorch 2.1.x, torchvision 0.16.x, Transformers 4.38.2, Pillow 10.x, NumPy 1.26.x, Matplotlib 3.8.x, OpenCV-headless 4.11.0.86 and fpdf2 2.7.x. These are declared ranges or pins, not a complete environment lock. OpenCV is used only for the explicitly selectable classifier resize backend; Pillow bilinear remains the default. No REST API, web frontend or remote inference service is required by the implemented application.</w:t>
      </w:r>
    </w:p>
    <w:p>
      <w:pPr>
        <w:jc w:val="both"/>
      </w:pPr>
      <w:r>
        <w:t>UPerNet reconstruction loads its configuration from the local Hugging Face cache with local_files_only=True. Preparing a redistributable application therefore requires packaging the permitted weights, cached configuration and runtime dependencies. PyInstaller is a candidate tool for this future deployment step (PyInstaller Development Team, n.d.); the current deployment evidence is assessed in Section 4.3.5.</w:t>
      </w:r>
    </w:p>
    <w:p>
      <w:bookmarkStart w:id="35" w:name="head_32"/>
      <w:pPr>
        <w:pStyle w:val="Heading2"/>
      </w:pPr>
      <w:r>
        <w:t>2.7 Synthesis of Findings and Project Implications</w:t>
      </w:r>
      <w:bookmarkEnd w:id="35"/>
    </w:p>
    <w:p>
      <w:pPr>
        <w:jc w:val="both"/>
      </w:pPr>
      <w:r>
        <w:t>The literature supports pretrained-model reuse, explicit task semantics and complementary technical/user evaluation. It also demonstrates that graphical pathology systems and sophisticated visualisation already exist. ZY-Path should consequently be judged on correct integration and workflow clarity rather than unsupported novelty or superiority claims.</w:t>
      </w:r>
    </w:p>
    <w:p>
      <w:pPr>
        <w:jc w:val="both"/>
      </w:pPr>
      <w:r>
        <w:t>Three implications guide implementation. Model metadata must govern preprocessing and labels. Spatial presentation must preserve coordinate meaning across Fit, zoom, comparison and restoration. Persistent records must keep the actual analysis configuration, while communicating their dependence on files and environment stability. These implications are translated into the requirements and traceability matrix in Chapter 3.</w:t>
      </w:r>
    </w:p>
    <w:p>
      <w:bookmarkStart w:id="36" w:name="head_33"/>
      <w:pPr>
        <w:pStyle w:val="Heading2"/>
      </w:pPr>
      <w:r>
        <w:t>2.8 Summary</w:t>
      </w:r>
      <w:bookmarkEnd w:id="36"/>
    </w:p>
    <w:p>
      <w:pPr>
        <w:jc w:val="both"/>
      </w:pPr>
      <w:r>
        <w:t>The reviewed work establishes the conceptual basis for a local inference application and clarifies its boundaries. The final implementation retains the CP1 emphasis on a no-code interface, local persistence and result export, while adding explicit tiled classification and stronger presentation/provenance controls. The next chapter explains how these design choices are implemented and how their available evidence is evaluated.</w:t>
      </w:r>
    </w:p>
    <w:p>
      <w:bookmarkStart w:id="37" w:name="head_34"/>
      <w:pPr>
        <w:pStyle w:val="Heading1"/>
      </w:pPr>
      <w:r>
        <w:t>Chapter 3: Methodology</w:t>
      </w:r>
      <w:bookmarkEnd w:id="37"/>
    </w:p>
    <w:p>
      <w:bookmarkStart w:id="38" w:name="head_35"/>
      <w:pPr>
        <w:pStyle w:val="Heading2"/>
      </w:pPr>
      <w:r>
        <w:t>3.1 Overview of System Methodology</w:t>
      </w:r>
      <w:bookmarkEnd w:id="38"/>
    </w:p>
    <w:p>
      <w:pPr>
        <w:jc w:val="both"/>
      </w:pPr>
      <w:r>
        <w:t>I developed ZY-Path through iterative implementation and regression-driven refinement of the CP1 design. Each iteration connected a requirement or observed defect to the affected code, an implementation change and an appropriate regression check. Observations during Windows testing informed interface corrections, while automated Qt tests made those cases repeatable.</w:t>
      </w:r>
    </w:p>
    <w:p>
      <w:pPr>
        <w:jc w:val="both"/>
      </w:pPr>
      <w:r>
        <w:t>The implemented system has three logical layers. The presentation layer contains the main window, inference/history/action panels, settings and result viewers. The core layer loads models, prepares inputs, executes inference and parses outputs. The data layer stores records and creates export files. MainWindow coordinates transitions between these layers, including saving result artifacts before inserting a completed history record.</w:t>
      </w:r>
    </w:p>
    <w:p>
      <w:pPr>
        <w:keepNext/>
        <w:spacing w:before="140"/>
        <w:jc w:val="center"/>
      </w:pPr>
      <w:r>
        <w:drawing>
          <wp:inline xmlns:a="http://schemas.openxmlformats.org/drawingml/2006/main" xmlns:pic="http://schemas.openxmlformats.org/drawingml/2006/picture">
            <wp:extent cx="5731200" cy="6263554"/>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31200" cy="6263554"/>
                    </a:xfrm>
                    <a:prstGeom prst="rect"/>
                  </pic:spPr>
                </pic:pic>
              </a:graphicData>
            </a:graphic>
          </wp:inline>
        </w:drawing>
      </w:r>
    </w:p>
    <w:p>
      <w:bookmarkStart w:id="39" w:name="cap_Figure_3_1"/>
      <w:pPr>
        <w:pStyle w:val="FigureCaption"/>
      </w:pPr>
      <w:r>
        <w:t>Figure 3.1. Implemented logical architecture and artifact flow. Source: author, based on the project’s Python modules.</w:t>
      </w:r>
      <w:bookmarkEnd w:id="39"/>
    </w:p>
    <w:p>
      <w:pPr>
        <w:jc w:val="both"/>
      </w:pPr>
      <w:r>
        <w:t>The application baseline is revision 1f3e01e. Classification methods are documented by the supervisor-provided training code, my training/validation records and the corresponding test outputs. The segmentation pathway follows the model and reference inference notebook provided by my supervisor. Appendix C records complete version identifiers and the evidence sources used for each type of result.</w:t>
      </w:r>
    </w:p>
    <w:p>
      <w:bookmarkStart w:id="40" w:name="head_36"/>
      <w:pPr>
        <w:pStyle w:val="Heading2"/>
      </w:pPr>
      <w:r>
        <w:t>3.2 Functional and Non-Functional Requirements</w:t>
      </w:r>
      <w:bookmarkEnd w:id="40"/>
    </w:p>
    <w:p>
      <w:bookmarkStart w:id="41" w:name="head_37"/>
      <w:pPr>
        <w:pStyle w:val="Heading3"/>
      </w:pPr>
      <w:r>
        <w:t>3.2.1 Functional Requirements</w:t>
      </w:r>
      <w:bookmarkEnd w:id="41"/>
    </w:p>
    <w:p>
      <w:pPr>
        <w:jc w:val="both"/>
      </w:pPr>
      <w:r>
        <w:t>The requirements preserve the original model–image–inference–history workflow and add explicit spatial analysis and state-management requirements revealed during development. A requirement describes intended behaviour; its implementation and evidence status are recorded separately in Section 3.6.6.</w:t>
      </w:r>
    </w:p>
    <w:p>
      <w:bookmarkStart w:id="42" w:name="cap_Table_3_1"/>
      <w:pPr>
        <w:pStyle w:val="TableCaption"/>
      </w:pPr>
      <w:r>
        <w:t>Table 3.1. Functional requirements and acceptance conditions</w:t>
      </w:r>
      <w:bookmarkEnd w:id="42"/>
    </w:p>
    <w:tbl>
      <w:tblPr>
        <w:tblStyle w:val="TableGrid"/>
        <w:tblW w:type="auto" w:w="0"/>
        <w:jc w:val="center"/>
        <w:tblLayout w:type="fixed"/>
        <w:tblLook w:firstColumn="1" w:firstRow="1" w:lastColumn="0" w:lastRow="0" w:noHBand="0" w:noVBand="1" w:val="04A0"/>
      </w:tblPr>
      <w:tblGrid>
        <w:gridCol w:w="624"/>
        <w:gridCol w:w="2948"/>
        <w:gridCol w:w="5454"/>
      </w:tblGrid>
      <w:tr>
        <w:trPr>
          <w:cantSplit/>
          <w:tblHeader/>
        </w:trPr>
        <w:tc>
          <w:tcPr>
            <w:tcW w:type="dxa" w:w="62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948"/>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w:t>
            </w:r>
          </w:p>
        </w:tc>
        <w:tc>
          <w:tcPr>
            <w:tcW w:type="dxa" w:w="545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Observable acceptance condition</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supported raster images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input is identified and rendered; invalid files produce a clear error</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and validate trusted compatible models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load; finite output/task/class checks reject unsupported inputs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single-image classification</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complete selected image is processed once and yields ordered class probabilities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explicit tiled classification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width/height generate non-overlapping real crops, including partial edges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Show classification statistics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Nine-class legend, per-tile label/confidence and actual-area estimates agree with stored tiles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compatible segmentation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segmentation model produces a restored label map, overlay and its own legend/counts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spatial results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Overlay/map/original, opacity, comparison, linked navigation and appropriate grid remain aligned</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completed history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record connects actual model/task/mode/parameters to saved artifacts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and filter history</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Keyword and inclusive local-date queries return the expected records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a stored result</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Restoration displays the recorded result without initiating a new forward pass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a record</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recorded model, image, task and parameters take precedence over current defaults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results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contain the selected presentation and available recorded metadata</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inference</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cancellation leaves no new completed record and preserves the previous result</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task-specific model defaults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validated local default can be saved/restored independently for each task</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analysis and interface preferences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Mode/default selection, source tile dimensions and resize method persist with clear scope</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Manage records safely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deletion removes selected records/app-owned artifacts without deleting source inputs</w:t>
            </w:r>
          </w:p>
        </w:tc>
      </w:tr>
    </w:tbl>
    <w:p>
      <w:pPr/>
      <w:r>
        <w:t>Source: author’s requirements derived from the CP1 objectives and implemented workflows.</w:t>
      </w:r>
    </w:p>
    <w:p>
      <w:pPr>
        <w:spacing w:after="40"/>
      </w:pPr>
    </w:p>
    <w:p>
      <w:bookmarkStart w:id="43" w:name="head_38"/>
      <w:pPr>
        <w:pStyle w:val="Heading3"/>
      </w:pPr>
      <w:r>
        <w:t>3.2.2 Non-Functional Requirements</w:t>
      </w:r>
      <w:bookmarkEnd w:id="43"/>
    </w:p>
    <w:p>
      <w:bookmarkStart w:id="44" w:name="cap_Table_3_2"/>
      <w:pPr>
        <w:pStyle w:val="TableCaption"/>
      </w:pPr>
      <w:r>
        <w:t>Table 3.2. Non-functional requirements and verification boundaries</w:t>
      </w:r>
      <w:bookmarkEnd w:id="4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Quality requirement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Verification approach</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Present boundary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Responsive interaction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Worker-thread signals; cancellation and close-lifecycle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model operation may delay cancellation acknowledgement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Traceable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parameters, restored metadata and rerun isolation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 hashes and complete environment snapshots are not persisted per run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data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Code-path inspection; local SQLite/artifact storage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 are not automatically encrypted or backed up</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Readable/resizable interface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Small logical screens, font/DPI simulation, theme and focus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Partial native state observations recorded; complete device/accessibility acceptance pending</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Measurable runtime/resource use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Planned fixed-workload benchmark with CPU/RAM/image/tile details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independent performance benchmark is available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Predictable error handling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Missing-file, invalid-model, export/database and cancellation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 model validation is not a security or accuracy certificate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Deployable offline runtime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configuration/weights and clean-machine packaging checks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Real classifier loads on Windows; complete offline package and clean-machine deployment unverified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Maintainability and regression control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Layered modules, named tests, source revision and preserved failure reporting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current coverage percentage is claimed</w:t>
            </w:r>
          </w:p>
        </w:tc>
      </w:tr>
    </w:tbl>
    <w:p>
      <w:pPr/>
      <w:r>
        <w:t>Source: author’s quality requirements and recorded verification scope.</w:t>
      </w:r>
    </w:p>
    <w:p>
      <w:pPr>
        <w:spacing w:after="40"/>
      </w:pPr>
    </w:p>
    <w:p>
      <w:pPr>
        <w:jc w:val="both"/>
      </w:pPr>
      <w:r>
        <w:t>The CP1 target of at least 80% coverage of core/data remains an unmeasured target because the recorded pytest commands did not generate a coverage report. Requirements therefore retain separate implementation and verification status rather than inferring coverage from the number of passing tests.</w:t>
      </w:r>
    </w:p>
    <w:p>
      <w:bookmarkStart w:id="45" w:name="head_39"/>
      <w:pPr>
        <w:pStyle w:val="Heading3"/>
      </w:pPr>
      <w:r>
        <w:t>3.2.3 Ethical Considerations</w:t>
      </w:r>
      <w:bookmarkEnd w:id="45"/>
    </w:p>
    <w:p>
      <w:pPr>
        <w:jc w:val="both"/>
      </w:pPr>
      <w:r>
        <w:t>The application is an educational and exploratory research tool. It does not issue medical diagnoses, recommend treatment or replace professional review. Labels such as TUM and Cancerous epithelium are model categories, not verified findings about an individual patient. Softmax confidence is displayed as model output and must not be presented as a clinically calibrated risk estimate.</w:t>
      </w:r>
    </w:p>
    <w:p>
      <w:pPr>
        <w:jc w:val="both"/>
      </w:pPr>
      <w:r>
        <w:t>Demonstrations and UAT should use authorised, de-identified images. Source paths and exported metadata require inspection as well as the visible image. Participant consent and institutional requirements will be recorded with the UAT materials in Appendix B.</w:t>
      </w:r>
    </w:p>
    <w:p>
      <w:pPr>
        <w:jc w:val="both"/>
      </w:pPr>
      <w:r>
        <w:t>Local execution avoids uploading images to an inference service, but it does not automatically provide encryption, secure deletion, access control or regulatory compliance. History files, exported reports and backups remain subject to the host computer's security arrangements. Reports intended for sharing should be inspected for identifying paths and metadata.</w:t>
      </w:r>
    </w:p>
    <w:p>
      <w:pPr>
        <w:jc w:val="both"/>
      </w:pPr>
      <w:r>
        <w:t>Model trust is a further ethical and technical concern. The loader first attempts supported loading paths, including a weights-only torch.load attempt, but retains a fallback for serialized modules. Such files can execute code during deserialisation. The intended workflow therefore accepts trusted models from known sources; a file-extension filter and dummy forward pass must not be described as a sandbox or malware detector (PyTorch Contributors, n.d.).</w:t>
      </w:r>
    </w:p>
    <w:p>
      <w:bookmarkStart w:id="46" w:name="head_40"/>
      <w:pPr>
        <w:pStyle w:val="Heading3"/>
      </w:pPr>
      <w:r>
        <w:t>3.2.4 Accessibility Compliance</w:t>
      </w:r>
      <w:bookmarkEnd w:id="46"/>
    </w:p>
    <w:p>
      <w:pPr>
        <w:jc w:val="both"/>
      </w:pPr>
      <w:r>
        <w:t>Accessibility is addressed as a set of design and verification activities. Controls use text labels and tooltips; class legends include names and numerical values as well as colour; the interface supports keyboard focus and Space toggling for result checkboxes; scroll areas and draggable splitters expose content in smaller windows. High-DPI sizing uses Qt logical coordinates rather than multiplying screen geometry by the device pixel ratio.</w:t>
      </w:r>
    </w:p>
    <w:p>
      <w:pPr>
        <w:jc w:val="both"/>
      </w:pPr>
      <w:r>
        <w:t>WCAG 2.2 informs the review of keyboard access, contrast and non-colour cues, adapted to a desktop interface (W3C, 2023). Native assistive-technology testing and a complete contrast/accessibility audit are further evaluation activities; their present status is included in Section 4.5.3.</w:t>
      </w:r>
    </w:p>
    <w:p>
      <w:pPr>
        <w:jc w:val="both"/>
      </w:pPr>
      <w:r>
        <w:t>The nine-class palette is accompanied by names, counts and numerical statistics so interpretation does not depend on colour alone. Stable control geometry and a visible keyboard focus cue support mouse and keyboard interaction. These design choices are evaluated through controlled interaction tests and the planned user study.</w:t>
      </w:r>
    </w:p>
    <w:p>
      <w:bookmarkStart w:id="47" w:name="head_41"/>
      <w:pPr>
        <w:pStyle w:val="Heading2"/>
      </w:pPr>
      <w:r>
        <w:t>3.3 Methodologies, Tools, and Techniques</w:t>
      </w:r>
      <w:bookmarkEnd w:id="47"/>
    </w:p>
    <w:p>
      <w:bookmarkStart w:id="48" w:name="head_42"/>
      <w:pPr>
        <w:pStyle w:val="Heading3"/>
      </w:pPr>
      <w:r>
        <w:t>3.3.1 Model representations and executable validation</w:t>
      </w:r>
      <w:bookmarkEnd w:id="48"/>
    </w:p>
    <w:p>
      <w:pPr>
        <w:jc w:val="both"/>
      </w:pPr>
      <w:r>
        <w:t>ModelLoader accepts .pt/.pth files subject to existence, non-empty-file and maximum-size checks. The maximum is 500 × 1024² bytes, or 500 MiB. It attempts TorchScript, serialized nn.Module objects and supported checkpoint dictionaries. Named torchvision reconstruction is limited to the architectures explicitly registered in the loader; a general state dictionary with no recognised architecture contract is not arbitrarily guessed.</w:t>
      </w:r>
    </w:p>
    <w:p>
      <w:pPr>
        <w:jc w:val="both"/>
      </w:pPr>
      <w:r>
        <w:t>The CRC checkpoint contains DenseNet configuration, class labels, raw255 preprocessing and a 224 × 224 input size. The UPerNet state-dictionary path reconstructs the nine-class Swin Base configuration from the local Hugging Face cache and loads the weights strictly. Missing configuration or incompatible state shapes produces an actionable validation error.</w:t>
      </w:r>
    </w:p>
    <w:p>
      <w:pPr>
        <w:jc w:val="both"/>
      </w:pPr>
      <w:r>
        <w:t>Validation executes a float32 RGB probe of shape (1, 3, 224, 224), extracts a tensor or an object's logits field, rejects non-finite values and identifies classification output (1, C) or segmentation output (1, C, H, W). It checks executable structure, not training quality, authenticity, calibration or diagnostic fitness. Models with special input requirements, unsupported dictionaries or missing custom Python classes may still be incompatible even when their file extension is allowed.</w:t>
      </w:r>
    </w:p>
    <w:p>
      <w:bookmarkStart w:id="49" w:name="head_43"/>
      <w:pPr>
        <w:pStyle w:val="Heading3"/>
      </w:pPr>
      <w:r>
        <w:t>3.3.2 Classification training and model configuration</w:t>
      </w:r>
      <w:bookmarkEnd w:id="49"/>
    </w:p>
    <w:p>
      <w:pPr>
        <w:jc w:val="both"/>
      </w:pPr>
      <w:r>
        <w:t>Using the reference training code provided by my supervisor, I trained torchvision.models.DenseNet with growth_rate=32, block_config=(2, 2, 2, 2), num_init_features=64, bn_size=4, drop_rate=0 and num_classes=9. The training logs report 416,457 parameters. The class order is ADI, BACK, DEB, LYM, MUC, MUS, NORM, STR and TUM.</w:t>
      </w:r>
    </w:p>
    <w:p>
      <w:pPr>
        <w:jc w:val="both"/>
      </w:pPr>
      <w:r>
        <w:t>The training loader decodes images with OpenCV, converts BGR to RGB and applies Albumentations Resize(224, 224), vertical/horizontal flips, hue adjustment, rotation and a random-sized crop. Validation uses Resize followed by ToTensorV2 and float conversion. Values remain on the raw255 scale. Training used class-weighted cross-entropy, Adam with initial learning rate 0.001 and weight decay 10⁻⁶, and ReduceLROnPlateau with factor 0.5, patience 3 and minimum learning rate 10⁻⁶; batch size was 32 with two data-loading workers.</w:t>
      </w:r>
    </w:p>
    <w:p>
      <w:pPr>
        <w:jc w:val="both"/>
      </w:pPr>
      <w:r>
        <w:t>The seed-42 manifests partition NCT-CRC-HE-100K into 80,002 training and 19,998 validation images using stratified patch-level sampling. Manifest file hashes agree with the experiment configuration, and their relative image paths are disjoint. Training continued to 30 epochs despite the initial experiment directory name ending in 10ep; the checkpoint at epoch 26 had the lowest recorded validation loss. The training logs identify an NVIDIA L4, distinct from the CPU-only Windows application environment.</w:t>
      </w:r>
    </w:p>
    <w:p>
      <w:pPr>
        <w:jc w:val="both"/>
      </w:pPr>
      <w:r>
        <w:t>The formal nine-class run is identified by its manifests, completed metrics, checkpoint and test-7k outputs. Older three-class scripts and smoke-check experiments remain development materials and are not used to establish the CRC results. Training/validation file-path separation is verified; patient- or slide-level isolation requires grouping information not present in those manifests.</w:t>
      </w:r>
    </w:p>
    <w:p>
      <w:bookmarkStart w:id="50" w:name="head_44"/>
      <w:pPr>
        <w:pStyle w:val="Heading3"/>
      </w:pPr>
      <w:r>
        <w:t>3.3.3 Classification preprocessing and resize provenance</w:t>
      </w:r>
      <w:bookmarkEnd w:id="50"/>
    </w:p>
    <w:p>
      <w:pPr>
        <w:jc w:val="both"/>
      </w:pPr>
      <w:r>
        <w:t>Preprocessor converts each input to RGB and outputs a contiguous float32 NCHW tensor. For the built-in classifier, the tensor shape is (1, 3, 224, 224) and the profile is raw255: pixel values are kept on their original approximately 0–255 scale. The optional imagenet profile divides by 255 and applies mean (0.485, 0.456, 0.406) and standard deviation (0.229, 0.224, 0.225). It is not silently substituted for the built-in raw255 profile.</w:t>
      </w:r>
    </w:p>
    <w:p>
      <w:pPr>
        <w:jc w:val="both"/>
      </w:pPr>
      <w:r>
        <w:t>The default classification resize backend remains pillow_bilinear. The optional opencv_linear backend explicitly calls cv2.resize(..., interpolation=cv2.INTER_LINEAR), retains uint8 interpolation rounding and then converts to float32. Both single-image and tiled classification use the selected backend through the same Preprocessor implementation. The backend name is stored with the analysis so rerun does not depend on a later preference change.</w:t>
      </w:r>
    </w:p>
    <w:p>
      <w:pPr>
        <w:jc w:val="both"/>
      </w:pPr>
      <w:r>
        <w:t>The recorded evaluation environment used Albumentations 1.3.1 and OpenCV 4.8.1. Its transform calls A.Resize(224, 224) without overriding interpolation, using the library’s default linear resize. Pillow bilinear and OpenCV INTER_LINEAR can differ in resampling and rounding; the application preserves its legacy Pillow default and records the selected backend. Section 4.3.4 therefore attributes the reported model metrics to the recorded Albumentations evaluation pipeline.</w:t>
      </w:r>
    </w:p>
    <w:p>
      <w:bookmarkStart w:id="51" w:name="head_45"/>
      <w:pPr>
        <w:pStyle w:val="Heading3"/>
      </w:pPr>
      <w:r>
        <w:t>3.3.4 Explicit classification modes and crop geometry</w:t>
      </w:r>
      <w:bookmarkEnd w:id="51"/>
    </w:p>
    <w:p>
      <w:pPr>
        <w:jc w:val="both"/>
      </w:pPr>
      <w:r>
        <w:t>Single image resizes the complete selected image and obtains one class-probability vector. Tiled analysis instead partitions source coordinates into non-overlapping rectangles. For image width W, height H and selected source tile width w and height h, the number of tiles is:</w:t>
      </w:r>
    </w:p>
    <w:p>
      <w:pPr>
        <w:jc w:val="both"/>
      </w:pPr>
      <w:r>
        <w:t>N = ceil(W / w) × ceil(H / h).                                      (3.1)</w:t>
      </w:r>
    </w:p>
    <w:p>
      <w:pPr>
        <w:jc w:val="both"/>
      </w:pPr>
      <w:r>
        <w:t>At source location (x, y), the crop rectangle is [x, y, min(x+w, W), min(y+h, H)]. The right and bottom coordinates are exclusive. Each rectangle is cropped from the actual source image, independently resized to network input and classified once. Partial edge crops contain real pixels only; they are neither padded nor replaced by the complete image or a previous crop.</w:t>
      </w:r>
    </w:p>
    <w:p>
      <w:pPr>
        <w:jc w:val="both"/>
      </w:pPr>
      <w:r>
        <w:t>For W=3552, H=3536 and w=h=512, Equation 3.1 gives seven columns and seven rows, or 49 tiles. The final column is 480 pixels wide, the final row 464 pixels high, and the bottom-right area 222,720 pixels. A deterministic fixture verifies these coordinates and complete non-overlapping coverage.</w:t>
      </w:r>
    </w:p>
    <w:p>
      <w:pPr>
        <w:jc w:val="both"/>
      </w:pPr>
      <w:r>
        <w:t>Source crop dimensions determine the field of view before resampling to 224 × 224. The interface keeps this choice explicit and labels the 512 × 512 starting value as unconfirmed relative to training scale. The evaluation consequences are discussed in Section 4.5.3.</w:t>
      </w:r>
    </w:p>
    <w:p>
      <w:bookmarkStart w:id="52" w:name="head_46"/>
      <w:pPr>
        <w:pStyle w:val="Heading3"/>
      </w:pPr>
      <w:r>
        <w:t>3.3.5 Class probabilities, maps and estimated coverage</w:t>
      </w:r>
      <w:bookmarkEnd w:id="52"/>
    </w:p>
    <w:p>
      <w:pPr>
        <w:jc w:val="both"/>
      </w:pPr>
      <w:r>
        <w:t>For tile i with class logits zᵢ, the softmax probability for class c is pᵢc = exp(zᵢc) / Σⱼ exp(zᵢⱼ). The tile label is kᵢ = argmax_c pᵢc and its displayed confidence is pᵢ,kᵢ. These values are retained alongside the source rectangle. The ordered nine-class colour corresponding to kᵢ fills that crop's source coordinates in the classification map.</w:t>
      </w:r>
    </w:p>
    <w:p>
      <w:pPr>
        <w:jc w:val="both"/>
      </w:pPr>
      <w:r>
        <w:t>Let aᵢ denote the actual crop area. The tile count for class c is n_c = Σᵢ 1(kᵢ=c), while its estimated covered area and ratio are:</w:t>
      </w:r>
    </w:p>
    <w:p>
      <w:pPr>
        <w:jc w:val="both"/>
      </w:pPr>
      <w:r>
        <w:t>A_c = Σᵢ aᵢ 1(kᵢ=c),       r_c = A_c / (W × H).                   (3.2)</w:t>
      </w:r>
    </w:p>
    <w:p>
      <w:pPr>
        <w:jc w:val="both"/>
      </w:pPr>
      <w:r>
        <w:t>The denominator includes the complete source image, including crops assigned to background or other classes. Counts and coverage answer different questions. A small edge crop contributes one tile to n_c but only its real area to A_c. The ratios sum to one for a complete partition, apart from numerical rounding in display.</w:t>
      </w:r>
    </w:p>
    <w:p>
      <w:pPr>
        <w:jc w:val="both"/>
      </w:pPr>
      <w:r>
        <w:t>The implementation also retains an aggregate class based on area-weighted mean probabilities:</w:t>
      </w:r>
    </w:p>
    <w:p>
      <w:pPr>
        <w:jc w:val="both"/>
      </w:pPr>
      <w:r>
        <w:t>q_c = Σᵢ aᵢ pᵢc / (W × H),       k* = argmax_c q_c.                (3.3)</w:t>
      </w:r>
    </w:p>
    <w:p>
      <w:pPr>
        <w:jc w:val="both"/>
      </w:pPr>
      <w:r>
        <w:t>This aggregate need not equal the class with the largest r_c because probability mass and hard-class coverage are different summaries. It is not a new whole-image forward pass. The history table therefore shows tile count and largest estimated coverage, leaving whole-image confidence blank; PDF metadata distinguishes “Aggregate tile label” and “Area-weighted mean probability”.</w:t>
      </w:r>
    </w:p>
    <w:p>
      <w:bookmarkStart w:id="53" w:name="cap_Table_3_3"/>
      <w:pPr>
        <w:pStyle w:val="TableCaption"/>
      </w:pPr>
      <w:r>
        <w:t>Table 3.3. Classification class order and fixed display palette v1</w:t>
      </w:r>
      <w:bookmarkEnd w:id="53"/>
    </w:p>
    <w:tbl>
      <w:tblPr>
        <w:tblStyle w:val="TableGrid"/>
        <w:tblW w:type="auto" w:w="0"/>
        <w:jc w:val="center"/>
        <w:tblLayout w:type="fixed"/>
        <w:tblLook w:firstColumn="1" w:firstRow="1" w:lastColumn="0" w:lastRow="0" w:noHBand="0" w:noVBand="1" w:val="04A0"/>
      </w:tblPr>
      <w:tblGrid>
        <w:gridCol w:w="680"/>
        <w:gridCol w:w="1020"/>
        <w:gridCol w:w="4762"/>
        <w:gridCol w:w="2563"/>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102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Label</w:t>
            </w:r>
          </w:p>
        </w:tc>
        <w:tc>
          <w:tcPr>
            <w:tcW w:type="dxa" w:w="476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Tissue category</w:t>
            </w:r>
          </w:p>
        </w:tc>
        <w:tc>
          <w:tcPr>
            <w:tcW w:type="dxa" w:w="256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Adipose</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(230, 159, 0)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(210, 210, 210)</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Debris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(86, 180, 233)</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Lymphocytes</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(0, 158, 115)</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Mucus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(240, 228, 66)</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Smooth muscle</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(0, 114, 178)</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colon mucosa</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(213, 94, 0)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(204, 121, 167)</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Tumour epithelium</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(120, 60, 140)</w:t>
            </w:r>
          </w:p>
        </w:tc>
      </w:tr>
    </w:tbl>
    <w:p>
      <w:pPr/>
      <w:r>
        <w:t>Source: classification checkpoint class order and the application’s classification display palette; colours are display metadata.</w:t>
      </w:r>
    </w:p>
    <w:p>
      <w:pPr>
        <w:spacing w:after="40"/>
      </w:pPr>
    </w:p>
    <w:p>
      <w:pPr>
        <w:jc w:val="both"/>
      </w:pPr>
      <w:r>
        <w:t>The palette is application display metadata, not evidence of a training colour convention. ClassificationTileSpec validates source/input dimensions, nine unique model classes, matching class order, matching preprocessing and nine distinct RGB colours. An incompatible class contract is rejected rather than substituted with segmentation labels.</w:t>
      </w:r>
    </w:p>
    <w:p>
      <w:bookmarkStart w:id="54" w:name="head_47"/>
      <w:pPr>
        <w:pStyle w:val="Heading3"/>
      </w:pPr>
      <w:r>
        <w:t>3.3.6 Segmentation pathway and label restoration</w:t>
      </w:r>
      <w:bookmarkEnd w:id="54"/>
    </w:p>
    <w:p>
      <w:pPr>
        <w:jc w:val="both"/>
      </w:pPr>
      <w:r>
        <w:t>My supervisor provided the segmentation model and the reference notebook predict-upernet-tme-tissue-overlap.ipynb; I did not participate in segmentation training. The notebook constructs a nine-label UPerNet using the openmmlab/upernet-swin-base configuration. Its large-image example uses source tile=1000 and stride=512, which are the application defaults; network input is 224 × 224. The application runs the path on CPU with batch size one, while the notebook example requests CUDA and its function defaults to batch size eight.</w:t>
      </w:r>
    </w:p>
    <w:p>
      <w:pPr>
        <w:jc w:val="both"/>
      </w:pPr>
      <w:r>
        <w:t>For the UPerNet pathway, the final window on each axis is aligned with the image edge. Images smaller than a source tile are reflect-padded. Each RGB patch is resized with Pillow bilinear, scaled to 0–1 and normalised with ImageNet mean (0.485, 0.456, 0.406) and standard deviation (0.229, 0.224, 0.225). Softmax probabilities are accumulated on a reduced-resolution canvas with a two-dimensional Hann window plus 0.001, normalised by accumulated weights, converted to labels and restored by nearest-neighbour interpolation before cropping to the original dimensions.</w:t>
      </w:r>
    </w:p>
    <w:p>
      <w:pPr>
        <w:jc w:val="both"/>
      </w:pPr>
      <w:r>
        <w:t>The resulting nine-label counts use the final restored label map. Pixel coverage is class pixel count divided by W × H, including Exclude and Whitespace/Empty in the denominator. It is a statistic of a predicted mask, not an editable estimate of ground truth. The output retains its actual tile/stride/input metadata and its own colour semantics.</w:t>
      </w:r>
    </w:p>
    <w:p>
      <w:bookmarkStart w:id="55" w:name="cap_Table_3_4"/>
      <w:pPr>
        <w:pStyle w:val="TableCaption"/>
      </w:pPr>
      <w:r>
        <w:t>Table 3.4. Built-in segmentation labels and display colours</w:t>
      </w:r>
      <w:bookmarkEnd w:id="55"/>
    </w:p>
    <w:tbl>
      <w:tblPr>
        <w:tblStyle w:val="TableGrid"/>
        <w:tblW w:type="auto" w:w="0"/>
        <w:jc w:val="center"/>
        <w:tblLayout w:type="fixed"/>
        <w:tblLook w:firstColumn="1" w:firstRow="1" w:lastColumn="0" w:lastRow="0" w:noHBand="0" w:noVBand="1" w:val="04A0"/>
      </w:tblPr>
      <w:tblGrid>
        <w:gridCol w:w="737"/>
        <w:gridCol w:w="5102"/>
        <w:gridCol w:w="3186"/>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510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Model label</w:t>
            </w:r>
          </w:p>
        </w:tc>
        <w:tc>
          <w:tcPr>
            <w:tcW w:type="dxa" w:w="318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Exclude</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Cancerous epithelium</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(255, 0, 0)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(0, 0, 255)</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epithelium</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Junk/Debris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(128, 0, 128)</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Blood</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(0, 255, 255)</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Other</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(255, 165, 0)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Whitespace/Empty</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(255, 255, 255)</w:t>
            </w:r>
          </w:p>
        </w:tc>
      </w:tr>
    </w:tbl>
    <w:p>
      <w:pPr/>
      <w:r>
        <w:t>Source: supervisor-provided segmentation notebook; labels and RGB values match the application constants.</w:t>
      </w:r>
    </w:p>
    <w:p>
      <w:pPr>
        <w:spacing w:after="40"/>
      </w:pPr>
    </w:p>
    <w:p>
      <w:pPr>
        <w:jc w:val="both"/>
      </w:pPr>
      <w:r>
        <w:t>The nine-label order and RGB colours in Table 3.4 match the reference notebook. Generic compatible segmentation models use a separate prepared-tensor and OutputParser pathway. The model filename’s 100ep and panoptils strings are retained as identifiers; training duration and dataset provenance are not inferred from those strings.</w:t>
      </w:r>
    </w:p>
    <w:p>
      <w:bookmarkStart w:id="56" w:name="head_48"/>
      <w:pPr>
        <w:pStyle w:val="Heading3"/>
      </w:pPr>
      <w:r>
        <w:t>3.3.7 Background execution and cancellation</w:t>
      </w:r>
      <w:bookmarkEnd w:id="56"/>
    </w:p>
    <w:p>
      <w:pPr>
        <w:jc w:val="both"/>
      </w:pPr>
      <w:r>
        <w:t>InferenceEngine subclasses QThread and emits result_ready, error_occurred, progress_changed, status_changed and cancelled signals. ModelValidationThread performs asynchronous validation. The GUI captures the intended task and parameters before starting a worker, locks conflicting controls while busy and updates status/progress through signals rather than running the forward pass in the GUI event loop.</w:t>
      </w:r>
    </w:p>
    <w:p>
      <w:pPr>
        <w:jc w:val="both"/>
      </w:pPr>
      <w:r>
        <w:t>Cancel sets a threading.Event. The worker checks it before/after key stages and between tile operations; it cannot interrupt a running PyTorch forward operation at an arbitrary instruction. The interface therefore distinguishes the request (“Cancelling...”) from acknowledgement, keeping inputs locked until the worker exits. A late result after cancellation is rejected, and no partial completed record is saved. Closing while a worker or model-validation task is active waits for cleanup rather than terminating the thread forcibly.</w:t>
      </w:r>
    </w:p>
    <w:p>
      <w:bookmarkStart w:id="57" w:name="head_49"/>
      <w:pPr>
        <w:pStyle w:val="Heading3"/>
      </w:pPr>
      <w:r>
        <w:t>3.3.8 History schema, artifacts and rerun isolation</w:t>
      </w:r>
      <w:bookmarkEnd w:id="57"/>
    </w:p>
    <w:p>
      <w:pPr>
        <w:jc w:val="both"/>
      </w:pPr>
      <w:r>
        <w:t>DatabaseManager uses sqlite3 connections with parameterised statements and transaction handling. The base inference_records table stores paths, task, label/confidence where applicable, result-image path and timestamp. A companion segmentation_artifacts table stores artifact paths and analysis_json; despite its legacy name, it also carries tiled-classification and single-classification parameter metadata.</w:t>
      </w:r>
    </w:p>
    <w:p>
      <w:bookmarkStart w:id="58" w:name="cap_Table_3_5"/>
      <w:pPr>
        <w:pStyle w:val="TableCaption"/>
      </w:pPr>
      <w:r>
        <w:t>Table 3.5. Implemented persistent data structures</w:t>
      </w:r>
      <w:bookmarkEnd w:id="5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Structure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fields</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Purpose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inference_records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 image_path, model_path, task_type, result_label, confidence, result_image_path, timestamp</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Searchable completed-analysis identity and base metadata</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segmentation_artifacts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record_id, result_labels_path, result_color_mask_path, result_overlay_path, analysis_json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Optional spatial artifacts and recorded analysis/presentation metadata</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analysis JSON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 resize_backend, classes/colours, source/input sizes, tiles/probabilities, counts, areas, scale_status, presentation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Preserve tile semantics and restore/reuse the actual parameters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analysis 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labels/colours, dimensions, tile/stride/input, counts, presentation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spatial results without borrowing classification semantics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QSettings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theme, current/default classification settings, per-task default model paths, reminders, window geometry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User preferences, distinct from completed record parameters</w:t>
            </w:r>
          </w:p>
        </w:tc>
      </w:tr>
    </w:tbl>
    <w:p>
      <w:pPr/>
      <w:r>
        <w:t>Source: project database schema, task metadata and QSettings implementation.</w:t>
      </w:r>
    </w:p>
    <w:p>
      <w:pPr>
        <w:spacing w:after="40"/>
      </w:pPr>
    </w:p>
    <w:p>
      <w:pPr>
        <w:jc w:val="both"/>
      </w:pPr>
      <w:r>
        <w:t>UTC timestamps are stored and converted for local display/filtering. A date range is interpreted as inclusive local days and converted to UTC query boundaries. Both date selectors and popup calendars explicitly use English, while the date format remains yyyy-MM-dd. Searches cover image/model names and do not perform visual image-similarity retrieval.</w:t>
      </w:r>
    </w:p>
    <w:p>
      <w:pPr>
        <w:jc w:val="both"/>
      </w:pPr>
      <w:r>
        <w:t>Restoring a record reads its saved artifacts and metadata without rerunning the model. Rerun is a separate operation that selects exactly one recorded analysis and uses its model, source image, task, mode, tile dimensions and resize backend. Missing files produce a clear message rather than an unannounced substitution. Current model defaults and preferences do not relabel an existing record. Deletion requires confirmation and removes selected records plus recognised app-owned result artifacts, not the original user image or model.</w:t>
      </w:r>
    </w:p>
    <w:p>
      <w:pPr>
        <w:jc w:val="both"/>
      </w:pPr>
      <w:r>
        <w:t>Saving is not a distributed transaction across image files and SQLite. Artifacts are written through the application coordinator and the record is inserted when saving succeeds; failures are reported. Filesystem errors can still leave incomplete or orphaned artifacts, and backups are not automatic. This is a maintenance/reliability boundary rather than an implemented guarantee of atomic recovery across all resources.</w:t>
      </w:r>
    </w:p>
    <w:p>
      <w:bookmarkStart w:id="59" w:name="head_50"/>
      <w:pPr>
        <w:pStyle w:val="Heading3"/>
      </w:pPr>
      <w:r>
        <w:t>3.3.9 Export and local model defaults</w:t>
      </w:r>
      <w:bookmarkEnd w:id="59"/>
    </w:p>
    <w:p>
      <w:pPr>
        <w:jc w:val="both"/>
      </w:pPr>
      <w:r>
        <w:t>ExportManager uses Pillow/Matplotlib for PNG and fpdf2 for structured reports. Spatial exports can include analysis JSON, class/label maps and overlays as appropriate to the recorded task; a PDF includes available source/result images and metadata. The report uses the current result's recorded identity, not whichever model happens to be selected for a subsequent run. Changing overlay opacity or view mode changes presentation, not class labels, probabilities or stored counts.</w:t>
      </w:r>
    </w:p>
    <w:p>
      <w:pPr>
        <w:jc w:val="both"/>
      </w:pPr>
      <w:r>
        <w:t>The Models settings page maintains independent classification and segmentation defaults. A candidate default is validated for the intended task before it is saved, and “restore built-in” resets that task's model preference. A missing custom default is reported as unavailable rather than silently falling back. Historical rerun still uses its recorded model path. Defaults are convenience preferences, not a migration of historical analyses to new weights.</w:t>
      </w:r>
    </w:p>
    <w:p>
      <w:bookmarkStart w:id="60" w:name="head_51"/>
      <w:pPr>
        <w:pStyle w:val="Heading2"/>
      </w:pPr>
      <w:r>
        <w:t>3.4 User Interface (UI) and User Experience (UX) Design</w:t>
      </w:r>
      <w:bookmarkEnd w:id="60"/>
    </w:p>
    <w:p>
      <w:bookmarkStart w:id="61" w:name="head_52"/>
      <w:pPr>
        <w:pStyle w:val="Heading3"/>
      </w:pPr>
      <w:r>
        <w:t>3.4.1 Principles and information hierarchy</w:t>
      </w:r>
      <w:bookmarkEnd w:id="61"/>
    </w:p>
    <w:p>
      <w:pPr>
        <w:jc w:val="both"/>
      </w:pPr>
      <w:r>
        <w:t>The interface keeps the CP1 three-region structure: input controls on the left, analysis/history in the centre and export/session actions on the right. Implementation changes replace fixed panel assumptions with draggable splitters, scrollable contents and bounded window restoration. The aim is to keep essential actions reachable while prioritising the analysis image.</w:t>
      </w:r>
    </w:p>
    <w:p>
      <w:pPr>
        <w:keepNext/>
        <w:spacing w:before="140"/>
        <w:jc w:val="center"/>
      </w:pPr>
      <w:r>
        <w:drawing>
          <wp:inline xmlns:a="http://schemas.openxmlformats.org/drawingml/2006/main" xmlns:pic="http://schemas.openxmlformats.org/drawingml/2006/picture">
            <wp:extent cx="5731200" cy="3486996"/>
            <wp:docPr id="4" name="Picture 4"/>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31200" cy="3486996"/>
                    </a:xfrm>
                    <a:prstGeom prst="rect"/>
                  </pic:spPr>
                </pic:pic>
              </a:graphicData>
            </a:graphic>
          </wp:inline>
        </w:drawing>
      </w:r>
    </w:p>
    <w:p>
      <w:bookmarkStart w:id="62" w:name="cap_Figure_3_2"/>
      <w:pPr>
        <w:pStyle w:val="FigureCaption"/>
      </w:pPr>
      <w:r>
        <w:t>Figure 3.2. Annotated final workflow wireframe. This author-created design diagram summarises implemented regions and is not a Windows runtime screenshot.</w:t>
      </w:r>
      <w:bookmarkEnd w:id="62"/>
    </w:p>
    <w:p>
      <w:pPr>
        <w:jc w:val="both"/>
      </w:pPr>
      <w:r>
        <w:t>Task and classification mode are visible before running. Status messages distinguish validation, inference, cancellation and completion, while completed-result metadata remains separate from a pending selection. These decisions apply visibility, consistency, recognition and user control from the usability literature (Nielsen, 1994; Yen &amp; Bakken, 2012); their effect on perceived usability will be assessed through the planned UAT.</w:t>
      </w:r>
    </w:p>
    <w:p>
      <w:bookmarkStart w:id="63" w:name="head_53"/>
      <w:pPr>
        <w:pStyle w:val="Heading3"/>
      </w:pPr>
      <w:r>
        <w:t>3.4.2 Spatial results and progressive disclosure</w:t>
      </w:r>
      <w:bookmarkEnd w:id="63"/>
    </w:p>
    <w:p>
      <w:pPr>
        <w:jc w:val="both"/>
      </w:pPr>
      <w:r>
        <w:t>Tiled classification and segmentation initially hide the duplicated source preview so the main analysis view has more space. Users can select Original image or enable Compare with original. Overlay is the default spatial presentation; opacity is adjustable, and a pure class/segmentation map remains available. The classification coverage cards stay visible without requiring navigation among Image, Legend and Tiles pages; per-tile and extended class details are disclosed when needed.</w:t>
      </w:r>
    </w:p>
    <w:p>
      <w:pPr>
        <w:jc w:val="both"/>
      </w:pPr>
      <w:r>
        <w:t>In comparison mode, linked views share zoom and source-coordinate centres. Both panes use a common Fit scale rather than independently fitting dissimilar viewport widths. Narrow pages stack the pair vertically; widening restores horizontal comparison. When segmentation comparison is active, its legend stays below the images to avoid a wide-window side legend shrinking the comparison back below its horizontal-layout threshold.</w:t>
      </w:r>
    </w:p>
    <w:p>
      <w:pPr>
        <w:jc w:val="both"/>
      </w:pPr>
      <w:r>
        <w:t>The classifier grid is painted after the image with the same scene-to-viewport transform and an approximately constant logical line width. This avoids losing lines by pre-rendering a fine grid into a large image and then shrinking it. Fit, 1:1, manual zoom, resize and history restoration preserve source-coordinate alignment. The displayed scale accounts for device pixel ratio: 1:1 denotes one source pixel per physical display pixel, while window bounds are handled in Qt logical coordinates.</w:t>
      </w:r>
    </w:p>
    <w:p>
      <w:bookmarkStart w:id="64" w:name="head_54"/>
      <w:pPr>
        <w:pStyle w:val="Heading3"/>
      </w:pPr>
      <w:r>
        <w:t>3.4.3 Control states, settings and help</w:t>
      </w:r>
      <w:bookmarkEnd w:id="64"/>
    </w:p>
    <w:p>
      <w:pPr>
        <w:jc w:val="both"/>
      </w:pPr>
      <w:r>
        <w:t>Result toggles use a padded rounded surface. Their complete visible area—including label and padding—accepts a mouse click. Mouse focus does not leave the former thick blue frame; keyboard Tab/Backtab focus retains a thin accent border, and Space toggles the state. Constant border width prevents focus/checked states from changing the control's size.</w:t>
      </w:r>
    </w:p>
    <w:p>
      <w:pPr>
        <w:jc w:val="both"/>
      </w:pPr>
      <w:r>
        <w:t>Settings is resizable and scrollable. Preferences groups export reminders, classification mode, source tile dimensions, resize backend, separate colour references and layout reset. Selecting a mode applies to the main panel and startup default, while history restoration does not rewrite that default. Closed dropdowns pass wheel gestures to page scrolling rather than changing the selection accidentally.</w:t>
      </w:r>
    </w:p>
    <w:p>
      <w:pPr>
        <w:jc w:val="both"/>
      </w:pPr>
      <w:r>
        <w:t>Guide &amp; Support provides numbered guidance, persistent Contents navigation, previous/next actions and a reading-aware indicator. System Information displays runtime and dependency information before copying it, with confirmation expiring after 2.5 seconds. About reports version 1.0. Together these controls make configuration and support information discoverable within the application.</w:t>
      </w:r>
    </w:p>
    <w:p>
      <w:bookmarkStart w:id="65" w:name="head_55"/>
      <w:pPr>
        <w:pStyle w:val="Heading3"/>
      </w:pPr>
      <w:r>
        <w:t>3.4.4 Responsive windows and platform limits</w:t>
      </w:r>
      <w:bookmarkEnd w:id="65"/>
    </w:p>
    <w:p>
      <w:pPr>
        <w:jc w:val="both"/>
      </w:pPr>
      <w:r>
        <w:t>Window fitting uses the current screen's availableGeometry in logical coordinates and checks restored size/position. The implementation distinguishes normal, maximised and fullscreen states and avoids continuously forcing a size during interactive resize. Scroll areas, wrapping and suitable size policies keep child widgets from imposing an oversized application minimum.</w:t>
      </w:r>
    </w:p>
    <w:p>
      <w:pPr>
        <w:jc w:val="both"/>
      </w:pPr>
      <w:r>
        <w:t>Automated checks cover small logical screens, repeated narrow/wide transitions and Qt scale-factor simulation. The Windows record dated 19 October 2026 additionally records normal, maximised and minimised states with fullscreen=false in the reported normal/maximised entries. Section 4.3.3 distinguishes those observations from the remaining native acceptance tasks.</w:t>
      </w:r>
    </w:p>
    <w:p>
      <w:bookmarkStart w:id="66" w:name="head_56"/>
      <w:pPr>
        <w:pStyle w:val="Heading2"/>
      </w:pPr>
      <w:r>
        <w:t>3.5 Unified Modeling Language (UML) Diagrams</w:t>
      </w:r>
      <w:bookmarkEnd w:id="66"/>
    </w:p>
    <w:p>
      <w:bookmarkStart w:id="67" w:name="head_57"/>
      <w:pPr>
        <w:pStyle w:val="Heading3"/>
      </w:pPr>
      <w:r>
        <w:t>3.5.1 Use Case Diagram</w:t>
      </w:r>
      <w:bookmarkEnd w:id="67"/>
    </w:p>
    <w:p>
      <w:pPr>
        <w:jc w:val="both"/>
      </w:pPr>
      <w:r>
        <w:t>The primary actor is an educational/research user. No administrator or clinical approval role is implemented. Model validation is included in the run workflow; tiled classification extends the classification choice when that explicit mode is selected. Restoring history and rerunning history are separate use cases because only the latter executes inference and creates a new record.</w:t>
      </w:r>
    </w:p>
    <w:p>
      <w:pPr>
        <w:keepNext/>
        <w:spacing w:before="140"/>
        <w:jc w:val="center"/>
      </w:pPr>
      <w:r>
        <w:drawing>
          <wp:inline xmlns:a="http://schemas.openxmlformats.org/drawingml/2006/main" xmlns:pic="http://schemas.openxmlformats.org/drawingml/2006/picture">
            <wp:extent cx="5731200" cy="6589976"/>
            <wp:docPr id="5" name="Picture 5"/>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5731200" cy="6589976"/>
                    </a:xfrm>
                    <a:prstGeom prst="rect"/>
                  </pic:spPr>
                </pic:pic>
              </a:graphicData>
            </a:graphic>
          </wp:inline>
        </w:drawing>
      </w:r>
    </w:p>
    <w:p>
      <w:bookmarkStart w:id="68" w:name="cap_Figure_3_3"/>
      <w:pPr>
        <w:pStyle w:val="FigureCaption"/>
      </w:pPr>
      <w:r>
        <w:t>Figure 3.3. Use case diagram for the implemented local analysis workflow. File/model trust and clinical interpretation remain external responsibilities. Source: author, based on the implemented application.</w:t>
      </w:r>
      <w:bookmarkEnd w:id="68"/>
    </w:p>
    <w:p>
      <w:bookmarkStart w:id="69" w:name="head_58"/>
      <w:pPr>
        <w:pStyle w:val="Heading3"/>
      </w:pPr>
      <w:r>
        <w:t>3.5.2 Sequence Diagram</w:t>
      </w:r>
      <w:bookmarkEnd w:id="69"/>
    </w:p>
    <w:p>
      <w:pPr>
        <w:jc w:val="both"/>
      </w:pPr>
      <w:r>
        <w:t>The sequence diagram follows a successful completed run after the user selects an image, task and model. MainWindow captures parameters, starts the worker and receives progress/result signals. The worker validates and executes the pipeline; the GUI coordinator renders the result, saves artifacts and inserts a history record. Cancellation and saving failure are alternatives, not successful completed-history paths.</w:t>
      </w:r>
    </w:p>
    <w:p>
      <w:pPr>
        <w:keepNext/>
        <w:spacing w:before="140"/>
        <w:jc w:val="center"/>
      </w:pPr>
      <w:r>
        <w:drawing>
          <wp:inline xmlns:a="http://schemas.openxmlformats.org/drawingml/2006/main" xmlns:pic="http://schemas.openxmlformats.org/drawingml/2006/picture">
            <wp:extent cx="5731200" cy="5296159"/>
            <wp:docPr id="6" name="Picture 6"/>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731200" cy="5296159"/>
                    </a:xfrm>
                    <a:prstGeom prst="rect"/>
                  </pic:spPr>
                </pic:pic>
              </a:graphicData>
            </a:graphic>
          </wp:inline>
        </w:drawing>
      </w:r>
    </w:p>
    <w:p>
      <w:bookmarkStart w:id="70" w:name="cap_Figure_3_4"/>
      <w:pPr>
        <w:pStyle w:val="FigureCaption"/>
      </w:pPr>
      <w:r>
        <w:t>Figure 3.4. Sequence diagram for a run and its persistence boundary. Cancellation is acknowledged after a safe checkpoint; artifact-save failures must not be represented as successful saved records. Source: author, based on the implemented application.</w:t>
      </w:r>
      <w:bookmarkEnd w:id="70"/>
    </w:p>
    <w:p>
      <w:bookmarkStart w:id="71" w:name="head_59"/>
      <w:pPr>
        <w:pStyle w:val="Heading3"/>
      </w:pPr>
      <w:r>
        <w:t>3.5.3 Class Diagram</w:t>
      </w:r>
      <w:bookmarkEnd w:id="71"/>
    </w:p>
    <w:p>
      <w:pPr>
        <w:jc w:val="both"/>
      </w:pPr>
      <w:r>
        <w:t>The class diagram shows principal runtime responsibilities rather than every widget. MainWindow coordinates panels and services; InferenceEngine depends on the loader, preprocessor, parser and task-specific spatial functions. ClassificationResult and SegmentationResult share ImageComparison and ZoomableImageView. DatabaseManager and ExportManager handle persistence/export; QSettings stores preferences separately.</w:t>
      </w:r>
    </w:p>
    <w:p>
      <w:pPr>
        <w:sectPr>
          <w:headerReference w:type="default" r:id="rId12"/>
          <w:footerReference w:type="default" r:id="rId13"/>
          <w:pgSz w:w="11906" w:h="16838"/>
          <w:pgMar w:top="1440" w:right="1440" w:bottom="1440" w:left="1440" w:header="680" w:footer="680" w:gutter="0"/>
          <w:cols w:space="720"/>
          <w:docGrid w:linePitch="360"/>
          <w:pgNumType w:fmt="decimal" w:start="1"/>
        </w:sectPr>
      </w:pPr>
    </w:p>
    <w:p>
      <w:pPr>
        <w:keepNext/>
        <w:spacing w:before="140"/>
        <w:jc w:val="center"/>
      </w:pPr>
      <w:r>
        <w:drawing>
          <wp:inline xmlns:a="http://schemas.openxmlformats.org/drawingml/2006/main" xmlns:pic="http://schemas.openxmlformats.org/drawingml/2006/picture">
            <wp:extent cx="8800935" cy="504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21"/>
                    <a:stretch>
                      <a:fillRect/>
                    </a:stretch>
                  </pic:blipFill>
                  <pic:spPr>
                    <a:xfrm>
                      <a:off x="0" y="0"/>
                      <a:ext cx="8800935" cy="5040000"/>
                    </a:xfrm>
                    <a:prstGeom prst="rect"/>
                  </pic:spPr>
                </pic:pic>
              </a:graphicData>
            </a:graphic>
          </wp:inline>
        </w:drawing>
      </w:r>
    </w:p>
    <w:p>
      <w:bookmarkStart w:id="72" w:name="cap_Figure_3_5"/>
      <w:pPr>
        <w:pStyle w:val="FigureCaption"/>
      </w:pPr>
      <w:r>
        <w:t>Figure 3.5. Implementation-level class diagram. Relationships represent principal ownership or dependency, not a generated inventory of every method. Source: author, based on the implemented application.</w:t>
      </w:r>
      <w:bookmarkEnd w:id="72"/>
    </w:p>
    <w:p>
      <w:pPr>
        <w:sectPr>
          <w:headerReference w:type="default" r:id="rId19"/>
          <w:footerReference w:type="default" r:id="rId20"/>
          <w:pgSz w:w="16838" w:h="11906" w:orient="landscape"/>
          <w:pgMar w:top="1440" w:right="1440" w:bottom="1440" w:left="1440" w:header="680" w:footer="680" w:gutter="0"/>
          <w:cols w:space="720"/>
          <w:docGrid w:linePitch="360"/>
          <w:pgNumType w:fmt="decimal"/>
        </w:sectPr>
      </w:pPr>
    </w:p>
    <w:p>
      <w:bookmarkStart w:id="73" w:name="head_60"/>
      <w:pPr>
        <w:pStyle w:val="Heading3"/>
      </w:pPr>
      <w:r>
        <w:t>3.5.4 Activity Diagram</w:t>
      </w:r>
      <w:bookmarkEnd w:id="73"/>
    </w:p>
    <w:p>
      <w:pPr>
        <w:jc w:val="both"/>
      </w:pPr>
      <w:r>
        <w:t>The activity diagram highlights the explicit mode decision, distinct preprocessing/task branches and completion/cancellation outcomes. It prevents a misleading conceptual flow in which image dimensions alone choose tiled classification or a cancellation request immediately terminates a model operation.</w:t>
      </w:r>
    </w:p>
    <w:p>
      <w:pPr>
        <w:keepNext/>
        <w:spacing w:before="140"/>
        <w:jc w:val="center"/>
      </w:pPr>
      <w:r>
        <w:drawing>
          <wp:inline xmlns:a="http://schemas.openxmlformats.org/drawingml/2006/main" xmlns:pic="http://schemas.openxmlformats.org/drawingml/2006/picture">
            <wp:extent cx="5731200" cy="6336476"/>
            <wp:docPr id="8" name="Picture 8"/>
            <wp:cNvGraphicFramePr>
              <a:graphicFrameLocks noChangeAspect="1"/>
            </wp:cNvGraphicFramePr>
            <a:graphic>
              <a:graphicData uri="http://schemas.openxmlformats.org/drawingml/2006/picture">
                <pic:pic>
                  <pic:nvPicPr>
                    <pic:cNvPr id="0" name="activity.png"/>
                    <pic:cNvPicPr/>
                  </pic:nvPicPr>
                  <pic:blipFill>
                    <a:blip r:embed="rId24"/>
                    <a:stretch>
                      <a:fillRect/>
                    </a:stretch>
                  </pic:blipFill>
                  <pic:spPr>
                    <a:xfrm>
                      <a:off x="0" y="0"/>
                      <a:ext cx="5731200" cy="6336476"/>
                    </a:xfrm>
                    <a:prstGeom prst="rect"/>
                  </pic:spPr>
                </pic:pic>
              </a:graphicData>
            </a:graphic>
          </wp:inline>
        </w:drawing>
      </w:r>
    </w:p>
    <w:p>
      <w:bookmarkStart w:id="74" w:name="cap_Figure_3_6"/>
      <w:pPr>
        <w:pStyle w:val="FigureCaption"/>
      </w:pPr>
      <w:r>
        <w:t>Figure 3.6. Activity diagram from parameter selection to completed persistence, with safe cancellation and error exits. Source: author, based on the implemented application.</w:t>
      </w:r>
      <w:bookmarkEnd w:id="74"/>
    </w:p>
    <w:p>
      <w:bookmarkStart w:id="75" w:name="head_61"/>
      <w:pPr>
        <w:pStyle w:val="Heading2"/>
      </w:pPr>
      <w:r>
        <w:t>3.6 Testing Methodology</w:t>
      </w:r>
      <w:bookmarkEnd w:id="75"/>
    </w:p>
    <w:p>
      <w:bookmarkStart w:id="76" w:name="head_62"/>
      <w:pPr>
        <w:pStyle w:val="Heading3"/>
      </w:pPr>
      <w:r>
        <w:t>3.6.1 Development Testing</w:t>
      </w:r>
      <w:bookmarkEnd w:id="76"/>
    </w:p>
    <w:p>
      <w:pPr>
        <w:jc w:val="both"/>
      </w:pPr>
      <w:r>
        <w:t>Development verification combines component checks with cross-module tests using pytest and pytest-qt. The tests exercise model contracts, preprocessing, inference routing, persistence and user interaction at their observable interfaces.</w:t>
      </w:r>
    </w:p>
    <w:p>
      <w:pPr>
        <w:jc w:val="both"/>
      </w:pPr>
      <w:r>
        <w:t>Controlled cases use known in-memory networks, synthetic tensors and raster images, temporary SQLite databases and isolated QSettings stores. Real-file availability checks remain separate, so successful fixtures cannot substitute for the presence or validation of production model files.</w:t>
      </w:r>
    </w:p>
    <w:p>
      <w:pPr>
        <w:jc w:val="both"/>
      </w:pPr>
      <w:r>
        <w:t>The latest Windows test record uses Python 3.10.22, pytest 9.1.1, pluggy 1.6.0, PyQt5 5.15.11, Qt runtime/compiled version 5.15.2, anyio 4.15.1 and pytest-qt 4.5.0. PyTorch 2.1.2+cpu reported CUDA unavailable and 24 CPU threads. Table 4.3 gives the host hardware and separates its installed GPU from the actual computation device.</w:t>
      </w:r>
    </w:p>
    <w:p>
      <w:pPr>
        <w:jc w:val="both"/>
      </w:pPr>
      <w:r>
        <w:t>Assertions check external behaviour: crop coordinates and input values, area conservation, mode routing, probability order, saved metadata, rerun isolation, cancellation outcomes and accessible controls. GUI input tests use mouse/keyboard events, not only programmatic setChecked calls. Presentation tests check that Fit, zoom and grid changes do not alter analysis data. A screenshot can support inspection but does not replace these behavioural assertions.</w:t>
      </w:r>
    </w:p>
    <w:p>
      <w:bookmarkStart w:id="77" w:name="head_63"/>
      <w:pPr>
        <w:pStyle w:val="Heading3"/>
      </w:pPr>
      <w:r>
        <w:t>3.6.2 Module Testing and Fallback Handling</w:t>
      </w:r>
      <w:bookmarkEnd w:id="77"/>
    </w:p>
    <w:p>
      <w:pPr>
        <w:jc w:val="both"/>
      </w:pPr>
      <w:r>
        <w:t>The loader is tested against supported representations, invalid metadata, missing/empty files, wrong shapes and non-finite logits. Preprocessor tests verify RGB conversion, profile values and resize backends. Tile tests verify unique crops, right-exclusive rectangles, partial-edge areas and agreement of a direct crop with the same preprocessing pathway. Parser tests check softmax/class mapping and mask restoration.</w:t>
      </w:r>
    </w:p>
    <w:p>
      <w:pPr>
        <w:jc w:val="both"/>
      </w:pPr>
      <w:r>
        <w:t>Database and export tests use temporary artifacts to check CRUD operations, date bounds, report metadata and error propagation. Rerun tests change current selections/defaults to ensure they cannot overwrite recorded task or model parameters. Cancellation tests cover requests before load, at pipeline checkpoints, on the final tile and during GUI cleanup, including the rejection of a late result.</w:t>
      </w:r>
    </w:p>
    <w:p>
      <w:pPr>
        <w:jc w:val="both"/>
      </w:pPr>
      <w:r>
        <w:t>Fallback is intentionally constrained. Missing weights, missing cached UPerNet configuration and incompatible checkpoints produce explicit errors. An unsupported architecture is not replaced by a random network. A missing historical model is not replaced with the current default. The software can remain available for other operations after an error, but “graceful handling” does not mean silently obtaining a prediction from a different model.</w:t>
      </w:r>
    </w:p>
    <w:p>
      <w:bookmarkStart w:id="78" w:name="head_64"/>
      <w:pPr>
        <w:pStyle w:val="Heading3"/>
      </w:pPr>
      <w:r>
        <w:t>3.6.3 Manual System Testing</w:t>
      </w:r>
      <w:bookmarkEnd w:id="78"/>
    </w:p>
    <w:p>
      <w:pPr>
        <w:jc w:val="both"/>
      </w:pPr>
      <w:r>
        <w:t>Manual testing supplements automated checks on the actual Windows installation. The evidence checklist records software commit, Python/dependency versions, display scale, available screen geometry, model checksum if available, source dimensions and selected parameters. Each case records expected behaviour, actual behaviour, pass/fail, screenshot/log identifier and tester/date. Untested cases remain marked pending.</w:t>
      </w:r>
    </w:p>
    <w:p>
      <w:pPr>
        <w:jc w:val="both"/>
      </w:pPr>
      <w:r>
        <w:t>The acceptance cases include both classification modes, segmentation, cancellation, source comparison, Fit/1:1, narrow/wide transitions, maximise/restore, recorded rerun, deletion, export, calendar interaction and task-specific defaults. Development observations motivate regression cases; a formal case receives a Pass status only when its expected outcome has an execution record. The limited Windows observations currently available are reported in Section 4.3.3.</w:t>
      </w:r>
    </w:p>
    <w:p>
      <w:bookmarkStart w:id="79" w:name="head_65"/>
      <w:pPr>
        <w:pStyle w:val="Heading3"/>
      </w:pPr>
      <w:r>
        <w:t>3.6.4 User Acceptance Testing (UAT)</w:t>
      </w:r>
      <w:bookmarkEnd w:id="79"/>
    </w:p>
    <w:p>
      <w:pPr>
        <w:jc w:val="both"/>
      </w:pPr>
      <w:r>
        <w:t>The planned pilot retains the CP1 target of approximately 8–10 participants, subject to recruitment, consent and institutional requirements. Participants should include intended educational/research users with varied programming and pathology experience. Recruitment is purposive/convenience sampling rather than a representative clinical sample; results should be reported accordingly.</w:t>
      </w:r>
    </w:p>
    <w:p>
      <w:pPr>
        <w:jc w:val="both"/>
      </w:pPr>
      <w:r>
        <w:t>Participants receive the same orientation and authorised sample files, then attempt a fixed task sequence: load/classify an image; select tiled analysis and inspect a tile; explain tile coverage versus confidence; compare aligned source/result regions; inspect segmentation; locate and restore history; rerun after changing current defaults; export; cancel; and configure/restore a task-specific model default. Assisted completion is recorded separately from independent completion. Cancellation is judged against the intended safe-stop outcome, not the speed of killing a thread.</w:t>
      </w:r>
    </w:p>
    <w:p>
      <w:pPr>
        <w:jc w:val="both"/>
      </w:pPr>
      <w:r>
        <w:t>After the tasks, participants complete the unmodified ten SUS items, separate feature ratings and open-ended questions. Completion time, assistance, errors and interpretation responses are recorded. There are no actual participant responses at the time of writing. Appendix B contains the consent briefing, tasks, questionnaire and recording rules; the accompanying workbook is a data-entry/scoring template, not a populated dataset.</w:t>
      </w:r>
    </w:p>
    <w:p>
      <w:pPr>
        <w:jc w:val="both"/>
      </w:pPr>
      <w:r>
        <w:t>For participant i with item responses xᵢj in 1–5, the SUS score is:</w:t>
      </w:r>
    </w:p>
    <w:p>
      <w:pPr>
        <w:jc w:val="both"/>
      </w:pPr>
      <w:r>
        <w:t>SUSᵢ = 2.5 × [Σ(odd j)(xᵢj−1) + Σ(even j)(5−xᵢj)].             (3.4)</w:t>
      </w:r>
    </w:p>
    <w:p>
      <w:pPr>
        <w:jc w:val="both"/>
      </w:pPr>
      <w:r>
        <w:t>Score each participant only when all ten responses are valid integers from 1 to 5, then calculate the sample mean, sample standard deviation, median and range; the IQR may also be reported. Missing items remain unscored. Independent and assisted task completion are separate outcomes, and feature ratings exclude Not used with their own denominators.</w:t>
      </w:r>
    </w:p>
    <w:p>
      <w:bookmarkStart w:id="80" w:name="head_66"/>
      <w:pPr>
        <w:pStyle w:val="Heading3"/>
      </w:pPr>
      <w:r>
        <w:t>3.6.5 Testing Summary</w:t>
      </w:r>
      <w:bookmarkEnd w:id="80"/>
    </w:p>
    <w:p>
      <w:pPr>
        <w:jc w:val="both"/>
      </w:pPr>
      <w:r>
        <w:t>Three evidence streams are kept separate. Automated development/integration tests establish repeatable technical behaviour under controlled fixtures. Manual Windows testing establishes behaviour on the intended operating system, display configurations and real files. UAT evaluates observed task performance and user perceptions. Independent model evaluation is a fourth, distinct activity needed for predictive claims; no amount of GUI testing replaces it.</w:t>
      </w:r>
    </w:p>
    <w:p>
      <w:pPr>
        <w:jc w:val="both"/>
      </w:pPr>
      <w:r>
        <w:t>Automated outcomes are identified by date, environment, command and revision. The historical Linux run used --continue-on-collection-errors and executed available cases. The latest Windows command did not use that option and stopped after a collection error, leaving no passing-test count for that invocation. Table 4.1 preserves both records without merging their counts.</w:t>
      </w:r>
    </w:p>
    <w:p>
      <w:bookmarkStart w:id="81" w:name="head_67"/>
      <w:pPr>
        <w:pStyle w:val="Heading3"/>
      </w:pPr>
      <w:r>
        <w:t>3.6.6 Requirements Traceability Matrix</w:t>
      </w:r>
      <w:bookmarkEnd w:id="81"/>
    </w:p>
    <w:p>
      <w:pPr>
        <w:jc w:val="both"/>
      </w:pPr>
      <w:r>
        <w:t>The traceability matrix connects objectives and requirements to source modules and named tests. Its statuses identify historical fixture verification, the recorded classifier evaluation, partial Windows runtime evidence and outstanding acceptance activities. A verification claim retains its environment and execution record.</w:t>
      </w:r>
    </w:p>
    <w:p>
      <w:bookmarkStart w:id="82" w:name="cap_Table_3_6"/>
      <w:pPr>
        <w:pStyle w:val="TableCaption"/>
      </w:pPr>
      <w:r>
        <w:t>Table 3.6. Requirements traceability matrix</w:t>
      </w:r>
      <w:bookmarkEnd w:id="82"/>
    </w:p>
    <w:tbl>
      <w:tblPr>
        <w:tblStyle w:val="TableGrid"/>
        <w:tblW w:type="auto" w:w="0"/>
        <w:jc w:val="center"/>
        <w:tblLayout w:type="fixed"/>
        <w:tblLook w:firstColumn="1" w:firstRow="1" w:lastColumn="0" w:lastRow="0" w:noHBand="0" w:noVBand="1" w:val="04A0"/>
      </w:tblPr>
      <w:tblGrid>
        <w:gridCol w:w="1531"/>
        <w:gridCol w:w="1814"/>
        <w:gridCol w:w="2891"/>
        <w:gridCol w:w="2789"/>
      </w:tblGrid>
      <w:tr>
        <w:trPr>
          <w:cantSplit/>
          <w:tblHeader/>
        </w:trPr>
        <w:tc>
          <w:tcPr>
            <w:tcW w:type="dxa" w:w="153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 / objective</w:t>
            </w:r>
          </w:p>
        </w:tc>
        <w:tc>
          <w:tcPr>
            <w:tcW w:type="dxa" w:w="181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Implementation</w:t>
            </w:r>
          </w:p>
        </w:tc>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executable evidence</w:t>
            </w:r>
          </w:p>
        </w:tc>
        <w:tc>
          <w:tcPr>
            <w:tcW w:type="dxa" w:w="278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 and boundary</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InferencePanel; image opening in InferenceEngine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test_inference_panel.py;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Fixture-verified; final representative real files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 / O2</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ModelLoader; ModelValidationThread</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test_model_loader.py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structural fixtures verified; Windows real-classifier load/validation recorded; latest availability test not executed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Preprocessor; OutputParser</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test_preprocessor.py; test_output_parser.py;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fixture verification; recorded CRC-VAL-HE-7K accuracy 90.68%, macro-F1 88.59%; backend scope in Section 4.3.4</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F04–F05 / O3–O4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ClassificationTileSpec; predict_classification_tiles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test_classification_tiles.py; test_classification_modes_display.py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mode and actual-area statistics fixture-verified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 / O3–O4</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large_image_segmentation; SegmentationResult</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test_large_image_segmentation.py; test_segmentation_results_layout.py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Synthetic segmentation verified; real-weight/ground-truth study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 /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ImageComparison; ZoomableImageView</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test_linked_image_comparison.py; test_screen_fit_and_tile_grid.py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Qt coordinate/grid checks; native startup/state observations only; complete Windows case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 / O6</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DatabaseManager; MainWindow artifact saving</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test_database_manager.py; test_main_window_inference.py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temporary persistence tests; historical availability failure; latest Windows invocation blocked at collection</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 / O7</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HistoryPanel search/local-date queries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test_history_panel.py; test_result_controls_and_calendar.py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Query semantics and English calendar verified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F10–F11 / 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Stored restoration and recorded rerun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test_classification_modes_display.py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task/model/parameters fixture-verified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 / O5</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ExportManager and export coordinator</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test_export_manager.py; test_main_window_export.py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File/report semantics verified; final Windows report screenshots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 and close lifecycle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checkpoint and late-result handling fixture-verified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F14–F15 / O1–O3</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ModelSettingsPage; SettingsDialog; QSettings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test_preferences_interaction.py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Defaults, validation and history isolation fixture-verified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 /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record/artifact deletion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test_main_window_delete.py; test_database_manager.py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App-owned cleanup and source preservation fixture-verified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 N04 / O1,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signals; logical screen bounds; scroll layouts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test_window_lifecycle_and_theme.py; test_settings_polish_and_resize.py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Qt fixtures; normal/maximised/minimised Windows states recorded; restore/docking/accessibility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 N06 / O2,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validation and explicit errors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fixture checks pass; latest full Windows invocation interrupted; immutable provenance not implemented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 / O1</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filesystem/SQLite; no inference service</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inspection of core/data and utils/paths.py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execution established by design; security audit not performed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 N07–N08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Runtime/deployment/regression process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pytest logs; planned benchmark/package protocol</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Regression evidence available; benchmark, clean package and coverage pending</w:t>
            </w:r>
          </w:p>
        </w:tc>
      </w:tr>
    </w:tbl>
    <w:p>
      <w:pPr/>
      <w:r>
        <w:t>Source: named project tests, the historical Linux test logs, classification records and Windows execution record; statuses retain their evidence scope.</w:t>
      </w:r>
    </w:p>
    <w:p>
      <w:pPr>
        <w:spacing w:after="40"/>
      </w:pPr>
    </w:p>
    <w:p>
      <w:pPr>
        <w:jc w:val="both"/>
      </w:pPr>
      <w:r>
        <w:t>Appendix C indexes the supporting records. Fixture tests, model evaluation, native observations and UAT each address different acceptance questions, so the matrix records their scope separately.</w:t>
      </w:r>
    </w:p>
    <w:p>
      <w:bookmarkStart w:id="83" w:name="head_68"/>
      <w:pPr>
        <w:pStyle w:val="Heading2"/>
      </w:pPr>
      <w:r>
        <w:t>3.7 Risk Management and Mitigation Strategies</w:t>
      </w:r>
      <w:bookmarkEnd w:id="83"/>
    </w:p>
    <w:p>
      <w:pPr>
        <w:jc w:val="both"/>
      </w:pPr>
      <w:r>
        <w:t>The CP1 risks concerning model compatibility, dependencies, packaging, CPU performance, recruitment and data reliability remain relevant. CP2 adds scale ambiguity and misleading spatial statistics because explicit tiled classification introduces sampling choices that a user might mistake for validated tissue measurements. Table 3.7 distinguishes implemented controls from future verification.</w:t>
      </w:r>
    </w:p>
    <w:p>
      <w:bookmarkStart w:id="84" w:name="cap_Table_3_7"/>
      <w:pPr>
        <w:pStyle w:val="TableCaption"/>
      </w:pPr>
      <w:r>
        <w:t>Table 3.7. Risk register and residual mitigations</w:t>
      </w:r>
      <w:bookmarkEnd w:id="8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Consequence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Existing control</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Remaining action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 model/preprocessing mismatch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Structurally valid but wrong input semantics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checks, explicit profiles/backends and ordered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 source scale, deployed-backend input equivalence and dataset grouping; retain supplied checkpoint checksum</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R2: missing weights/cache/package dependencies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model cannot run offline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errors; local-only UPerNet configuration request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Verify segmentation resources and permitted caches in a clean Windows package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R3: class-map/coverage misunderstanding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estimates mistaken for pixel boundaries or diagnosis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modes, palettes, legends and area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UAT interpretation task and training-scale confirmation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R4: CPU/resource limits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Long runs or unresponsive experience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execution, progress, cooperative cancel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Fixed-workload time/RAM benchmark and memory-boundary study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R5: window/DPI regressions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Hidden actions, clipped text or misaligned 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Logical-coordinate bounds, scroll areas, repeated resize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docking/multi-monitor verification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R6: history/artifact loss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Incomplete restore or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Transactions, file checks and app-owned deletion bounds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Backup/recovery policy and stronger artifact transaction design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R7: mutable paths/dependency drift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differs from the original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path/parameters and revision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Per-run hashes, environment manifests and migration/version policy</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R8: malicious or untrusted model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 execution during deserialisation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Trusted-source workflow; weights-only load attempt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Signed/checksummed releases and restricted supported formats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R9: limited UAT recruitment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Uncertain usability/generalisation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Prepared protocol, questionnaire and task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intended users and report actual sample limitations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R10: overstatement of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Unsupported accuracy or clinical claims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software, model, platform and user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UAT, remaining native cases and segmentation evaluation; preserve the current collection failure</w:t>
            </w:r>
          </w:p>
        </w:tc>
      </w:tr>
    </w:tbl>
    <w:p>
      <w:pPr/>
      <w:r>
        <w:t>Source: author’s implementation risk assessment.</w:t>
      </w:r>
    </w:p>
    <w:p>
      <w:pPr>
        <w:spacing w:after="40"/>
      </w:pPr>
    </w:p>
    <w:p>
      <w:pPr>
        <w:jc w:val="both"/>
      </w:pPr>
      <w:r>
        <w:t>The register does not imply that every listed mitigation is implemented. In particular, backups, signed models, immutable provenance and clean-machine packaging are future actions. Risk review should be repeated when a model, dependency, display configuration or artifact schema changes.</w:t>
      </w:r>
    </w:p>
    <w:p>
      <w:bookmarkStart w:id="85" w:name="head_69"/>
      <w:pPr>
        <w:pStyle w:val="Heading2"/>
      </w:pPr>
      <w:r>
        <w:t>3.8 Summary</w:t>
      </w:r>
      <w:bookmarkEnd w:id="85"/>
    </w:p>
    <w:p>
      <w:pPr>
        <w:jc w:val="both"/>
      </w:pPr>
      <w:r>
        <w:t>The methodology combines independent task contracts, source-aware classification geometry, spatial inspection, recorded rerun and cooperative cancellation. Evaluation uses historical controlled tests, the classification training/test records and a partial Windows runtime record, with UAT and further acceptance activities defined separately. Chapter 4 presents these evidence streams and their implications.</w:t>
      </w:r>
    </w:p>
    <w:p>
      <w:bookmarkStart w:id="86" w:name="head_70"/>
      <w:pPr>
        <w:pStyle w:val="Heading1"/>
      </w:pPr>
      <w:r>
        <w:t>Chapter 4: Results and Discussion</w:t>
      </w:r>
      <w:bookmarkEnd w:id="86"/>
    </w:p>
    <w:p>
      <w:bookmarkStart w:id="87" w:name="head_71"/>
      <w:pPr>
        <w:pStyle w:val="Heading2"/>
      </w:pPr>
      <w:r>
        <w:t>4.1 Introduction</w:t>
      </w:r>
      <w:bookmarkEnd w:id="87"/>
    </w:p>
    <w:p>
      <w:pPr>
        <w:jc w:val="both"/>
      </w:pPr>
      <w:r>
        <w:t>This chapter reports implementation and evaluation at application revision 1f3e01e. It combines the historical Linux/offscreen-Qt tests of 17 October 2026, the Windows test and launch record of 19 October 2026, and the classification training/evaluation outputs. Development captures identify their environment; figures derived from synthetic fixtures are distinguished from real-model results.</w:t>
      </w:r>
    </w:p>
    <w:p>
      <w:pPr>
        <w:jc w:val="both"/>
      </w:pPr>
      <w:r>
        <w:t>Results are organised into implementation behaviour, automated verification, Windows runtime observations, classification performance and the planned UAT. The evidence boundaries, including segmentation evaluation, performance measurement and deployment, are consolidated in Section 4.5.3.</w:t>
      </w:r>
    </w:p>
    <w:p>
      <w:bookmarkStart w:id="88" w:name="head_72"/>
      <w:pPr>
        <w:pStyle w:val="Heading2"/>
      </w:pPr>
      <w:r>
        <w:t>4.2 System Implementation Results</w:t>
      </w:r>
      <w:bookmarkEnd w:id="88"/>
    </w:p>
    <w:p>
      <w:bookmarkStart w:id="89" w:name="head_73"/>
      <w:pPr>
        <w:pStyle w:val="Heading3"/>
      </w:pPr>
      <w:r>
        <w:t>4.2.1 Implemented workflow and scope</w:t>
      </w:r>
      <w:bookmarkEnd w:id="89"/>
    </w:p>
    <w:p>
      <w:pPr>
        <w:jc w:val="both"/>
      </w:pPr>
      <w:r>
        <w:t>ZY-Path presents a local three-region interface with input/model controls, central inference/history views and export/session actions. The implemented features correspond to the functional requirements in Chapter 3: supported image/model selection, model validation, explicit classification modes, segmentation, spatial inspection, saved records, retrieval/rerun, cancellation, defaults, deletion and export.</w:t>
      </w:r>
    </w:p>
    <w:p>
      <w:pPr>
        <w:jc w:val="both"/>
      </w:pPr>
      <w:r>
        <w:t>The Windows session on 19 October 2026 launched the application from its virtual environment and recorded successful loading and validation of crc_dn21_seed42_best.pth as a nine-class DenseNet with output shape (1, 9). This establishes source-based startup and classifier integration for that session. The observed workflow and window states are detailed in Section 4.3.3.</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Final Windows application overview</w:t>
            </w:r>
          </w:p>
          <w:p>
            <w:pPr>
              <w:spacing w:line="276" w:lineRule="auto"/>
            </w:pPr>
            <w:r>
              <w:rPr>
                <w:rFonts w:ascii="Arial" w:hAnsi="Arial" w:eastAsia="Noto Sans CJK SC"/>
                <w:b w:val="0"/>
                <w:color w:val="6A4A10"/>
                <w:sz w:val="20"/>
              </w:rPr>
              <w:t>Capture the current committed application in a normal window, with readable input, result and session/export panels. Show commit/version evidence separately; redact personal paths. Use a real authorised input and identify the selected task/mode.</w:t>
            </w:r>
          </w:p>
        </w:tc>
      </w:tr>
    </w:tbl>
    <w:p>
      <w:bookmarkStart w:id="90" w:name="cap_Figure_4_1"/>
      <w:pPr>
        <w:pStyle w:val="FigureCaption"/>
      </w:pPr>
      <w:r>
        <w:t>Figure 4.1. Final Windows application overview (evidence pending; replace this reserved area with the actual authorised capture).</w:t>
      </w:r>
      <w:bookmarkEnd w:id="90"/>
    </w:p>
    <w:p>
      <w:bookmarkStart w:id="91" w:name="head_74"/>
      <w:pPr>
        <w:pStyle w:val="Heading3"/>
      </w:pPr>
      <w:r>
        <w:t>4.2.2 Classification results and spatial inspection</w:t>
      </w:r>
      <w:bookmarkEnd w:id="91"/>
    </w:p>
    <w:p>
      <w:pPr>
        <w:jc w:val="both"/>
      </w:pPr>
      <w:r>
        <w:t>Single-image classification retains the original whole-image label, confidence and probability-bar chart. Tiled analysis produces a source-sized class-colour map, default overlay, nine-class coverage cards and detailed per-tile labels/confidences. The source tile width and height are editable, and the main panel explicitly shows Single image or Tiled analysis before running. Class order and palette remain independent of segmentation.</w:t>
      </w:r>
    </w:p>
    <w:p>
      <w:pPr>
        <w:jc w:val="both"/>
      </w:pPr>
      <w:r>
        <w:t>Figure 4.2 is a current Qt result-view capture using a deterministic synthetic fixture. It demonstrates the grid, paired views and statistics placement. The fixture deliberately contains 49 tiles with 47 STR, one NORM and one MUC assignments. These assignments are prescribed test data, not model predictions on the coloured source pattern and not evidence of classifier accuracy.</w:t>
      </w:r>
    </w:p>
    <w:p>
      <w:pPr>
        <w:keepNext/>
        <w:spacing w:before="140"/>
        <w:jc w:val="center"/>
      </w:pPr>
      <w:r>
        <w:drawing>
          <wp:inline xmlns:a="http://schemas.openxmlformats.org/drawingml/2006/main" xmlns:pic="http://schemas.openxmlformats.org/drawingml/2006/picture">
            <wp:extent cx="5731200" cy="3751331"/>
            <wp:docPr id="9" name="Picture 9"/>
            <wp:cNvGraphicFramePr>
              <a:graphicFrameLocks noChangeAspect="1"/>
            </wp:cNvGraphicFramePr>
            <a:graphic>
              <a:graphicData uri="http://schemas.openxmlformats.org/drawingml/2006/picture">
                <pic:pic>
                  <pic:nvPicPr>
                    <pic:cNvPr id="0" name="controls-dark.png"/>
                    <pic:cNvPicPr/>
                  </pic:nvPicPr>
                  <pic:blipFill>
                    <a:blip r:embed="rId25"/>
                    <a:stretch>
                      <a:fillRect/>
                    </a:stretch>
                  </pic:blipFill>
                  <pic:spPr>
                    <a:xfrm>
                      <a:off x="0" y="0"/>
                      <a:ext cx="5731200" cy="3751331"/>
                    </a:xfrm>
                    <a:prstGeom prst="rect"/>
                  </pic:spPr>
                </pic:pic>
              </a:graphicData>
            </a:graphic>
          </wp:inline>
        </w:drawing>
      </w:r>
    </w:p>
    <w:p>
      <w:bookmarkStart w:id="92" w:name="cap_Figure_4_2"/>
      <w:pPr>
        <w:pStyle w:val="FigureCaption"/>
      </w:pPr>
      <w:r>
        <w:t>Figure 4.2. Tiled classification interface with source/result comparison and revised result toggles. Source: author’s Linux/offscreen-Qt development capture; synthetic fixture, not a model result.</w:t>
      </w:r>
      <w:bookmarkEnd w:id="92"/>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Real-weight single-image and tiled classification evidence</w:t>
            </w:r>
          </w:p>
          <w:p>
            <w:pPr>
              <w:spacing w:line="276" w:lineRule="auto"/>
            </w:pPr>
            <w:r>
              <w:rPr>
                <w:rFonts w:ascii="Arial" w:hAnsi="Arial" w:eastAsia="Noto Sans CJK SC"/>
                <w:b w:val="0"/>
                <w:color w:val="6A4A10"/>
                <w:sz w:val="20"/>
              </w:rPr>
              <w:t>Provide two labelled panels from the same authorised raster image: Single image with probability chart, and Tiled analysis with mode summary, tile dimensions, nine-class legend and per-tile detail. Include image size, resize backend and model identity. Do not claim identical predictions between whole-image and crop-based modes.</w:t>
            </w:r>
          </w:p>
        </w:tc>
      </w:tr>
    </w:tbl>
    <w:p>
      <w:bookmarkStart w:id="93" w:name="cap_Figure_4_3"/>
      <w:pPr>
        <w:pStyle w:val="FigureCaption"/>
      </w:pPr>
      <w:r>
        <w:t>Figure 4.3. Real-weight single-image and tiled classification evidence (evidence pending; replace this reserved area with the actual authorised capture).</w:t>
      </w:r>
      <w:bookmarkEnd w:id="93"/>
    </w:p>
    <w:p>
      <w:pPr>
        <w:jc w:val="both"/>
      </w:pPr>
      <w:r>
        <w:t>The 3552 × 3536 geometry example produces 49 crops at a 512 × 512 setting, with smaller right and bottom edges. Controlled tests verify unique source crops, RGB/raw255 preparation, class order, edge handling and area conservation. The tissue accuracy of a tiled map requires a separately defined ground-truth and scale protocol; the patch-classification results in Section 4.3.4 do not measure that map.</w:t>
      </w:r>
    </w:p>
    <w:p>
      <w:bookmarkStart w:id="94" w:name="head_75"/>
      <w:pPr>
        <w:pStyle w:val="Heading3"/>
      </w:pPr>
      <w:r>
        <w:t>4.2.3 Segmentation results</w:t>
      </w:r>
      <w:bookmarkEnd w:id="94"/>
    </w:p>
    <w:p>
      <w:pPr>
        <w:jc w:val="both"/>
      </w:pPr>
      <w:r>
        <w:t>The segmentation result viewer now follows the same inspection pattern: an initial overlay without duplicate source preview, a pure segmentation map option, opacity control, optional original comparison and linked navigation. Its legend and restored-mask pixel counts use segmentation labels. Classification preferences do not alter its source tile/stride/input defaults.</w:t>
      </w:r>
    </w:p>
    <w:p>
      <w:pPr>
        <w:jc w:val="both"/>
      </w:pPr>
      <w:r>
        <w:t>The reference notebook establishes the segmentation architecture, preprocessing, labels and probability-fusion procedure. Controlled software tests cover restored dimensions, class counts and blending behaviour. Segmentation predictive performance is treated separately: annotated-mask metrics were not available for this model, as discussed in Section 4.5.3.</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Windows segmentation result and aligned comparison</w:t>
            </w:r>
          </w:p>
          <w:p>
            <w:pPr>
              <w:spacing w:line="276" w:lineRule="auto"/>
            </w:pPr>
            <w:r>
              <w:rPr>
                <w:rFonts w:ascii="Arial" w:hAnsi="Arial" w:eastAsia="Noto Sans CJK SC"/>
                <w:b w:val="0"/>
                <w:color w:val="6A4A10"/>
                <w:sz w:val="20"/>
              </w:rPr>
              <w:t>Capture Overlay and Compare with original using the actual segmentation model. Include the full legend, pixel-coverage label, model/session identity and matched zoom percentages. Record source dimensions and segmentation tile/stride/input metadata.</w:t>
            </w:r>
          </w:p>
        </w:tc>
      </w:tr>
    </w:tbl>
    <w:p>
      <w:bookmarkStart w:id="95" w:name="cap_Figure_4_4"/>
      <w:pPr>
        <w:pStyle w:val="FigureCaption"/>
      </w:pPr>
      <w:r>
        <w:t>Figure 4.4. Windows segmentation result and aligned comparison (evidence pending; replace this reserved area with the actual authorised capture).</w:t>
      </w:r>
      <w:bookmarkEnd w:id="95"/>
    </w:p>
    <w:p>
      <w:bookmarkStart w:id="96" w:name="head_76"/>
      <w:pPr>
        <w:pStyle w:val="Heading3"/>
      </w:pPr>
      <w:r>
        <w:t>4.2.4 History, rerun and export</w:t>
      </w:r>
      <w:bookmarkEnd w:id="96"/>
    </w:p>
    <w:p>
      <w:pPr>
        <w:jc w:val="both"/>
      </w:pPr>
      <w:r>
        <w:t>History stores completed records and supports keyword/date filtering, restoration and a separate rerun action. A tiled-classification row reports tile count and the largest estimated class coverage; its Confidence cell remains “-” rather than implying a whole-image confidence. Detailed per-tile confidence is available when the result is restored. The internal aggregate remains available with its explicitly different PDF terminology.</w:t>
      </w:r>
    </w:p>
    <w:p>
      <w:pPr>
        <w:jc w:val="both"/>
      </w:pPr>
      <w:r>
        <w:t>Rerun tests demonstrate that the recorded model/task/mode and analysis settings take precedence over current preferences. Restoring a record does not itself create a new prediction. The export workflow uses the displayed completed record's metadata and can retain task-specific maps/JSON together with the presentation. This prevents a newly selected model from being incorrectly attached to an older visible result.</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History and recorded-parameter rerun</w:t>
            </w:r>
          </w:p>
          <w:p>
            <w:pPr>
              <w:spacing w:line="276" w:lineRule="auto"/>
            </w:pPr>
            <w:r>
              <w:rPr>
                <w:rFonts w:ascii="Arial" w:hAnsi="Arial" w:eastAsia="Noto Sans CJK SC"/>
                <w:b w:val="0"/>
                <w:color w:val="6A4A10"/>
                <w:sz w:val="20"/>
              </w:rPr>
              <w:t>Show a real Single image row and Tiled analysis row, then restore the tiled record after changing current preferences. Capture its recorded model, mode, tile dimensions and backend. Show a separate new record after an intentional rerun.</w:t>
            </w:r>
          </w:p>
        </w:tc>
      </w:tr>
    </w:tbl>
    <w:p>
      <w:bookmarkStart w:id="97" w:name="cap_Figure_4_5"/>
      <w:pPr>
        <w:pStyle w:val="FigureCaption"/>
      </w:pPr>
      <w:r>
        <w:t>Figure 4.5. History and recorded-parameter rerun (evidence pending; replace this reserved area with the actual authorised capture).</w:t>
      </w:r>
      <w:bookmarkEnd w:id="97"/>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Exported report and companion artifacts</w:t>
            </w:r>
          </w:p>
          <w:p>
            <w:pPr>
              <w:spacing w:line="276" w:lineRule="auto"/>
            </w:pPr>
            <w:r>
              <w:rPr>
                <w:rFonts w:ascii="Arial" w:hAnsi="Arial" w:eastAsia="Noto Sans CJK SC"/>
                <w:b w:val="0"/>
                <w:color w:val="6A4A10"/>
                <w:sz w:val="20"/>
              </w:rPr>
              <w:t>Capture an opened PDF report plus the exported files in a folder. Ensure the report identifies the actual task/model/mode; show classification tile geometry/estimated coverage or segmentation parameters as appropriate. Remove identifying source paths before submission.</w:t>
            </w:r>
          </w:p>
        </w:tc>
      </w:tr>
    </w:tbl>
    <w:p>
      <w:bookmarkStart w:id="98" w:name="cap_Figure_4_6"/>
      <w:pPr>
        <w:pStyle w:val="FigureCaption"/>
      </w:pPr>
      <w:r>
        <w:t>Figure 4.6. Exported report and companion artifacts (evidence pending; replace this reserved area with the actual authorised capture).</w:t>
      </w:r>
      <w:bookmarkEnd w:id="98"/>
    </w:p>
    <w:p>
      <w:bookmarkStart w:id="99" w:name="head_77"/>
      <w:pPr>
        <w:pStyle w:val="Heading3"/>
      </w:pPr>
      <w:r>
        <w:t>4.2.5 Settings, cancellation and interface polish</w:t>
      </w:r>
      <w:bookmarkEnd w:id="99"/>
    </w:p>
    <w:p>
      <w:pPr>
        <w:jc w:val="both"/>
      </w:pPr>
      <w:r>
        <w:t>Settings includes Appearance, Preferences, Models, Guide &amp; Support, System Information and About. Model defaults are independent per task and require validation. Preferences applies the classification mode immediately while retaining a separate startup default; closed dropdowns scroll the page instead of changing selections accidentally. Guide navigation remains visible and follows the current reading section, while the system-information copy confirmation expires rather than becoming permanent content.</w:t>
      </w:r>
    </w:p>
    <w:p>
      <w:pPr>
        <w:keepNext/>
        <w:spacing w:before="140"/>
        <w:jc w:val="center"/>
      </w:pPr>
      <w:r>
        <w:drawing>
          <wp:inline xmlns:a="http://schemas.openxmlformats.org/drawingml/2006/main" xmlns:pic="http://schemas.openxmlformats.org/drawingml/2006/picture">
            <wp:extent cx="5731200" cy="3725280"/>
            <wp:docPr id="10" name="Picture 10"/>
            <wp:cNvGraphicFramePr>
              <a:graphicFrameLocks noChangeAspect="1"/>
            </wp:cNvGraphicFramePr>
            <a:graphic>
              <a:graphicData uri="http://schemas.openxmlformats.org/drawingml/2006/picture">
                <pic:pic>
                  <pic:nvPicPr>
                    <pic:cNvPr id="0" name="guide-top.png"/>
                    <pic:cNvPicPr/>
                  </pic:nvPicPr>
                  <pic:blipFill>
                    <a:blip r:embed="rId26"/>
                    <a:stretch>
                      <a:fillRect/>
                    </a:stretch>
                  </pic:blipFill>
                  <pic:spPr>
                    <a:xfrm>
                      <a:off x="0" y="0"/>
                      <a:ext cx="5731200" cy="3725280"/>
                    </a:xfrm>
                    <a:prstGeom prst="rect"/>
                  </pic:spPr>
                </pic:pic>
              </a:graphicData>
            </a:graphic>
          </wp:inline>
        </w:drawing>
      </w:r>
    </w:p>
    <w:p>
      <w:bookmarkStart w:id="100" w:name="cap_Figure_4_7"/>
      <w:pPr>
        <w:pStyle w:val="FigureCaption"/>
      </w:pPr>
      <w:r>
        <w:t>Figure 4.7. Implemented Guide &amp; Support page with persistent Contents navigation and numbered guidance. Source: author’s Linux/offscreen-Qt development capture; this is interface evidence.</w:t>
      </w:r>
      <w:bookmarkEnd w:id="100"/>
    </w:p>
    <w:p>
      <w:pPr>
        <w:jc w:val="both"/>
      </w:pPr>
      <w:r>
        <w:t>The English calendar in Figure 4.8 was captured after setting the default locale to Chinese in a controlled run. The corresponding test opens each popup, checks English month/day labels, selects a date and verifies the unchanged date value and query signal. This is stronger evidence than merely setting a locale property without opening the widget.</w:t>
      </w:r>
    </w:p>
    <w:p>
      <w:pPr>
        <w:keepNext/>
        <w:spacing w:before="140"/>
        <w:jc w:val="center"/>
      </w:pPr>
      <w:r>
        <w:drawing>
          <wp:inline xmlns:a="http://schemas.openxmlformats.org/drawingml/2006/main" xmlns:pic="http://schemas.openxmlformats.org/drawingml/2006/picture">
            <wp:extent cx="2988000" cy="2122429"/>
            <wp:docPr id="11" name="Picture 11"/>
            <wp:cNvGraphicFramePr>
              <a:graphicFrameLocks noChangeAspect="1"/>
            </wp:cNvGraphicFramePr>
            <a:graphic>
              <a:graphicData uri="http://schemas.openxmlformats.org/drawingml/2006/picture">
                <pic:pic>
                  <pic:nvPicPr>
                    <pic:cNvPr id="0" name="calendar-english.png"/>
                    <pic:cNvPicPr/>
                  </pic:nvPicPr>
                  <pic:blipFill>
                    <a:blip r:embed="rId27"/>
                    <a:stretch>
                      <a:fillRect/>
                    </a:stretch>
                  </pic:blipFill>
                  <pic:spPr>
                    <a:xfrm>
                      <a:off x="0" y="0"/>
                      <a:ext cx="2988000" cy="2122429"/>
                    </a:xfrm>
                    <a:prstGeom prst="rect"/>
                  </pic:spPr>
                </pic:pic>
              </a:graphicData>
            </a:graphic>
          </wp:inline>
        </w:drawing>
      </w:r>
    </w:p>
    <w:p>
      <w:bookmarkStart w:id="101" w:name="cap_Figure_4_8"/>
      <w:pPr>
        <w:pStyle w:val="FigureCaption"/>
      </w:pPr>
      <w:r>
        <w:t>Figure 4.8. English history-calendar popup with a simulated Chinese default locale. Source: author’s Linux/offscreen-Qt development capture; the selected date is test input.</w:t>
      </w:r>
      <w:bookmarkEnd w:id="101"/>
    </w:p>
    <w:p>
      <w:pPr>
        <w:jc w:val="both"/>
      </w:pPr>
      <w:r>
        <w:t>Cancel inference is available during work. Tests cover cancellation at multiple checkpoints and preservation of the previous completed result. The interface waits for the current operation and worker cleanup; it does not advertise instantaneous termination. A final real-model cancellation recording remains useful because the duration of an individual model operation depends on the actual weights, workload and hardware.</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Cancellation and per-task model defaults on Windows</w:t>
            </w:r>
          </w:p>
          <w:p>
            <w:pPr>
              <w:spacing w:line="276" w:lineRule="auto"/>
            </w:pPr>
            <w:r>
              <w:rPr>
                <w:rFonts w:ascii="Arial" w:hAnsi="Arial" w:eastAsia="Noto Sans CJK SC"/>
                <w:b w:val="0"/>
                <w:color w:val="6A4A10"/>
                <w:sz w:val="20"/>
              </w:rPr>
              <w:t>Capture a running tile operation, the Cancelling state and the unchanged previous completed record after acknowledgement. Separately show a validated local default and restoring that task's built-in default. This is a multi-panel evidence figure, not a claim of instant interruption.</w:t>
            </w:r>
          </w:p>
        </w:tc>
      </w:tr>
    </w:tbl>
    <w:p>
      <w:bookmarkStart w:id="102" w:name="cap_Figure_4_9"/>
      <w:pPr>
        <w:pStyle w:val="FigureCaption"/>
      </w:pPr>
      <w:r>
        <w:t>Figure 4.9. Cancellation and per-task model defaults on Windows (evidence pending; replace this reserved area with the actual authorised capture).</w:t>
      </w:r>
      <w:bookmarkEnd w:id="102"/>
    </w:p>
    <w:p>
      <w:bookmarkStart w:id="103" w:name="head_78"/>
      <w:pPr>
        <w:pStyle w:val="Heading2"/>
      </w:pPr>
      <w:r>
        <w:t>4.3 Functional Testing Results</w:t>
      </w:r>
      <w:bookmarkEnd w:id="103"/>
    </w:p>
    <w:p>
      <w:bookmarkStart w:id="104" w:name="head_79"/>
      <w:pPr>
        <w:pStyle w:val="Heading3"/>
      </w:pPr>
      <w:r>
        <w:t>4.3.1 Recorded automated results</w:t>
      </w:r>
      <w:bookmarkEnd w:id="104"/>
    </w:p>
    <w:p>
      <w:pPr>
        <w:jc w:val="both"/>
      </w:pPr>
      <w:r>
        <w:t>The latest Windows invocation on 19 October 2026 collected 356 items and encountered one collection error in tests/test_train_crc_resume.py. Execution stopped during collection: the summary reported 13 warnings and 1 error in 24.76 seconds, with exit code 2. No passing or executed-failure count was obtained for this invocation. The command did not include --continue-on-collection-errors.</w:t>
      </w:r>
    </w:p>
    <w:p>
      <w:bookmarkStart w:id="105" w:name="cap_Table_4_1"/>
      <w:pPr>
        <w:pStyle w:val="TableCaption"/>
      </w:pPr>
      <w:r>
        <w:t>Table 4.1. Automated verification records by date and environment at revision 1f3e01e</w:t>
      </w:r>
      <w:bookmarkEnd w:id="105"/>
    </w:p>
    <w:tbl>
      <w:tblPr>
        <w:tblStyle w:val="TableGrid"/>
        <w:tblW w:type="auto" w:w="0"/>
        <w:jc w:val="center"/>
        <w:tblLayout w:type="fixed"/>
        <w:tblLook w:firstColumn="1" w:firstRow="1" w:lastColumn="0" w:lastRow="0" w:noHBand="0" w:noVBand="1" w:val="04A0"/>
      </w:tblPr>
      <w:tblGrid>
        <w:gridCol w:w="2891"/>
        <w:gridCol w:w="935"/>
        <w:gridCol w:w="879"/>
        <w:gridCol w:w="1304"/>
        <w:gridCol w:w="3016"/>
      </w:tblGrid>
      <w:tr>
        <w:trPr>
          <w:cantSplit/>
          <w:tblHeader/>
        </w:trPr>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Run / environment</w:t>
            </w:r>
          </w:p>
        </w:tc>
        <w:tc>
          <w:tcPr>
            <w:tcW w:type="dxa" w:w="935"/>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Passed</w:t>
            </w:r>
          </w:p>
        </w:tc>
        <w:tc>
          <w:tcPr>
            <w:tcW w:type="dxa" w:w="879"/>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Failed</w:t>
            </w:r>
          </w:p>
        </w:tc>
        <w:tc>
          <w:tcPr>
            <w:tcW w:type="dxa" w:w="1304"/>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Collection errors</w:t>
            </w:r>
          </w:p>
        </w:tc>
        <w:tc>
          <w:tcPr>
            <w:tcW w:type="dxa" w:w="301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Windows full invocation; revision 1f3e01e</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obtained</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obtained</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356 items collected; stopped during collection; 13 warnings; 24.76 s; exit 2</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17 Oct 2026: Linux/offscreen Qt; full run with --continue-on-collection-errors</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355</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record; 14 warnings; 110.70 s; missing-file issues</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17 Oct 2026: related result-control/history/comparison/grid/layout cases</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83</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controlled regression subset</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17 Oct 2026: Qt scale factor 1.5</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7</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simulated 150% scale; not native acceptance</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17 Oct 2026: Qt scale factor 2</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7</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simulated 200% scale; not native acceptance</w:t>
            </w:r>
          </w:p>
        </w:tc>
      </w:tr>
    </w:tbl>
    <w:p>
      <w:pPr/>
      <w:r>
        <w:t>Source: saved Linux logs dated 17 October 2026 and the Windows test record dated 19 October 2026. Historical subset counts overlap.</w:t>
      </w:r>
    </w:p>
    <w:p>
      <w:pPr>
        <w:spacing w:after="40"/>
      </w:pPr>
    </w:p>
    <w:p>
      <w:pPr/>
      <w:r>
        <w:t>The Windows command was .\.venv\Scripts\python.exe -m pytest -ra --tb=long --color=no --junitxml=&lt;evidence-directory&gt;\pytest.xml, executed in the project virtual environment. Appendix C records the project/evidence paths and the temporal limits of the saved revision and worktree observations.</w:t>
      </w:r>
    </w:p>
    <w:p>
      <w:bookmarkStart w:id="160" w:name="new_Table_4_2__Windows_test_host_and_actua"/>
      <w:pPr>
        <w:pStyle w:val="TableCaption"/>
      </w:pPr>
      <w:r>
        <w:t>Table 4.2. Windows test host and actual CPU runtime on 19 October 2026</w:t>
      </w:r>
      <w:bookmarkEnd w:id="160"/>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Category</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specification</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Operating system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Microsoft Windows 11 Home Chinese Edition; 10.0.22621, Build 22621; 64-bit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win32 pytest/application environment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13th Gen Intel Core i9-13900HX; 24 cores; 32 logical processors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CPU threads: 24</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Memory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15.81 GiB physical RAM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Collection used 2³⁰ bytes although its field was named RAM_GB</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GPU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NVIDIA GeForce RTX 4060 Laptop GPU; driver 32.0.15.6094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hardware only; not used for these runs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compute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2.1.2+cpu; CUDA available=False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 execution; no GPU acceleration claim</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Python/test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3.10.22; pytest 9.1.1; pluggy 1.6.0; anyio 4.15.1; pytest-qt 4.5.0</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Versions from the Windows test record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GUI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5.15.11; Qt runtime 5.15.2; Qt compiled 5.15.2</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DPR 2.0; screen geometry reported in logical coordinates</w:t>
            </w:r>
          </w:p>
        </w:tc>
      </w:tr>
    </w:tbl>
    <w:p>
      <w:pPr/>
      <w:r>
        <w:t>Source: Windows test/environment record dated 19 October 2026; full revision and evidence-file index in Appendix C. Installed GPU specifications are separated from the actual CPU runtime.</w:t>
      </w:r>
    </w:p>
    <w:p>
      <w:pPr>
        <w:jc w:val="both"/>
      </w:pPr>
      <w:r>
        <w:t>The earlier Linux/offscreen-Qt full run dated 17 October used pytest -q --continue-on-collection-errors --tb=short and recorded 355 passed, 1 failed, 14 warnings and 1 collection error in 110.70 seconds. Related regression and simulated-DPI runs are subsets, not additional passes. Both 110.70 and 24.76 seconds measure pytest invocations, not image inference.</w:t>
      </w:r>
    </w:p>
    <w:p>
      <w:pPr>
        <w:keepNext/>
        <w:spacing w:before="140"/>
        <w:jc w:val="center"/>
      </w:pPr>
      <w:r>
        <w:drawing>
          <wp:inline xmlns:a="http://schemas.openxmlformats.org/drawingml/2006/main" xmlns:pic="http://schemas.openxmlformats.org/drawingml/2006/picture">
            <wp:extent cx="5731200" cy="2697672"/>
            <wp:docPr id="12" name="Picture 12"/>
            <wp:cNvGraphicFramePr>
              <a:graphicFrameLocks noChangeAspect="1"/>
            </wp:cNvGraphicFramePr>
            <a:graphic>
              <a:graphicData uri="http://schemas.openxmlformats.org/drawingml/2006/picture">
                <pic:pic>
                  <pic:nvPicPr>
                    <pic:cNvPr id="0" name="test-summary.png"/>
                    <pic:cNvPicPr/>
                  </pic:nvPicPr>
                  <pic:blipFill>
                    <a:blip r:embed="rId28"/>
                    <a:stretch>
                      <a:fillRect/>
                    </a:stretch>
                  </pic:blipFill>
                  <pic:spPr>
                    <a:xfrm>
                      <a:off x="0" y="0"/>
                      <a:ext cx="5731200" cy="2697672"/>
                    </a:xfrm>
                    <a:prstGeom prst="rect"/>
                  </pic:spPr>
                </pic:pic>
              </a:graphicData>
            </a:graphic>
          </wp:inline>
        </w:drawing>
      </w:r>
    </w:p>
    <w:p>
      <w:bookmarkStart w:id="106" w:name="cap_Figure_4_10"/>
      <w:pPr>
        <w:pStyle w:val="FigureCaption"/>
      </w:pPr>
      <w:r>
        <w:t>Figure 4.10. Historical pytest outcome excerpt for 17 October 2026. Source: saved Linux/offscreen-Qt log; the current Windows invocation is reported separately in Table 4.1.</w:t>
      </w:r>
      <w:bookmarkEnd w:id="106"/>
    </w:p>
    <w:p>
      <w:pPr>
        <w:jc w:val="both"/>
      </w:pPr>
      <w:r>
        <w:t>The historical failed case was test_default_builtin_paths_keep_real_classification_and_segmentation_models in tests/test_main_window_inference.py, which first reported the absent classification weight in that Linux installation. This failure belongs to the historical run. The later Windows collection interruption provides no observation of that case’s outcome, while the separate application log records successful loading of the real classifier.</w:t>
      </w:r>
    </w:p>
    <w:p>
      <w:pPr>
        <w:jc w:val="both"/>
      </w:pPr>
      <w:r>
        <w:t>The current collection error is FileNotFoundError for models/dn21_folder_classification/train_crc_dn21 (1).py. During collection, tests/test_train_crc_resume.py reads that path and extracts normalize_model_settings and validate_resume_config through AST. The actual training script is available in the research materials, but its absence at the repository’s expected path remains a test prerequisite to reconcile. The 13 warnings concern Matplotlib use of Pyparsing parseString, resetCache and enablePackrat deprecated interfaces.</w:t>
      </w:r>
    </w:p>
    <w:p>
      <w:bookmarkStart w:id="107" w:name="head_80"/>
      <w:pPr>
        <w:pStyle w:val="Heading3"/>
      </w:pPr>
      <w:r>
        <w:t>4.3.2 Challenges, resolutions and evidence</w:t>
      </w:r>
      <w:bookmarkEnd w:id="107"/>
    </w:p>
    <w:p>
      <w:bookmarkStart w:id="108" w:name="cap_Table_4_2"/>
      <w:pPr>
        <w:pStyle w:val="TableCaption"/>
      </w:pPr>
      <w:r>
        <w:t>Table 4.3. Implementation challenges and verified resolutions</w:t>
      </w:r>
      <w:bookmarkEnd w:id="108"/>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Challenge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Actual cause or 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Resolution</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 and limit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Missing/incorrect classifier assumptions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ResNet/ImageNet description disagreed with implemented DenseNet/raw255 contract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the actual nine-class DenseNet/raw255 metadata, training records and class order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loader/preprocessor fixtures; recorded classifier accuracy 90.68%; application backend effects remain to evaluate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Misleading tiled history confidence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Aggregate tile output could appear to be a whole-image label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summary and estimated coverage; separate aggregate PDF terminology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History/export semantic tests; no prediction values changed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grid lines disappearing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Fine rasterised grid could vanish when the large image was reduced</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Paint vector grid after the image using the same transform</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Source-coordinate/grid tests across Fit, zoom and resize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stayed stacked after widening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side legend could shrink the comparison below its breakpoint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Keep segmentation legend below paired images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Repeated main-window narrow/wide regression for both tasks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Oversized/clipped windows and settings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Child minimum sizes and wrapped-text sizing constrained the layout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 screen bounds, scroll areas and height-for-width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small-screen/font checks; Windows normal/maximised/minimised state entries; restore/clipping cases not established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Tight focus box and unreliable label/padding clicks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Global focus border and native checkbox hit region differed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rounded surface; full-rectangle hit area; keyboard-only focus cue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Mouse edge/text/padding, disabled and Tab/Space tests in both themes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Accidental preference changes by wheel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Closed combo boxes consumed scroll as selection input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selection; wheel forwarded to page scrolling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Popup/keyboard/wheel integration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Unclear cancellation/default ownership</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Late worker results or current defaults could affect a record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stop/late-result rejection; per-task defaults and recorded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Cancellation/default/rerun tests with temporary artifacts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Calendar followed local language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 popup inherited locale-dependent text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English locale for editors and calendars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popup/day selection under Chinese default locale</w:t>
            </w:r>
          </w:p>
        </w:tc>
      </w:tr>
    </w:tbl>
    <w:p>
      <w:pPr/>
      <w:r>
        <w:t>Source: implementation changes and associated historical regression cases at revision 1f3e01e.</w:t>
      </w:r>
    </w:p>
    <w:p>
      <w:pPr>
        <w:spacing w:after="40"/>
      </w:pPr>
    </w:p>
    <w:p>
      <w:pPr>
        <w:jc w:val="both"/>
      </w:pPr>
      <w:r>
        <w:t>These corrections address implementation behaviour and interpretation. Classification performance is reported separately in Section 4.3.4, and Table 3.6 retains the environment-specific scope of the software tests. The current collection error prevents a claim that the latest Windows full suite passed.</w:t>
      </w:r>
    </w:p>
    <w:p>
      <w:bookmarkStart w:id="109" w:name="head_81"/>
      <w:pPr>
        <w:pStyle w:val="Heading3"/>
      </w:pPr>
      <w:r>
        <w:t>4.3.3 Windows startup and window-state observations</w:t>
      </w:r>
      <w:bookmarkEnd w:id="109"/>
    </w:p>
    <w:p>
      <w:pPr>
        <w:jc w:val="both"/>
      </w:pPr>
      <w:r>
        <w:t>The Windows command .\.venv\Scripts\python.exe main.py recorded loading and validation of the built-in classifier around 14:23:46 on 19 October 2026. Loading completed with source=checkpoint; validation identified DenseNet, task=classification, nine classes and output shape (1, 9), and MainWindow accepted the result. A TypedStorage deprecation warning preceded successful loading. PowerShell’s NativeCommandError wrapper included an INFO message and was followed by continuing application logs, so that wrapper alone is not treated as an application crash.</w:t>
      </w:r>
    </w:p>
    <w:p>
      <w:pPr>
        <w:jc w:val="both"/>
      </w:pPr>
      <w:r>
        <w:t>The recorded Qt platform is windows, with devicePixelRatio=2.0 and availableGeometry=[0, 0, 1280, 758] in logical coordinates. A normal-window entry gives geometry=[641, 26, 638, 731], frame=[640, 0, 640, 758] and minimum=[320, 240]. The state record includes normal (maximized=false, fullscreen=false), subsequent maximisation (maximized=true, fullscreen=false) and a later minimised entry. These are observed state transitions; no physical monitor resolution is derived from the logical geometry.</w:t>
      </w:r>
    </w:p>
    <w:p>
      <w:pPr>
        <w:jc w:val="both"/>
      </w:pPr>
      <w:r>
        <w:t>This session establishes startup, real-classifier structural validation and the stated window-state observations. It contains no completed image inference or formal all-feature acceptance record. Restore after maximisation, edge dragging, restart geometry restoration, clipping checks and normal exit remain acceptance cases in Appendix D.</w:t>
      </w:r>
    </w:p>
    <w:p>
      <w:bookmarkStart w:id="161" w:name="new_4_3_4_Classification_training_and_test"/>
      <w:pPr>
        <w:pStyle w:val="Heading3"/>
      </w:pPr>
      <w:r>
        <w:t>4.3.4 Classification training and test results</w:t>
      </w:r>
      <w:bookmarkEnd w:id="161"/>
    </w:p>
    <w:p>
      <w:pPr/>
      <w:r>
        <w:t>The formal experiment uses the seed-42 NCT-CRC-HE-100K manifests with 80,002 training and 19,998 validation images. Their hashes match config.json, and relative paths do not overlap. The training log identifies an NVIDIA L4. This training environment is separate from the CPU-only Windows application session.</w:t>
      </w:r>
    </w:p>
    <w:p>
      <w:pPr/>
      <w:r>
        <w:t>The 30-epoch metrics record selects epoch 26 by minimum validation loss (0.0275519), with validation accuracy 99.09% and macro-F1 99.09%. The directory name crc-dn21-seed42-10ep and config.json epochs=10 describe the initial run configuration; continuation logs and metrics.csv establish the completed 30-epoch history. Figure 4.11 illustrates the epoch-to-epoch variation in validation loss and accuracy.</w:t>
      </w:r>
    </w:p>
    <w:p>
      <w:pPr>
        <w:keepNext/>
        <w:spacing w:before="140"/>
        <w:jc w:val="center"/>
      </w:pPr>
      <w:r>
        <w:drawing>
          <wp:inline xmlns:a="http://schemas.openxmlformats.org/drawingml/2006/main" xmlns:pic="http://schemas.openxmlformats.org/drawingml/2006/picture">
            <wp:extent cx="5731200" cy="5056941"/>
            <wp:docPr id="13" name="Picture 13"/>
            <wp:cNvGraphicFramePr>
              <a:graphicFrameLocks noChangeAspect="1"/>
            </wp:cNvGraphicFramePr>
            <a:graphic>
              <a:graphicData uri="http://schemas.openxmlformats.org/drawingml/2006/picture">
                <pic:pic>
                  <pic:nvPicPr>
                    <pic:cNvPr id="0" name="classification_training_curves.png"/>
                    <pic:cNvPicPr/>
                  </pic:nvPicPr>
                  <pic:blipFill>
                    <a:blip r:embed="rId29"/>
                    <a:stretch>
                      <a:fillRect/>
                    </a:stretch>
                  </pic:blipFill>
                  <pic:spPr>
                    <a:xfrm>
                      <a:off x="0" y="0"/>
                      <a:ext cx="5731200" cy="5056941"/>
                    </a:xfrm>
                    <a:prstGeom prst="rect"/>
                  </pic:spPr>
                </pic:pic>
              </a:graphicData>
            </a:graphic>
          </wp:inline>
        </w:drawing>
      </w:r>
    </w:p>
    <w:p>
      <w:bookmarkStart w:id="162" w:name="new_Figure_4_11__Classification_training_a"/>
      <w:pPr>
        <w:pStyle w:val="FigureCaption"/>
      </w:pPr>
      <w:r>
        <w:t>Figure 4.11. Classification training and validation over 30 recorded epochs, with the selected epoch 26 marked. Source: author’s plot of experiments/crc-dn21-seed42-10ep/metrics.csv.</w:t>
      </w:r>
      <w:bookmarkEnd w:id="162"/>
    </w:p>
    <w:p>
      <w:bookmarkStart w:id="163" w:name="new_Table_4_4__Classification_evaluation_s"/>
      <w:pPr>
        <w:pStyle w:val="TableCaption"/>
      </w:pPr>
      <w:r>
        <w:t>Table 4.4. Classification evaluation summary</w:t>
      </w:r>
      <w:bookmarkEnd w:id="163"/>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 recomputed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Scope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collection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CRC-VAL-HE-7K; 7,180 images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from the internal training/validation manifests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 incorrect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6,511 / 669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Recomputed from predictions.csv</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accuracy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90.682451%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6,511 / 7,180</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0.885879 (88.59%)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Unweighted mean of nine class F1 values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Internal validation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99.09% accuracy; 99.09%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epoch 26; not the external test 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Checkpoint identity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Epoch-26 best_model.pth</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SHA-256 matches summary.json; renamed for application use</w:t>
            </w:r>
          </w:p>
        </w:tc>
      </w:tr>
    </w:tbl>
    <w:p>
      <w:pPr/>
      <w:r>
        <w:t>Source: metrics.csv, test-7k/summary.json and test-7k/predictions.csv from the classification experiment; values were cross-checked by recomputing the recorded predictions.</w:t>
      </w:r>
    </w:p>
    <w:p>
      <w:bookmarkStart w:id="164" w:name="new_Table_4_5__Class_wise_classification_p"/>
      <w:pPr>
        <w:pStyle w:val="TableCaption"/>
      </w:pPr>
      <w:r>
        <w:t>Table 4.5. Class-wise classification performance on 7,180 test images</w:t>
      </w:r>
      <w:bookmarkEnd w:id="16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Class (support)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Precision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Recall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F1 (%)</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 (1,338)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84.90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90.73</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 (847)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100.00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99.41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 (339)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79.76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88.27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 (634)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95.17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99.37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97.22</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 (1,035)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96.59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94.84</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 (592)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61.24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66.67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 (741)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92.29</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 (421)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65.80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71.85</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 (1,233)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95.58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96.00</w:t>
            </w:r>
          </w:p>
        </w:tc>
      </w:tr>
    </w:tbl>
    <w:p>
      <w:pPr/>
      <w:r>
        <w:t>Source: classification_report.csv, cross-checked against the per-image predictions; support is the number of true-class test images. Rounded displayed values may differ slightly from calculations using the full-precision CSV.</w:t>
      </w:r>
    </w:p>
    <w:p>
      <w:pPr>
        <w:keepNext/>
        <w:spacing w:before="140"/>
        <w:jc w:val="center"/>
      </w:pPr>
      <w:r>
        <w:drawing>
          <wp:inline xmlns:a="http://schemas.openxmlformats.org/drawingml/2006/main" xmlns:pic="http://schemas.openxmlformats.org/drawingml/2006/picture">
            <wp:extent cx="5731200" cy="5014800"/>
            <wp:docPr id="14" name="Picture 14"/>
            <wp:cNvGraphicFramePr>
              <a:graphicFrameLocks noChangeAspect="1"/>
            </wp:cNvGraphicFramePr>
            <a:graphic>
              <a:graphicData uri="http://schemas.openxmlformats.org/drawingml/2006/picture">
                <pic:pic>
                  <pic:nvPicPr>
                    <pic:cNvPr id="0" name="classification_confusion_matrix.png"/>
                    <pic:cNvPicPr/>
                  </pic:nvPicPr>
                  <pic:blipFill>
                    <a:blip r:embed="rId30"/>
                    <a:stretch>
                      <a:fillRect/>
                    </a:stretch>
                  </pic:blipFill>
                  <pic:spPr>
                    <a:xfrm>
                      <a:off x="0" y="0"/>
                      <a:ext cx="5731200" cy="5014800"/>
                    </a:xfrm>
                    <a:prstGeom prst="rect"/>
                  </pic:spPr>
                </pic:pic>
              </a:graphicData>
            </a:graphic>
          </wp:inline>
        </w:drawing>
      </w:r>
    </w:p>
    <w:p>
      <w:bookmarkStart w:id="165" w:name="new_Figure_4_12__Nine_class_confusion_matr"/>
      <w:pPr>
        <w:pStyle w:val="FigureCaption"/>
      </w:pPr>
      <w:r>
        <w:t>Figure 4.12. Nine-class confusion matrix for CRC-VAL-HE-7K. Source: saved test-7k/confusion_matrix.png from the classification evaluation; its count matrix agrees with predictions.csv. Rows are true labels and columns predicted labels.</w:t>
      </w:r>
      <w:bookmarkEnd w:id="165"/>
    </w:p>
    <w:p>
      <w:pPr/>
      <w:r>
        <w:t>Performance varies substantially by category. BACK has F1 99.41%, while MUS and STR have F1 66.67% and 71.85%. The largest off-diagonal count is ADI predicted as MUS (192 images); MUS/STR confusion is bidirectional (73 MUS→STR and 74 STR→MUS). DEB recall is 98.82% but precision is 79.76%, showing that high sensitivity for one class can coexist with false positives. These differences justify presenting class-wise results alongside accuracy.</w:t>
      </w:r>
    </w:p>
    <w:p>
      <w:pPr/>
      <w:r>
        <w:t>The selected-epoch validation accuracy exceeds the test accuracy by approximately 8.41 percentage points. This observed gap suggests sensitivity to the evaluation collection and motivates analysis of grouping, stain/scale and domain differences; the records do not isolate a causal explanation. A high internal validation score therefore does not remove the need for the separate test collection.</w:t>
      </w:r>
    </w:p>
    <w:p>
      <w:pPr/>
      <w:r>
        <w:t>All 7,180 prediction rows have consistent class argmax, maximum softmax score and probability sums. Recalculated accuracy, macro-F1, per-class values and confusion counts agree with the saved reports, and the selected weight hash agrees with summary.json. This is a consistency verification of recorded evaluation outputs, not a fresh inference rerun on the original test images. Appendix E records the complete checksum and preprocessing/dependency details.</w:t>
      </w:r>
    </w:p>
    <w:p>
      <w:pPr/>
      <w:r>
        <w:t>The results apply to the recorded OpenCV/Albumentations raw255 pipeline. The legacy application default remains Pillow bilinear; arbitrary 512-pixel source crops and tiled coverage require their own scale and ground-truth design. Patient/slide isolation and backend equivalence are limitations discussed in Section 4.5.3.</w:t>
      </w:r>
    </w:p>
    <w:p>
      <w:bookmarkStart w:id="166" w:name="new_4_3_5_Runtime_and_deployment_verificat"/>
      <w:pPr>
        <w:pStyle w:val="Heading3"/>
      </w:pPr>
      <w:r>
        <w:t>4.3.5 Runtime and deployment verification status</w:t>
      </w:r>
      <w:bookmarkEnd w:id="166"/>
    </w:p>
    <w:p>
      <w:pPr/>
      <w:r>
        <w:t>The hardware and CPU runtime are documented in Table 4.2, but no repeated stage-level measurements were recorded for loading, preprocessing, forward inference, reconstruction/statistics, GUI display, saving or export. Cold and warm runs have not been separately summarised. Appendix E.3 defines the benchmark protocol; no measured latency, mean, standard deviation or throughput is filled in here.</w:t>
      </w:r>
    </w:p>
    <w:p>
      <w:pPr/>
      <w:r>
        <w:t>The demonstrated delivery route is source execution in a Windows virtual environment. No PyInstaller build log, version-matched packaged artifact, clean-machine acceptance record or offline execution record was available. Standalone executable and fully offline deployment verification remain future work, separate from successful source startup.</w:t>
      </w:r>
    </w:p>
    <w:p>
      <w:bookmarkStart w:id="110" w:name="head_82"/>
      <w:pPr>
        <w:pStyle w:val="Heading2"/>
      </w:pPr>
      <w:r>
        <w:t>4.4 User Acceptance Testing Results</w:t>
      </w:r>
      <w:bookmarkEnd w:id="110"/>
    </w:p>
    <w:p>
      <w:pPr>
        <w:jc w:val="both"/>
      </w:pPr>
      <w:r>
        <w:t>UAT results await collection. Appendix B provides the tasks, questionnaire and scoring rules; the tables below reserve the actual participant and outcome data. H2 and the user-performance component of H3 will be assessed after those responses are available.</w:t>
      </w:r>
    </w:p>
    <w:p>
      <w:bookmarkStart w:id="111" w:name="head_83"/>
      <w:pPr>
        <w:pStyle w:val="Heading3"/>
      </w:pPr>
      <w:r>
        <w:t>4.4.1 Participant Demographics</w:t>
      </w:r>
      <w:bookmarkEnd w:id="111"/>
    </w:p>
    <w:p>
      <w:bookmarkStart w:id="112" w:name="cap_Table_4_3"/>
      <w:pPr>
        <w:pStyle w:val="TableCaption"/>
      </w:pPr>
      <w:r>
        <w:t>Table 4.6. UAT participant profile — awaiting actual responses</w:t>
      </w:r>
      <w:bookmarkEnd w:id="112"/>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Characteristic</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Recruited/consented/completed participants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counts and exclusions]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Participant role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role counts, with actual denominator]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Pathology experience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predefined experience groups]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Programming/AI experience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experience groups]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Prior use of pathology tools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devices/display scales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configurations]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bl>
    <w:p>
      <w:pPr/>
      <w:r>
        <w:t>Source: planned UAT protocol; no participant data have been collected.</w:t>
      </w:r>
    </w:p>
    <w:p>
      <w:pPr>
        <w:spacing w:after="40"/>
      </w:pPr>
    </w:p>
    <w:p>
      <w:pPr>
        <w:jc w:val="both"/>
      </w:pPr>
      <w:r>
        <w:t>The proposed 8–10-person target is a recruitment plan, not the sample size. Participants should be described with anonymous IDs and aggregate characteristics. Unnecessary personal data should not be collected. If the sample mainly comprises computing students rather than pathology users, that must be stated as a limitation of interpretation-focused findings.</w:t>
      </w:r>
    </w:p>
    <w:p>
      <w:bookmarkStart w:id="113" w:name="head_84"/>
      <w:pPr>
        <w:pStyle w:val="Heading3"/>
      </w:pPr>
      <w:r>
        <w:t>4.4.2 Quantitative Results</w:t>
      </w:r>
      <w:bookmarkEnd w:id="113"/>
    </w:p>
    <w:p>
      <w:bookmarkStart w:id="114" w:name="cap_Table_4_4"/>
      <w:pPr>
        <w:pStyle w:val="TableCaption"/>
      </w:pPr>
      <w:r>
        <w:t>Table 4.7. UAT quantitative summary — awaiting valid data</w:t>
      </w:r>
      <w:bookmarkEnd w:id="114"/>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Reporting rule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 SUS responses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ten items in 1–5</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mean and standard deviation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Score each participant before averaging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median, IQR and range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alongside the small-sample mean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task completion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successes / actual attempts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Assisted completion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separately from independent success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Critical errors and assistance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Count using the predefined task rules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SUS/task analysis rules (Brooke, 1996); results await actual responses.</w:t>
      </w:r>
    </w:p>
    <w:p>
      <w:pPr>
        <w:spacing w:after="40"/>
      </w:pPr>
    </w:p>
    <w:p>
      <w:pPr>
        <w:jc w:val="both"/>
      </w:pPr>
      <w:r>
        <w:t>No comparison with the SUS benchmark is possible before valid responses exist. A future confidence interval should include the number of complete forms and assumptions, and should not be used to suggest population-level certainty from a small convenience sample. Missing-data and exclusion rules must be applied before inspecting the desired conclusion.</w:t>
      </w:r>
    </w:p>
    <w:p>
      <w:bookmarkStart w:id="115" w:name="head_85"/>
      <w:pPr>
        <w:pStyle w:val="Heading3"/>
      </w:pPr>
      <w:r>
        <w:t>4.4.3 Feature Usage and Ratings</w:t>
      </w:r>
      <w:bookmarkEnd w:id="115"/>
    </w:p>
    <w:p>
      <w:bookmarkStart w:id="116" w:name="cap_Table_4_5"/>
      <w:pPr>
        <w:pStyle w:val="TableCaption"/>
      </w:pPr>
      <w:r>
        <w:t>Table 4.8. Feature ratings — awaiting actual use and responses</w:t>
      </w:r>
      <w:bookmarkEnd w:id="116"/>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Feature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usage/result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Single-image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attempts, completion and ease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Tiled map/legend/tile details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use, interpretation correctness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and linked navigation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Alignment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of overlay/map/legend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 and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Recorded-mode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cancel and defaults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Completion, assistance and feature-specific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feature-specific UAT questions; results await actual responses.</w:t>
      </w:r>
    </w:p>
    <w:p>
      <w:pPr>
        <w:spacing w:after="40"/>
      </w:pPr>
    </w:p>
    <w:p>
      <w:pPr>
        <w:jc w:val="both"/>
      </w:pPr>
      <w:r>
        <w:t>Each feature requires its own valid-response denominator. “Not used” is a separate response and must not be converted into a dissatisfaction score. A task successfully completed with assistance should not be labelled an independent success. Interpretation answers should be compared with the prepared semantic answer key rather than agreement with an unverified tissue prediction.</w:t>
      </w:r>
    </w:p>
    <w:p>
      <w:bookmarkStart w:id="117" w:name="head_86"/>
      <w:pPr>
        <w:pStyle w:val="Heading3"/>
      </w:pPr>
      <w:r>
        <w:t>4.4.4 System Performance and Acceptability</w:t>
      </w:r>
      <w:bookmarkEnd w:id="117"/>
    </w:p>
    <w:p>
      <w:pPr>
        <w:jc w:val="both"/>
      </w:pPr>
      <w:r>
        <w:t>Participant-reported responsiveness should be reported separately from instrumented runtime. The questionnaire asks whether progress/cancel states were understandable and whether the application was acceptable for the stated educational/research task. It does not ask participants to certify diagnostic safety or model accuracy.</w:t>
      </w:r>
    </w:p>
    <w:p>
      <w:pPr>
        <w:jc w:val="left"/>
        <w:shd w:fill="FFF3D6"/>
      </w:pPr>
      <w:r>
        <w:t>[TO COMPLETE: actual per-task timing distributions, device/CPU/RAM details, observed freezes/crashes if any, perceived responsiveness ratings and acceptance responses. Distinguish model loading, single-image inference, tiled inference, saving and export.]</w:t>
      </w:r>
    </w:p>
    <w:p>
      <w:pPr>
        <w:jc w:val="both"/>
      </w:pPr>
      <w:r>
        <w:t>Neither the interrupted Windows pytest duration of 24.76 seconds nor the historical Linux suite duration of 110.70 seconds is an inference latency measure. Runtime observations in UAT will be reported separately from the repeatable technical benchmark defined in Appendix E.3.</w:t>
      </w:r>
    </w:p>
    <w:p>
      <w:bookmarkStart w:id="118" w:name="head_87"/>
      <w:pPr>
        <w:pStyle w:val="Heading3"/>
      </w:pPr>
      <w:r>
        <w:t>4.4.5 Qualitative Feedback Analysis</w:t>
      </w:r>
      <w:bookmarkEnd w:id="118"/>
    </w:p>
    <w:p>
      <w:pPr>
        <w:jc w:val="both"/>
      </w:pPr>
      <w:r>
        <w:t>Open-ended responses will be coded against a documented scheme, initially covering navigation, interpretation, responsiveness, accessibility, history/export and suggested improvements. New themes may be added if the responses justify them. The analysis should retain a short audit trail from anonymous response to code to theme, include contrary cases and avoid claiming saturation from a small pilot.</w:t>
      </w:r>
    </w:p>
    <w:p>
      <w:pPr>
        <w:jc w:val="left"/>
        <w:shd w:fill="FFF3D6"/>
      </w:pPr>
      <w:r>
        <w:t>[TO COMPLETE: actual theme counts, anonymised quotations with consent, supporting participant IDs and the changes accepted or deferred. No participant quotation is supplied before collection.]</w:t>
      </w:r>
    </w:p>
    <w:p>
      <w:pPr>
        <w:jc w:val="both"/>
      </w:pPr>
      <w:r>
        <w:t>Development observations and the Windows startup/state record are discussed in Section 4.3.3. UAT responses will be analysed under the participant and task protocol in Appendix B rather than pooled with those engineering observations.</w:t>
      </w:r>
    </w:p>
    <w:p>
      <w:bookmarkStart w:id="119" w:name="head_88"/>
      <w:pPr>
        <w:pStyle w:val="Heading2"/>
      </w:pPr>
      <w:r>
        <w:t>4.5 Discussion</w:t>
      </w:r>
      <w:bookmarkEnd w:id="119"/>
    </w:p>
    <w:p>
      <w:bookmarkStart w:id="120" w:name="head_89"/>
      <w:pPr>
        <w:pStyle w:val="Heading3"/>
      </w:pPr>
      <w:r>
        <w:t>4.5.1 Achievement of Research Objectives</w:t>
      </w:r>
      <w:bookmarkEnd w:id="120"/>
    </w:p>
    <w:p>
      <w:bookmarkStart w:id="121" w:name="cap_Table_4_6"/>
      <w:pPr>
        <w:pStyle w:val="TableCaption"/>
      </w:pPr>
      <w:r>
        <w:t>Table 4.9. Objective achievement and outstanding evidence</w:t>
      </w:r>
      <w:bookmarkEnd w:id="121"/>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Objective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Implemented outcome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Evidence-based assessment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O1: local no-code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application, background CPU work and cancel</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source startup and real-classifier validation recorded on Windows; clean offline package not verified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O2: model loading/validation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formats, metadata reconstruction and probe checks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contracts implemented; real classifier loaded and validated on Windows; complete latest suite blocked at collection</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O3: inference tasks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Whole-image/tiled classification and segmentation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Classifier test accuracy 90.68% and macro-F1 88.59% in the recorded pipeline; segmentation and tiled predictive evaluation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O4: result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Charts, overlays, legends, spatial detail and linked comparison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Qt fixtures and partial native state observations; formal interaction acceptance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O5: export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with task-specific metadata/artifacts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temporary-artifact/report tests pass; current Windows export demonstration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O6: persistent records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SQLite and saved analysis/presentation 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controlled persistence checks; immutable provenance and backup not implemented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O7: retrieval/rerun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local-date filter, restore and recorded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recorded-parameter semantics verified; user-efficiency benefit awaits UAT</w:t>
            </w:r>
          </w:p>
        </w:tc>
      </w:tr>
    </w:tbl>
    <w:p>
      <w:pPr/>
      <w:r>
        <w:t>Source: author’s synthesis of the implementation, recorded tests, classifier evaluation and partial Windows runtime evidence.</w:t>
      </w:r>
    </w:p>
    <w:p>
      <w:pPr>
        <w:spacing w:after="40"/>
      </w:pPr>
    </w:p>
    <w:p>
      <w:pPr>
        <w:jc w:val="both"/>
      </w:pPr>
      <w:r>
        <w:t>The implementation makes previously implicit choices visible: Single image versus Tiled analysis, source crop size versus network input, named resize backends, and tile-class coverage versus pixel coverage. Classification evaluation supplies additional model evidence, while the latest Windows record supplies startup and state evidence under a CPU-only runtime.</w:t>
      </w:r>
    </w:p>
    <w:p>
      <w:pPr>
        <w:jc w:val="both"/>
      </w:pPr>
      <w:r>
        <w:t>H1 is supported at the controlled implementation level and by successful real-classifier loading on Windows. Historical restoration and rerun tests support the technical component of H3. H2 and user-efficiency claims await UAT; the interrupted latest test run and remaining deployment checks qualify the level of system acceptance.</w:t>
      </w:r>
    </w:p>
    <w:p>
      <w:bookmarkStart w:id="122" w:name="head_90"/>
      <w:pPr>
        <w:pStyle w:val="Heading3"/>
      </w:pPr>
      <w:r>
        <w:t>4.5.2 Comparison with Existing Solutions</w:t>
      </w:r>
      <w:bookmarkEnd w:id="122"/>
    </w:p>
    <w:p>
      <w:pPr>
        <w:jc w:val="both"/>
      </w:pPr>
      <w:r>
        <w:t>ZY-Path is narrower than QuPath, Slideflow and Cytomine in whole-slide, annotation, training and collaborative functionality. Its value lies in a focused local arrangement of model-aware inference, spatial presentation and persistent per-run records. WSInfer provides a clear precedent for accessible pretrained-model use; the contribution here is the particular desktop workflow and its tested state semantics, not the invention of no-code pathology inference.</w:t>
      </w:r>
    </w:p>
    <w:p>
      <w:pPr>
        <w:jc w:val="both"/>
      </w:pPr>
      <w:r>
        <w:t>No comparative trial, installation-time study or task-time benchmark against another platform was carried out. It is therefore inappropriate to claim that ZY-Path is faster, more accurate, more usable or uniquely reproducible. A future comparison should use matched tasks and intended users, document the configuration of each tool and include the capabilities that the current project omits.</w:t>
      </w:r>
    </w:p>
    <w:p>
      <w:bookmarkStart w:id="123" w:name="head_91"/>
      <w:pPr>
        <w:pStyle w:val="Heading3"/>
      </w:pPr>
      <w:r>
        <w:t>4.5.3 Limitations and Constraints</w:t>
      </w:r>
      <w:bookmarkEnd w:id="123"/>
    </w:p>
    <w:p>
      <w:pPr>
        <w:jc w:val="both"/>
      </w:pPr>
      <w:r>
        <w:t>The application integrates trained models and provides no GUI training or annotation workflow. I trained and evaluated the classifier separately; the segmentation model and reference notebook were provided by my supervisor. Segmentation training data, optimisation settings and Dice/IoU results were not available. The checkpoint filename is therefore used as an identifier rather than evidence of its dataset or completed training epochs.</w:t>
      </w:r>
    </w:p>
    <w:p>
      <w:pPr>
        <w:jc w:val="both"/>
      </w:pPr>
      <w:r>
        <w:t>Large raster-image tiling is implemented, extending the original proposal, but native WSI pyramid reading, memory-bounded streaming and physical-scale extraction remain outside scope. Full-size source arrays, maps and restored masks consume memory. Source tile dimensions are editable, and the 512 × 512 classification starting value has no established physical-scale equivalence to the training images; non-square edge crops are resized anisotropically to the network input.</w:t>
      </w:r>
    </w:p>
    <w:p>
      <w:pPr>
        <w:jc w:val="both"/>
      </w:pPr>
      <w:r>
        <w:t>The classifier evaluation uses a stratified patch-level training/validation split and a separately named CRC-VAL-HE-7K test collection. Relative filenames are disjoint, but the available manifests do not establish patient- or slide-level isolation or rule out image-content duplicates. The 90.68% accuracy and 88.59% macro-F1 describe the recorded Albumentations test pipeline. The application’s legacy Pillow backend and arbitrary larger source crops may present different inputs; calibration, tiled-analysis ground truth and clinical generalisation were not evaluated.</w:t>
      </w:r>
    </w:p>
    <w:p>
      <w:pPr>
        <w:jc w:val="both"/>
      </w:pPr>
      <w:r>
        <w:t>Software verification is incomplete across environments. The historical Linux run preserves its 355 passes, one failed availability check and one collection error; the latest Windows invocation stopped during collection with one error and no pass count. The later clean-worktree check is a post-test observation, and no corresponding post-check HEAD output was provided. Passing fixtures and observed window states cannot fill those missing execution records.</w:t>
      </w:r>
    </w:p>
    <w:p>
      <w:pPr>
        <w:jc w:val="both"/>
      </w:pPr>
      <w:r>
        <w:t>The Windows application record establishes startup and classifier validation, followed by normal, maximised and minimised states. It does not establish completed inference for either task, maximise-to-restore behaviour, manual resizing, all-control visibility or normal exit. Native acceptance, assistive-technology checks and UAT remain to be completed. No coverage percentage was produced by the recorded test commands.</w:t>
      </w:r>
    </w:p>
    <w:p>
      <w:pPr>
        <w:jc w:val="both"/>
      </w:pPr>
      <w:r>
        <w:t>Performance and deployment also remain unverified. Although the Windows hardware is documented, no repeated stage-level benchmark separates loading, preprocessing, forward inference, fusion/statistics, GUI display, saving and export. The installed RTX 4060 was not used by PyTorch 2.1.2+cpu. There are no PyInstaller build records, matched packaged artifacts, clean-machine acceptance records or offline deployment checks, so source execution is the present delivery level.</w:t>
      </w:r>
    </w:p>
    <w:p>
      <w:pPr>
        <w:jc w:val="both"/>
      </w:pPr>
      <w:r>
        <w:t>Structural model checks establish supported tensor and metadata conventions, not semantic label accuracy, calibrated confidence or file safety. Full pickled modules can require their original Python classes and execute code during deserialisation. Use is restricted to trusted model sources; the application is an educational/research integration without clinical validation or a model-security sandbox.</w:t>
      </w:r>
    </w:p>
    <w:p>
      <w:pPr>
        <w:jc w:val="both"/>
      </w:pPr>
      <w:r>
        <w:t>History references mutable filesystem paths and does not provide immutable per-run file identities, automatic backup, multi-user access control or an atomic transaction covering all external artifacts. It supports local workflow continuity rather than a certified clinical audit trail. These are specific persistence and collaboration limits of the implemented design.</w:t>
      </w:r>
    </w:p>
    <w:p>
      <w:pPr>
        <w:jc w:val="both"/>
      </w:pPr>
      <w:r>
        <w:t>The archived evidence includes the Windows pytest text/XML outputs, exit-code file, saved commit, environment records and application log, alongside the classification experiment files. The post-test clean-worktree observation is documented separately because no git-status.txt or accompanying post-check HEAD output was saved. Appendix C distinguishes those direct artifacts from the later observation.</w:t>
      </w:r>
    </w:p>
    <w:p>
      <w:bookmarkStart w:id="124" w:name="head_92"/>
      <w:pPr>
        <w:pStyle w:val="Heading3"/>
      </w:pPr>
      <w:r>
        <w:t>4.5.4 Implications for Future Development</w:t>
      </w:r>
      <w:bookmarkEnd w:id="124"/>
    </w:p>
    <w:p>
      <w:pPr>
        <w:jc w:val="both"/>
      </w:pPr>
      <w:r>
        <w:t>The immediate priorities are to reconcile the expected training-script path and rerun the full suite, complete the Windows acceptance cases and UAT, and establish patient/slide grouping and source scale for further model evaluation. Segmentation evaluation requires authorised aligned masks and confirmed label provenance. These tasks address identified uncertainty before adding new features.</w:t>
      </w:r>
    </w:p>
    <w:p>
      <w:pPr>
        <w:jc w:val="both"/>
      </w:pPr>
      <w:r>
        <w:t>Stronger provenance should then add immutable file identifiers, software/dependency manifests and versioned analysis schemas. A transactional artifact manifest and backup/recovery workflow would improve persistence robustness. Verified packaging should include model/configuration licensing, required local caches and a clean Windows test. Native accessibility/contrast checks and screen-reader feedback should inform further UI refinement.</w:t>
      </w:r>
    </w:p>
    <w:p>
      <w:pPr>
        <w:jc w:val="both"/>
      </w:pPr>
      <w:r>
        <w:t>Only after these foundations should the project consider physical-scale-aware WSI reading, memory-bounded streaming, acceleration or explainability. Each extension changes the validation burden. A classifier heatmap must remain distinguishable from segmentation, and any explanation view must remain distinguishable from measured model validity.</w:t>
      </w:r>
    </w:p>
    <w:p>
      <w:bookmarkStart w:id="125" w:name="head_93"/>
      <w:pPr>
        <w:pStyle w:val="Heading2"/>
      </w:pPr>
      <w:r>
        <w:t>4.6 Summary</w:t>
      </w:r>
      <w:bookmarkEnd w:id="125"/>
    </w:p>
    <w:p>
      <w:pPr>
        <w:jc w:val="both"/>
      </w:pPr>
      <w:r>
        <w:t>ZY-Path implements local model-aware inference, spatial inspection and record continuity. The classifier’s recorded 7,180-image evaluation gives 90.68% accuracy and 88.59% macro-F1. Historical Linux tests and the latest Windows invocation retain separate outcomes: the latter stopped during collection with one error and no pass count. Windows startup and real-classifier validation were recorded; formal UAT, remaining native acceptance, performance benchmarking and clean-machine packaging are further evaluation activities.</w:t>
      </w:r>
    </w:p>
    <w:p>
      <w:bookmarkStart w:id="126" w:name="head_94"/>
      <w:pPr>
        <w:pStyle w:val="Heading1"/>
      </w:pPr>
      <w:r>
        <w:t>Chapter 5: Conclusion and Future Work</w:t>
      </w:r>
      <w:bookmarkEnd w:id="126"/>
    </w:p>
    <w:p>
      <w:bookmarkStart w:id="127" w:name="head_95"/>
      <w:pPr>
        <w:pStyle w:val="Heading2"/>
      </w:pPr>
      <w:r>
        <w:t>5.1 Conclusion</w:t>
      </w:r>
      <w:bookmarkEnd w:id="127"/>
    </w:p>
    <w:p>
      <w:pPr>
        <w:jc w:val="both"/>
      </w:pPr>
      <w:r>
        <w:t>This capstone has developed ZY-Path from a CP1 proposal into a source-based desktop application for educational and exploratory histopathology image analysis. It combines compatible pretrained-model loading, CPU inference, graphical result inspection, local history and export through a PyQt5/PyTorch/SQLite implementation. The original objective of reducing the need to write inference code is addressed through a constrained graphical workflow rather than unrestricted model compatibility.</w:t>
      </w:r>
    </w:p>
    <w:p>
      <w:pPr>
        <w:jc w:val="both"/>
      </w:pPr>
      <w:r>
        <w:t>The implementation adds explicit single-image and tiled classification, separate segmentation semantics, linked source/result inspection, task-specific model defaults and cooperative cancellation. In particular, tiled analysis retains actual crop coordinates and areas, exposes its sampling settings and labels coverage as an estimate. History and rerun preserve the recorded task/model/mode instead of silently applying current preferences. These details connect interface behaviour to the meaning of the numerical result.</w:t>
      </w:r>
    </w:p>
    <w:p>
      <w:pPr>
        <w:jc w:val="both"/>
      </w:pPr>
      <w:r>
        <w:t>The classification evaluation recorded 6,511 correct predictions from 7,180 images, corresponding to 90.68% accuracy and 88.59% macro-F1. Historical Linux tests provide controlled software evidence. On 19 October 2026, Windows pytest stopped during collection with one error and no obtained pass count, while a separate application session successfully loaded and validated the real nine-class classifier. These outcomes support distinct parts of the implementation and its evaluation, as detailed in Chapter 4.</w:t>
      </w:r>
    </w:p>
    <w:p>
      <w:pPr>
        <w:jc w:val="both"/>
      </w:pPr>
      <w:r>
        <w:t>The research questions are answered at different levels. A model-aware local GUI workflow is implemented, and recorded restoration/rerun logic supports continuity under stable files and dependencies. Classification has a documented test result; perceived usability, interpretation and efficiency remain questions for the planned UAT. The contribution is an integrated research/education workflow whose acceptance and deployment boundaries are specified in Section 4.5.3.</w:t>
      </w:r>
    </w:p>
    <w:p>
      <w:bookmarkStart w:id="128" w:name="head_96"/>
      <w:pPr>
        <w:pStyle w:val="Heading2"/>
      </w:pPr>
      <w:r>
        <w:t>5.2 Future Work and Recommendations</w:t>
      </w:r>
      <w:bookmarkEnd w:id="128"/>
    </w:p>
    <w:p>
      <w:pPr>
        <w:jc w:val="both"/>
      </w:pPr>
      <w:r>
        <w:t>The first priority is completing verification: restore the genuine training script at the intended repository location, record a new full-suite result, finish Windows acceptance and evaluate segmentation with authorised ground truth if it becomes available. Further classifier studies should document patient/slide separation, source scale, calibration and application backend effects. Test assertions and error reporting should be preserved throughout.</w:t>
      </w:r>
    </w:p>
    <w:p>
      <w:pPr>
        <w:jc w:val="both"/>
      </w:pPr>
      <w:r>
        <w:t>The second priority is user evaluation. Run the planned task-based pilot with intended users, score valid SUS responses correctly, separate assisted from independent completion and analyse interpretation errors as well as preferences. Revise the interface in response to actual findings, then rerun the relevant regressions and report which changes improved observed tasks. A later controlled comparison could investigate workflow advantages against an established platform without assuming the result in advance.</w:t>
      </w:r>
    </w:p>
    <w:p>
      <w:pPr>
        <w:jc w:val="both"/>
      </w:pPr>
      <w:r>
        <w:t>The third priority is reproducibility and deployment. Add file checksums, dependency manifests and versioned metadata to saved records; define artifact transaction/recovery behaviour and backups; package the application with all permitted resources; and test it on a Windows machine without the development environment. Security and model-licensing review should accompany distribution, especially where serialized model objects remain supported.</w:t>
      </w:r>
    </w:p>
    <w:p>
      <w:pPr>
        <w:jc w:val="both"/>
      </w:pPr>
      <w:r>
        <w:t>Longer-term work may include memory-bounded WSI reading with physical-scale metadata, optional acceleration, calibration/uncertainty analysis and carefully validated explanation views. Such work would expand the project's scope and require new requirements, datasets and tests. It should not be described as an implemented outcome of this version.</w:t>
      </w:r>
    </w:p>
    <w:p>
      <w:bookmarkStart w:id="129" w:name="head_97"/>
      <w:pPr>
        <w:pStyle w:val="Heading2"/>
      </w:pPr>
      <w:r>
        <w:t>5.3 Research Contributions</w:t>
      </w:r>
      <w:bookmarkEnd w:id="129"/>
    </w:p>
    <w:p>
      <w:pPr>
        <w:jc w:val="both"/>
      </w:pPr>
      <w:r>
        <w:t>The first contribution is an implemented local workflow connecting compatible PyTorch inference to a graphical desktop interface and persistent per-analysis records. It demonstrates the feasibility of integrating these components without a running application server, while preserving explicit deployment prerequisites.</w:t>
      </w:r>
    </w:p>
    <w:p>
      <w:pPr>
        <w:jc w:val="both"/>
      </w:pPr>
      <w:r>
        <w:t>The second contribution is a practical separation of inference semantics in the interface and stored metadata. Whole-image classification, tile-class coverage and segmentation pixel coverage remain distinguishable. Source-crop geometry, edge areas, resize choices, class order and the unconfirmed training scale are exposed rather than hidden behind a visually plausible output.</w:t>
      </w:r>
    </w:p>
    <w:p>
      <w:pPr>
        <w:jc w:val="both"/>
      </w:pPr>
      <w:r>
        <w:t>The third contribution is a tested approach to inspection and state continuity: shared coordinate transforms, linked views, vector tile boundaries, responsive layouts, recorded rerun settings and safe cancellation preserve meaning across user actions. The regression cases document defects that purely static or offscreen screenshots had not been sufficient to assess.</w:t>
      </w:r>
    </w:p>
    <w:p>
      <w:pPr>
        <w:jc w:val="both"/>
      </w:pPr>
      <w:r>
        <w:t>The fourth contribution is an auditable evaluation package connecting requirements, named software tests, the classification training/test outputs and platform-specific execution records. It includes per-class metrics and a confusion matrix, explicit unresolved test prerequisites, and prepared UAT instruments. The work contributes an engineering integration and its documented evaluation rather than a new neural architecture.</w:t>
      </w:r>
    </w:p>
    <w:p>
      <w:bookmarkStart w:id="130" w:name="head_98"/>
      <w:pPr>
        <w:pStyle w:val="Heading2"/>
      </w:pPr>
      <w:r>
        <w:t>5.4 Summary</w:t>
      </w:r>
      <w:bookmarkEnd w:id="130"/>
    </w:p>
    <w:p>
      <w:pPr>
        <w:jc w:val="both"/>
      </w:pPr>
      <w:r>
        <w:t>ZY-Path implements the central CP1 workflow and extends it with explicit spatial analysis and stronger state management. Classification evaluation and partial Windows runtime observations complement the historical controlled tests. Completing UAT, remaining native acceptance, segmentation evaluation and verified packaging will support the next level of claims about usability, generalisation and deployment readiness.</w:t>
      </w:r>
    </w:p>
    <w:p>
      <w:bookmarkStart w:id="131" w:name="head_99"/>
      <w:pPr>
        <w:pStyle w:val="Heading1"/>
      </w:pPr>
      <w:r>
        <w:t>References</w:t>
      </w:r>
      <w:bookmarkEnd w:id="131"/>
    </w:p>
    <w:p>
      <w:pPr>
        <w:pStyle w:val="Reference"/>
        <w:jc w:val="left"/>
      </w:pPr>
      <w:r>
        <w:t>Aiforia (n.d.) Aiforia Create. Product information. https://www.aiforia.com/aiforia-create</w:t>
      </w:r>
    </w:p>
    <w:p>
      <w:pPr>
        <w:pStyle w:val="Reference"/>
        <w:jc w:val="left"/>
      </w:pPr>
      <w:r>
        <w:t>Bangor, A., Kortum, P. and Miller, J. (2009) ‘Determining what individual SUS scores mean: Adding an adjective rating scale’, Journal of Usability Studies, 4(3), pp. 114–123.</w:t>
      </w:r>
    </w:p>
    <w:p>
      <w:pPr>
        <w:pStyle w:val="Reference"/>
        <w:jc w:val="left"/>
      </w:pPr>
      <w:r>
        <w:t>Bankhead, P. et al. (2017) ‘QuPath: Open source software for digital pathology image analysis’, Scientific Reports, 7, article 16878. https://doi.org/10.1038/s41598-017-17204-5</w:t>
      </w:r>
    </w:p>
    <w:p>
      <w:pPr>
        <w:pStyle w:val="Reference"/>
        <w:jc w:val="left"/>
      </w:pPr>
      <w:r>
        <w:t>Brooke, J. (1996) ‘SUS: A “quick and dirty” usability scale’, in Jordan, P.W., Thomas, B., Weerdmeester, B.A. and McClelland, I.L. (eds.) Usability Evaluation in Industry. London: Taylor &amp; Francis, pp. 189–194.</w:t>
      </w:r>
    </w:p>
    <w:p>
      <w:pPr>
        <w:pStyle w:val="Reference"/>
        <w:jc w:val="left"/>
      </w:pPr>
      <w:r>
        <w:t>Dolezal, J.M., Kochanny, S., Dyer, E., Ramesh, S., Srisuwananukorn, A., Sacco, M., Howard, F.M., Li, A., Mohan, P. and Pearson, A.T. (2024) ‘Slideflow: Deep learning for digital histopathology with real-time whole-slide visualization’, BMC Bioinformatics, 25, article 134. https://doi.org/10.1186/s12859-024-05758-x</w:t>
      </w:r>
    </w:p>
    <w:p>
      <w:pPr>
        <w:pStyle w:val="Reference"/>
      </w:pPr>
      <w:r>
        <w:t>fpdf2 Contributors (n.d.) fpdf2: Simple PDF generation for Python. Project documentation. https://github.com/py-pdf/fpdf2</w:t>
      </w:r>
    </w:p>
    <w:p>
      <w:pPr>
        <w:pStyle w:val="Reference"/>
      </w:pPr>
      <w:r>
        <w:t>Gamma, E., Helm, R., Johnson, R. and Vlissides, J. (1994) Design Patterns: Elements of Reusable Object-Oriented Software. Reading, MA: Addison-Wesley.</w:t>
      </w:r>
    </w:p>
    <w:p>
      <w:pPr>
        <w:pStyle w:val="Reference"/>
        <w:jc w:val="left"/>
      </w:pPr>
      <w:r>
        <w:t>Guo, C., Pleiss, G., Sun, Y. and Weinberger, K.Q. (2017) ‘On calibration of modern neural networks’, Proceedings of the 34th International Conference on Machine Learning, Proceedings of Machine Learning Research, 70, pp. 1321–1330. https://proceedings.mlr.press/v70/guo17a.html</w:t>
      </w:r>
    </w:p>
    <w:p>
      <w:pPr>
        <w:pStyle w:val="Reference"/>
        <w:jc w:val="left"/>
      </w:pPr>
      <w:r>
        <w:t>He, K., Zhang, X., Ren, S. and Sun, J. (2016) ‘Deep residual learning for image recognition’, Proceedings of the IEEE Conference on Computer Vision and Pattern Recognition, pp. 770–778. https://doi.org/10.1109/CVPR.2016.90</w:t>
      </w:r>
    </w:p>
    <w:p>
      <w:pPr>
        <w:pStyle w:val="Reference"/>
        <w:jc w:val="left"/>
      </w:pPr>
      <w:r>
        <w:t>Huang, G., Liu, Z., van der Maaten, L. and Weinberger, K.Q. (2017) ‘Densely connected convolutional networks’, Proceedings of the IEEE Conference on Computer Vision and Pattern Recognition, pp. 2261–2269. https://arxiv.org/abs/1608.06993</w:t>
      </w:r>
    </w:p>
    <w:p>
      <w:pPr>
        <w:pStyle w:val="Reference"/>
        <w:jc w:val="left"/>
      </w:pPr>
      <w:r>
        <w:t>Hunter, J.D. (2007) ‘Matplotlib: A 2D graphics environment’, Computing in Science &amp; Engineering, 9(3), pp. 90–95. https://doi.org/10.1109/MCSE.2007.55</w:t>
      </w:r>
    </w:p>
    <w:p>
      <w:pPr>
        <w:pStyle w:val="Reference"/>
        <w:jc w:val="left"/>
      </w:pPr>
      <w:r>
        <w:t>Kaczmarzyk, J.R., O’Callaghan, A., Inglis, F., Gat, S., Kurc, T., Gupta, R., Bremer, E., Bankhead, P. and Saltz, J.H. (2024) ‘Open and reusable deep learning for pathology with WSInfer and QuPath’, npj Precision Oncology, 8, article 9. https://doi.org/10.1038/s41698-024-00499-9</w:t>
      </w:r>
    </w:p>
    <w:p>
      <w:pPr>
        <w:pStyle w:val="Reference"/>
        <w:jc w:val="left"/>
      </w:pPr>
      <w:r>
        <w:t>Kather, J.N. et al. (2019) ‘Predicting survival from colorectal cancer histology slides using deep learning: A retrospective multicenter study’, PLOS Medicine, 16(1), e1002730. https://doi.org/10.1371/journal.pmed.1002730</w:t>
      </w:r>
    </w:p>
    <w:p>
      <w:pPr>
        <w:pStyle w:val="Reference"/>
      </w:pPr>
      <w:r>
        <w:t>Kreibich, J.A. (2010) Using SQLite. Sebastopol, CA: O’Reilly Media.</w:t>
      </w:r>
    </w:p>
    <w:p>
      <w:pPr>
        <w:pStyle w:val="Reference"/>
        <w:jc w:val="left"/>
      </w:pPr>
      <w:r>
        <w:t>Litjens, G. et al. (2017) ‘A survey on deep learning in medical image analysis’, Medical Image Analysis, 42, pp. 60–88. https://doi.org/10.1016/j.media.2017.07.005</w:t>
      </w:r>
    </w:p>
    <w:p>
      <w:pPr>
        <w:pStyle w:val="Reference"/>
        <w:jc w:val="left"/>
      </w:pPr>
      <w:r>
        <w:t>Liu, Z., Lin, Y., Cao, Y., Hu, H., Wei, Y., Zhang, Z., Lin, S. and Guo, B. (2021) ‘Swin Transformer: Hierarchical vision transformer using shifted windows’, Proceedings of the IEEE/CVF International Conference on Computer Vision, pp. 10012–10022. https://arxiv.org/abs/2103.14030</w:t>
      </w:r>
    </w:p>
    <w:p>
      <w:pPr>
        <w:pStyle w:val="Reference"/>
        <w:jc w:val="left"/>
      </w:pPr>
      <w:r>
        <w:t>Marée, R. et al. (2016) ‘Collaborative analysis of multi-gigapixel imaging data using Cytomine’, Bioinformatics, 32(9), pp. 1395–1401. https://doi.org/10.1093/bioinformatics/btw013</w:t>
      </w:r>
    </w:p>
    <w:p>
      <w:pPr>
        <w:pStyle w:val="Reference"/>
        <w:jc w:val="left"/>
      </w:pPr>
      <w:r>
        <w:t>Nielsen, J. (1994) ‘Enhancing the explanatory power of usability heuristics’, Proceedings of the SIGCHI Conference on Human Factors in Computing Systems, pp. 152–158. https://doi.org/10.1145/191666.191729</w:t>
      </w:r>
    </w:p>
    <w:p>
      <w:pPr>
        <w:pStyle w:val="Reference"/>
        <w:jc w:val="left"/>
      </w:pPr>
      <w:r>
        <w:t>NumPy Developers (n.d.) NumPy user guide. https://numpy.org/doc/stable/user/</w:t>
      </w:r>
    </w:p>
    <w:p>
      <w:pPr>
        <w:pStyle w:val="Reference"/>
        <w:jc w:val="left"/>
      </w:pPr>
      <w:r>
        <w:t>Paszke, A. et al. (2019) ‘PyTorch: An imperative style, high-performance deep learning library’, Advances in Neural Information Processing Systems, 32. https://proceedings.neurips.cc/paper/2019/hash/bdbca288fee7f92f2bfa9f7012727740-Abstract.html</w:t>
      </w:r>
    </w:p>
    <w:p>
      <w:pPr>
        <w:pStyle w:val="Reference"/>
        <w:jc w:val="left"/>
      </w:pPr>
      <w:r>
        <w:t>Pillow Contributors (n.d.) Pillow documentation: Image processing and resampling. https://pillow.readthedocs.io/en/stable/</w:t>
      </w:r>
    </w:p>
    <w:p>
      <w:pPr>
        <w:pStyle w:val="Reference"/>
        <w:jc w:val="left"/>
      </w:pPr>
      <w:r>
        <w:t>PyInstaller Development Team (n.d.) PyInstaller documentation. https://pyinstaller.org/en/stable/</w:t>
      </w:r>
    </w:p>
    <w:p>
      <w:pPr>
        <w:pStyle w:val="Reference"/>
        <w:jc w:val="left"/>
      </w:pPr>
      <w:r>
        <w:t>PyTorch Contributors (n.d.) torch.load; inference_mode; serialization semantics. PyTorch documentation. https://pytorch.org/docs/stable/</w:t>
      </w:r>
    </w:p>
    <w:p>
      <w:pPr>
        <w:pStyle w:val="Reference"/>
        <w:jc w:val="left"/>
      </w:pPr>
      <w:r>
        <w:t>Riverbank Computing (n.d.) PyQt5 reference guide. https://www.riverbankcomputing.com/static/Docs/PyQt5/</w:t>
      </w:r>
    </w:p>
    <w:p>
      <w:pPr>
        <w:pStyle w:val="Reference"/>
        <w:jc w:val="left"/>
      </w:pPr>
      <w:r>
        <w:t>Ronneberger, O., Fischer, P. and Brox, T. (2015) ‘U-Net: Convolutional networks for biomedical image segmentation’, in Medical Image Computing and Computer-Assisted Intervention – MICCAI 2015, pp. 234–241. https://doi.org/10.1007/978-3-319-24574-4_28</w:t>
      </w:r>
    </w:p>
    <w:p>
      <w:pPr>
        <w:pStyle w:val="Reference"/>
        <w:jc w:val="left"/>
      </w:pPr>
      <w:r>
        <w:t>SQLite (n.d.) Zero-configuration. SQLite documentation. https://sqlite.org/zeroconf.html</w:t>
      </w:r>
    </w:p>
    <w:p>
      <w:pPr>
        <w:pStyle w:val="Reference"/>
        <w:jc w:val="left"/>
      </w:pPr>
      <w:r>
        <w:t>Tan, M. and Le, Q.V. (2019) ‘EfficientNet: Rethinking model scaling for convolutional neural networks’, Proceedings of the 36th International Conference on Machine Learning, Proceedings of Machine Learning Research, 97, pp. 6105–6114. https://proceedings.mlr.press/v97/tan19a.html</w:t>
      </w:r>
    </w:p>
    <w:p>
      <w:pPr>
        <w:pStyle w:val="Reference"/>
        <w:jc w:val="left"/>
      </w:pPr>
      <w:r>
        <w:t>The Qt Company (n.d.) Qt 5 documentation: QThread, QScreen, QGraphicsView and high-DPI support. https://doc.qt.io/qt-5/</w:t>
      </w:r>
    </w:p>
    <w:p>
      <w:pPr>
        <w:pStyle w:val="Reference"/>
        <w:jc w:val="left"/>
      </w:pPr>
      <w:r>
        <w:t>W3C (2023) Web Content Accessibility Guidelines (WCAG) 2.2. W3C Recommendation, 5 October 2023. https://www.w3.org/TR/WCAG22/</w:t>
      </w:r>
    </w:p>
    <w:p>
      <w:pPr>
        <w:pStyle w:val="Reference"/>
        <w:jc w:val="left"/>
      </w:pPr>
      <w:r>
        <w:t>Xiao, T., Liu, Y., Zhou, B., Jiang, Y. and Sun, J. (2018) ‘Unified perceptual parsing for scene understanding’, Proceedings of the European Conference on Computer Vision, pp. 418–434. https://arxiv.org/abs/1807.10221</w:t>
      </w:r>
    </w:p>
    <w:p>
      <w:pPr>
        <w:pStyle w:val="Reference"/>
        <w:jc w:val="left"/>
      </w:pPr>
      <w:r>
        <w:t>Yen, P.-Y. and Bakken, S. (2012) ‘Review of health information technology usability study methodologies’, Journal of the American Medical Informatics Association, 19(3), pp. 413–422. https://doi.org/10.1136/amiajnl-2010-000020</w:t>
      </w:r>
    </w:p>
    <w:p>
      <w:bookmarkStart w:id="132" w:name="head_100"/>
      <w:pPr>
        <w:pStyle w:val="Heading1"/>
      </w:pPr>
      <w:r>
        <w:t>Appendices</w:t>
      </w:r>
      <w:bookmarkEnd w:id="132"/>
    </w:p>
    <w:p>
      <w:bookmarkStart w:id="133" w:name="head_101"/>
      <w:pPr>
        <w:pStyle w:val="Heading2"/>
      </w:pPr>
      <w:r>
        <w:t>Appendix A: Project Timeline and Planning</w:t>
      </w:r>
      <w:bookmarkEnd w:id="133"/>
    </w:p>
    <w:p>
      <w:bookmarkStart w:id="134" w:name="head_102"/>
      <w:pPr>
        <w:pStyle w:val="Heading3"/>
      </w:pPr>
      <w:r>
        <w:t>A.1 Proposal baseline</w:t>
      </w:r>
      <w:bookmarkEnd w:id="134"/>
    </w:p>
    <w:p>
      <w:pPr>
        <w:jc w:val="both"/>
      </w:pPr>
      <w:r>
        <w:t>Tables A.1 and A.2 retain the CP1 planning baseline as a historical record. References there to ResNet-50, ImageNet preprocessing, a &gt;94% target, coverage targets and executable packaging describe the proposal, not the final implementation or achieved results. Table A.3 gives the updated status; Chapters 3 and 4 report the implemented DenseNet/raw255 contract and measured outcomes.</w:t>
      </w:r>
    </w:p>
    <w:p>
      <w:bookmarkStart w:id="135" w:name="cap_Table_A_1"/>
      <w:pPr>
        <w:pStyle w:val="TableCaption"/>
      </w:pPr>
      <w:r>
        <w:t>Table A.1. Original CP1 planning baseline, retained from the submitted proposal</w:t>
      </w:r>
      <w:bookmarkEnd w:id="135"/>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CP1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Phase Theme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Deliverables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Initiation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 project title; articulate the no-code core concept; complete and submit the Student Assessment Form (SAF) for supervisor approval.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Approved SAF with registered title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Problem Identification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Identify three core gaps in existing platforms; draft the initial system flowchart; analyse QuPath, Slideflow and WSInfer; tabulate the feature comparison.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problem statement and initial flowchart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 Research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Collect and summaries ≥10 peer-reviewed articles covering digital pathology, deep learning, no-code AI and clinical usability; draft Chapter 1.1–1.2.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Annotated bibliography (≥10 articles)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Objective Definition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Define three research questions and seven specific objectives; delineate in-scope and out-of-scope items; articulate significance and SDG 3/4 alignment.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Literature Extension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Add five further articles (total ≥15); focus on PyTorch deployment, SQLite management and HCI heuristics; refine flowcharts into Figures 3.1 and 3.2; draft the three-layer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Expanded bibliography and detailed design diagrams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Semester Break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Cognitive digestion of collected literature; informal reading; mental preparation for the intensive writing phase.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Chapter 2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Synthesize all reviewed literature into coherent Chapter 2 sections; finalize and justify the development toolset (Python 3.10, PyQt5, PyTorch, SQLite, Matplotlib, fpdf2 and PyInstaller).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2 and technology justification table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Methodology Documentation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Document Chapter 3, including architecture, class diagram, model constraints, preprocessing, database schema and use cases UC1–UC4; formalize testing and evaluation methodology; prepare the initial Gantt chart.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3 and draft CP1 work plan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CP2 Planning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a detailed CP2 work plan defining coding sprints, testing phases, evaluation schedules and thesis milestones; draft the abstract (≤300 words).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CP2 work plan and abstract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 Finalization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Refine the CP2 plan based on Chapter 3 complexity; add explicit testing and debugging buffers; finalize the abstract incorporating supervisor feedback.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Finalized CP2 work plan and finalized abstract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Merge CP1 and CP2 plans into a unified Gantt chart; cross-check deliverables against research questions; standardize Harvard citations; verify figure/table numbering and heading hierarchy.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formatted draft document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Compile Chapters 1–4, abstract and all appendices into a single PDF; submit via eLearn before the deadline; corresponds to Go/No-Go Gate A.</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 (Gate A passed)</w:t>
            </w:r>
          </w:p>
        </w:tc>
      </w:tr>
    </w:tbl>
    <w:p>
      <w:pPr/>
      <w:r>
        <w:t>Source: CP1 proposal planning baseline, retained as historical planned activities.</w:t>
      </w:r>
    </w:p>
    <w:p>
      <w:pPr>
        <w:spacing w:after="40"/>
      </w:pPr>
    </w:p>
    <w:p>
      <w:bookmarkStart w:id="136" w:name="cap_Table_A_2"/>
      <w:pPr>
        <w:pStyle w:val="TableCaption"/>
      </w:pPr>
      <w:r>
        <w:t>Table A.2. Original CP2 planning baseline, retained from the submitted proposal</w:t>
      </w:r>
      <w:bookmarkEnd w:id="136"/>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CP2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Development Layer</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the Windows 10/11 environment (Python 3.10, VS Code, Git/GitHub and virtual environment); implement the ui/, core/ and data/ package structure; develop ModelLoader with probe-tensor validation and Preprocessor with a standard torchvision pipeline (Resize 224×224, ToTensor, ImageNet normalisation and unsqueeze).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project skeleton with passing unit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Presentation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Build the PyQt5 GUI: MainWindow with QSplitter (three regions); InferencePanel (built-in toggle, QFileDialog, upload thumbnail, Classification/Segmentation radios and Run Inference); ResultPanel (classification bar chart and segmentation overlay); HistoryPanel (QTableWidget, search and date filters); wire the signal-slot mechanism.</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navigable GUI shell with all panels interactive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Layer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InferenceEngine (QThread subclass) to execute the background inference pipeline: ModelLoader.load() → Preprocessor.transform() → torch.no_grad() forward pass → OutputParser.parse_cls()/parse_seg(); integrate the built-in ResNet-50 fine-tuned on NCT-CRC-HE-100K (nine-class colorectal tissue dataset), with automatic loading on startup.</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end-to-end inference pipeline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6–7</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 DatabaseManager (sqlite3) to create the inference_records table with complete metadata; develop parameterised LIKE search and date-range filtering with defensive try/except handling; build ExportManager with export_png() (Matplotlib, 150 DPI) and export_pdf() (fpdf2 A4 report).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Persistent history management and professional report generation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 &amp; Refinement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 the four core use cases (UC1–UC4) end-to-end; stress-test signal-slot communication across layers; refine the UI according to Section 3.4, including the clinical color palette, WCAG 2.2 Level AA contrast, tooltips and progress indicators.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accessible application ready for formal testing (Gate B)</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&amp; Validation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a comprehensive pytest suite covering ModelLoader, Preprocessor, OutputParser, DatabaseManager and ExportManager, targeting ≥80% coverage; validate the built-in ResNet-50 on an NCT-CRC-HE-100K test subset (&gt;94% accuracy); test ≥3 custom PyTorch architectures for compatibility.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Comprehensive test report with validated accuracy benchmarks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Usability Evaluation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8–10 participants, including pathology students, biomedical researchers and clinical technologists; conduct heuristic evaluation based on Nielsen’s ten heuristics, a SUS questionnaire (0–100 scale) and semi-structured think-aloud interviews.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SUS scores and qualitative interview transcripts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Results &amp; Packaging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Analyse SUS scores against the benchmark of 68; perform thematic analysis; verify UC4 reproducibility; package the application with PyInstaller (--onefile --windowed); test on clean Windows 10/11 virtual machines without Python installed.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Validated evaluation report and deployable executable (Gate C)</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Thesis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Write Chapter 4, covering implementation outcomes, SUS results, accuracy benchmarks and gap validation; write Chapter 5, covering the conclusion, answers to the three RQs, contributions, limitations and future work, including WSI support, model training, multi-user support, XAI, cross-platform deployment and a model repository.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thesis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Proofread and format the complete thesis; compile the final PDF; prepare the executable and supplementary materials; submit all deliverables via eLearn.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 concluding the project lifecycle</w:t>
            </w:r>
          </w:p>
        </w:tc>
      </w:tr>
    </w:tbl>
    <w:p>
      <w:pPr/>
      <w:r>
        <w:t>Source: CP1 proposal’s CP2 plan; proposed model, performance and deployment targets are not achieved-result statements.</w:t>
      </w:r>
    </w:p>
    <w:p>
      <w:pPr>
        <w:spacing w:after="40"/>
      </w:pPr>
    </w:p>
    <w:p>
      <w:bookmarkStart w:id="137" w:name="head_103"/>
      <w:pPr>
        <w:pStyle w:val="Heading3"/>
      </w:pPr>
      <w:r>
        <w:t>A.2 Implementation and outstanding milestones</w:t>
      </w:r>
      <w:bookmarkEnd w:id="137"/>
    </w:p>
    <w:p>
      <w:bookmarkStart w:id="138" w:name="cap_Table_A_3"/>
      <w:pPr>
        <w:pStyle w:val="TableCaption"/>
      </w:pPr>
      <w:r>
        <w:t>Table A.3. Evidence-based milestone status</w:t>
      </w:r>
      <w:bookmarkEnd w:id="13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Available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Current 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interface/inference/persistence integration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ui/, core/ and data/ modules with historical regression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under supported contracts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Linked original/result views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history including revision 206b51f and current tests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final native capture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 and independent model defaults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12633fb and lifecycle/default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with cooperative-stop limits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Settings/history semantics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Revisions 643099b and 562ce39</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regression-tested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 guide and responsive comparison refinement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e058354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tested with fixtures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result toggles and English calendar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1f3e01e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Current documented baseline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Classifier training and evaluation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30-epoch record, epoch-26 checkpoint, 7,180 predictions and matching metrics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accuracy 90.68%, macro-F1 88.59%; grouping/backend limits documented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Formal UAT and Windows acceptance record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Partial Windows startup/state record; no UAT responses or complete native acceptance record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Partial native evidence; formal acceptance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Clean-machine packaged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verified executable/specification supplied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Pending</w:t>
            </w:r>
          </w:p>
        </w:tc>
      </w:tr>
    </w:tbl>
    <w:p>
      <w:pPr/>
      <w:r>
        <w:t>Source: project revision history, classification experiment outputs and Windows execution record.</w:t>
      </w:r>
    </w:p>
    <w:p>
      <w:pPr>
        <w:spacing w:after="40"/>
      </w:pPr>
    </w:p>
    <w:p>
      <w:bookmarkStart w:id="139" w:name="head_104"/>
      <w:pPr>
        <w:pStyle w:val="Heading3"/>
      </w:pPr>
      <w:r>
        <w:t>A.3 Completion sequence</w:t>
      </w:r>
      <w:bookmarkEnd w:id="139"/>
    </w:p>
    <w:p>
      <w:pPr>
        <w:jc w:val="both"/>
      </w:pPr>
      <w:r>
        <w:t>Before submission, confirm the cover fields, complete authorised Windows screenshots and UAT, reconcile the missing test prerequisite and record a new full-suite result. Retain the classification evaluation and add any supported segmentation evidence. Update conclusions only from actual findings, then refresh document fields and apply the agreed final formatting. Verify a clean-machine package before claiming executable distribution.</w:t>
      </w:r>
    </w:p>
    <w:p>
      <w:bookmarkStart w:id="140" w:name="head_105"/>
      <w:pPr>
        <w:pStyle w:val="Heading2"/>
      </w:pPr>
      <w:r>
        <w:t>Appendix B: User Acceptance Testing Details</w:t>
      </w:r>
      <w:bookmarkEnd w:id="140"/>
    </w:p>
    <w:p>
      <w:bookmarkStart w:id="141" w:name="head_106"/>
      <w:pPr>
        <w:pStyle w:val="Heading3"/>
      </w:pPr>
      <w:r>
        <w:t>B.1 Participant information and consent briefing</w:t>
      </w:r>
      <w:bookmarkEnd w:id="141"/>
    </w:p>
    <w:p>
      <w:pPr>
        <w:jc w:val="both"/>
      </w:pPr>
      <w:r>
        <w:t>Study purpose: evaluate the usability of ZY-Path for educational/research image-analysis tasks. The study does not assess a participant's clinical competence or establish model diagnostic accuracy. Participation is voluntary. Participants may stop at any time or decline an optional question. Any recording requires separate permission; no identifiable patient image should be used.</w:t>
      </w:r>
    </w:p>
    <w:p>
      <w:pPr>
        <w:jc w:val="both"/>
      </w:pPr>
      <w:r>
        <w:t>Before starting, confirm institutional requirements and any required approval. Allocate an anonymous participant ID. Record the application revision, device/display scale and prepared sample/model identifiers. Explain that some predictions may be incorrect and that the participant should evaluate the workflow rather than infer a clinical diagnosis. Agree how anonymised responses and any permitted quotations will be stored and used.</w:t>
      </w:r>
    </w:p>
    <w:p>
      <w:pPr>
        <w:jc w:val="both"/>
      </w:pPr>
      <w:r>
        <w:t>Consent fields: participant ID [blank]; consent to participate [yes/no]; consent to anonymised quotation [yes/no]; consent to screen/audio recording [yes/no/not requested]; date [blank]; researcher initials [blank]. Do not collect a name where an anonymous ID is sufficient. A participant who declines should not be entered as a completed response.</w:t>
      </w:r>
    </w:p>
    <w:p>
      <w:bookmarkStart w:id="142" w:name="head_107"/>
      <w:pPr>
        <w:pStyle w:val="Heading3"/>
      </w:pPr>
      <w:r>
        <w:t>B.2 Background questions</w:t>
      </w:r>
      <w:bookmarkEnd w:id="142"/>
    </w:p>
    <w:p>
      <w:pPr>
        <w:jc w:val="both"/>
      </w:pPr>
      <w:r>
        <w:t>Record role (e.g., biomedical/pathology student, researcher, educator, other); pathology-image experience (none, occasional, regular); programming/AI experience (none, basic, intermediate/advanced); previous pathology-tool use (yes/no; optional tool name); and testing device/display scale. Age grouping is optional and should be collected only if needed for the approved study. Do not imply that all recruited users are qualified pathologists.</w:t>
      </w:r>
    </w:p>
    <w:p>
      <w:bookmarkStart w:id="143" w:name="head_108"/>
      <w:pPr>
        <w:pStyle w:val="Heading3"/>
      </w:pPr>
      <w:r>
        <w:t>B.3 Standard task script and observation rules</w:t>
      </w:r>
      <w:bookmarkEnd w:id="143"/>
    </w:p>
    <w:p>
      <w:bookmarkStart w:id="144" w:name="cap_Table_B_1"/>
      <w:pPr>
        <w:pStyle w:val="TableCaption"/>
      </w:pPr>
      <w:r>
        <w:t>Table B.1. UAT tasks and success criteria</w:t>
      </w:r>
      <w:bookmarkEnd w:id="144"/>
    </w:p>
    <w:tbl>
      <w:tblPr>
        <w:tblStyle w:val="TableGrid"/>
        <w:tblW w:type="auto" w:w="0"/>
        <w:jc w:val="center"/>
        <w:tblLayout w:type="fixed"/>
        <w:tblLook w:firstColumn="1" w:firstRow="1" w:lastColumn="0" w:lastRow="0" w:noHBand="0" w:noVBand="1" w:val="04A0"/>
      </w:tblPr>
      <w:tblGrid>
        <w:gridCol w:w="680"/>
        <w:gridCol w:w="3855"/>
        <w:gridCol w:w="4490"/>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Task</w:t>
            </w:r>
          </w:p>
        </w:tc>
        <w:tc>
          <w:tcPr>
            <w:tcW w:type="dxa" w:w="385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Participant instruction</w:t>
            </w:r>
          </w:p>
        </w:tc>
        <w:tc>
          <w:tcPr>
            <w:tcW w:type="dxa" w:w="449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Observer success criterion</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T01</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the supplied image and run Single image with the approved model</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image/model/mode and completed output identified without coding</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T02</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 Tiled analysis, set the specified source width/height and run</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explicit mode and source dimensions are used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T03</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Find a tile's class/confidence and explain coverage</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Identifies actual tile detail; states coverage is a crop-class area estimate, not pixel ground truth</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T04</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Compare a selected region with the original and use Fit/zoom</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Same source region remains aligned; participant can return to Fit</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T05</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the supplied segmentation result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Distinguishes segmentation labels and pixel coverage from classification tiles</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T06</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Search/date-filter history and restore the nominated record</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stored record shown without initiating inference</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T07</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Change a current preference, then rerun the stored record</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used; new record distinguished from restored one</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T08</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the nominated completed result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PNG/PDF and actual task/model metadata identified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T09</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 the supplied workload and cancel it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Recognises request/acknowledgement; no partial completed record saved</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T10</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a supplied validated default and restore the built-in default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task's preference changes; other task/history remain unaffected</w:t>
            </w:r>
          </w:p>
        </w:tc>
      </w:tr>
    </w:tbl>
    <w:p>
      <w:pPr/>
      <w:r>
        <w:t>Source: author’s UAT task protocol.</w:t>
      </w:r>
    </w:p>
    <w:p>
      <w:pPr>
        <w:spacing w:after="40"/>
      </w:pPr>
    </w:p>
    <w:p>
      <w:pPr>
        <w:jc w:val="both"/>
      </w:pPr>
      <w:r>
        <w:t>For each attempted task record start/end or elapsed seconds, outcome (independent success, assisted success, unsuccessful, not attempted), assistance count, critical error and a brief observation. Define a stop rule consistently before testing. An intended cancellation is successful when safe acknowledgement and record preservation occur, not when the model stops instantly. If a prepared file is unavailable, record an environment-blocked attempt rather than blaming the participant or silently substituting another task.</w:t>
      </w:r>
    </w:p>
    <w:p>
      <w:pPr>
        <w:jc w:val="both"/>
      </w:pPr>
      <w:r>
        <w:t>The interpretation answer key is semantic: source tiles are resized to network input; confidence is a model score; tile coverage uses actual crop areas; segmentation has independent labels; and stored rerun uses recorded settings. It must not require agreement with an unverified predicted tissue category.</w:t>
      </w:r>
    </w:p>
    <w:p>
      <w:bookmarkStart w:id="145" w:name="head_109"/>
      <w:pPr>
        <w:pStyle w:val="Heading3"/>
      </w:pPr>
      <w:r>
        <w:t>B.4 System Usability Scale questionnaire</w:t>
      </w:r>
      <w:bookmarkEnd w:id="145"/>
    </w:p>
    <w:p>
      <w:pPr>
        <w:jc w:val="both"/>
      </w:pPr>
      <w:r>
        <w:t>After completing the tasks, ask participants to rate the following standard SUS statements from 1 (Strongly disagree) to 5 (Strongly agree). Keep their order and wording consistent; analyse these ten items separately from the project-specific questions (Brooke, 1996).</w:t>
      </w:r>
    </w:p>
    <w:p>
      <w:pPr>
        <w:pStyle w:val="ListNumber"/>
        <w:jc w:val="left"/>
      </w:pPr>
      <w:r>
        <w:t>I think that I would like to use this system frequently.</w:t>
      </w:r>
    </w:p>
    <w:p>
      <w:pPr>
        <w:pStyle w:val="ListNumber"/>
        <w:jc w:val="left"/>
      </w:pPr>
      <w:r>
        <w:t>I found the system unnecessarily complex.</w:t>
      </w:r>
    </w:p>
    <w:p>
      <w:pPr>
        <w:pStyle w:val="ListNumber"/>
        <w:jc w:val="left"/>
      </w:pPr>
      <w:r>
        <w:t>I thought the system was easy to use.</w:t>
      </w:r>
    </w:p>
    <w:p>
      <w:pPr>
        <w:pStyle w:val="ListNumber"/>
        <w:jc w:val="left"/>
      </w:pPr>
      <w:r>
        <w:t>I think that I would need the support of a technical person to be able to use this system.</w:t>
      </w:r>
    </w:p>
    <w:p>
      <w:pPr>
        <w:pStyle w:val="ListNumber"/>
        <w:jc w:val="left"/>
      </w:pPr>
      <w:r>
        <w:t>I found the various functions in this system were well integrated.</w:t>
      </w:r>
    </w:p>
    <w:p>
      <w:pPr>
        <w:pStyle w:val="ListNumber"/>
        <w:jc w:val="left"/>
      </w:pPr>
      <w:r>
        <w:t>I thought there was too much inconsistency in this system.</w:t>
      </w:r>
    </w:p>
    <w:p>
      <w:pPr>
        <w:pStyle w:val="ListNumber"/>
        <w:jc w:val="left"/>
      </w:pPr>
      <w:r>
        <w:t>I would imagine that most people would learn to use this system very quickly.</w:t>
      </w:r>
    </w:p>
    <w:p>
      <w:pPr>
        <w:pStyle w:val="ListNumber"/>
        <w:jc w:val="left"/>
      </w:pPr>
      <w:r>
        <w:t>I found the system very cumbersome to use.</w:t>
      </w:r>
    </w:p>
    <w:p>
      <w:pPr>
        <w:pStyle w:val="ListNumber"/>
        <w:jc w:val="left"/>
      </w:pPr>
      <w:r>
        <w:t>I felt very confident using the system.</w:t>
      </w:r>
    </w:p>
    <w:p>
      <w:pPr>
        <w:pStyle w:val="ListNumber"/>
        <w:jc w:val="left"/>
      </w:pPr>
      <w:r>
        <w:t>I needed to learn a lot of things before I could get going with this system.</w:t>
      </w:r>
    </w:p>
    <w:p>
      <w:bookmarkStart w:id="146" w:name="head_110"/>
      <w:pPr>
        <w:pStyle w:val="Heading3"/>
      </w:pPr>
      <w:r>
        <w:t>B.5 Feature-specific ratings and open questions</w:t>
      </w:r>
      <w:bookmarkEnd w:id="146"/>
    </w:p>
    <w:p>
      <w:pPr>
        <w:jc w:val="both"/>
      </w:pPr>
      <w:r>
        <w:t>Rate each feature used from 1 (Very difficult/unclear) to 5 (Very easy/clear), with a separate Not used option: model/image selection; mode/tile settings; legend/statistics; tile details; original comparison/linked views; segmentation inspection; history/rerun; export; cancellation/progress; and settings/help. Report denominators for each feature. These ratings do not modify the SUS score.</w:t>
      </w:r>
    </w:p>
    <w:p>
      <w:pPr>
        <w:jc w:val="both"/>
      </w:pPr>
      <w:r>
        <w:t>Ask: Which part was easiest? Which part was confusing? Was any statistic or colour meaning unclear? Could you recover from an error or cancel safely? What would you change first? Would you use this system for the stated educational/research task (yes, maybe, no), and why? Do not ask a leading question that assumes the application is better than another system.</w:t>
      </w:r>
    </w:p>
    <w:p>
      <w:bookmarkStart w:id="147" w:name="head_111"/>
      <w:pPr>
        <w:pStyle w:val="Heading3"/>
      </w:pPr>
      <w:r>
        <w:t>B.6 Scoring, missing data and reporting</w:t>
      </w:r>
      <w:bookmarkEnd w:id="147"/>
    </w:p>
    <w:p>
      <w:pPr>
        <w:jc w:val="both"/>
      </w:pPr>
      <w:r>
        <w:t>The accompanying workbook contains blank participant, task, SUS and feature-rating sheets. SUS scoring requires ten numeric integers in 1–5 and applies Equation 3.4. A blank/incomplete form remains unscored. In task results, independent completion and assistance are separate outcomes; feature “Not used” is excluded from numerical ratings. Store anonymous identifiers consistently across sheets, document exclusions and retain the unmodified raw responses separately.</w:t>
      </w:r>
    </w:p>
    <w:p>
      <w:pPr>
        <w:jc w:val="both"/>
      </w:pPr>
      <w:r>
        <w:t>For the pilot, report actual N, recruitment method, device conditions, SUS distribution, completion denominators, assistance/errors and qualitative themes. If the study lacks a comparator, describe perceived usability rather than claiming causal improvements in efficiency. Add de-identified quotations only with consent and never fill empty Chapter 4 tables using generated participants.</w:t>
      </w:r>
    </w:p>
    <w:p>
      <w:bookmarkStart w:id="148" w:name="head_112"/>
      <w:pPr>
        <w:pStyle w:val="Heading2"/>
      </w:pPr>
      <w:r>
        <w:t>Appendix C: Implementation and Evidence Index</w:t>
      </w:r>
      <w:bookmarkEnd w:id="148"/>
    </w:p>
    <w:p>
      <w:bookmarkStart w:id="149" w:name="head_113"/>
      <w:pPr>
        <w:pStyle w:val="Heading3"/>
      </w:pPr>
      <w:r>
        <w:t>C.1 Source baseline</w:t>
      </w:r>
      <w:bookmarkEnd w:id="149"/>
    </w:p>
    <w:p>
      <w:pPr>
        <w:jc w:val="both"/>
      </w:pPr>
      <w:r>
        <w:t>Repository: ziaozhuanxing/ZY-Path. Application branch: codex-ready-2026-10-15. Recorded test revision: 1f3e01e7866d1b1f78103d817214f7dbb1cc5a56. Windows project: E:\ZY-PATH. Windows evidence directory: E:\ZY-PATH-evidence\20261019-142119. A later git status --porcelain=v1 --untracked-files=all produced no output, establishing a clean worktree at that later check. git-status.txt was not created during testing; no post-check git rev-parse HEAD output was provided, so the later HEAD is not represented as independently reverified.</w:t>
      </w:r>
    </w:p>
    <w:p>
      <w:bookmarkStart w:id="150" w:name="cap_Table_C_1"/>
      <w:pPr>
        <w:pStyle w:val="TableCaption"/>
      </w:pPr>
      <w:r>
        <w:t>Table C.1. Principal evidence sources</w:t>
      </w:r>
      <w:bookmarkEnd w:id="150"/>
    </w:p>
    <w:tbl>
      <w:tblPr>
        <w:tblStyle w:val="TableGrid"/>
        <w:tblW w:type="auto" w:w="0"/>
        <w:jc w:val="center"/>
        <w:tblLayout w:type="fixed"/>
        <w:tblLook w:firstColumn="1" w:firstRow="1" w:lastColumn="0" w:lastRow="0" w:noHBand="0" w:noVBand="1" w:val="04A0"/>
      </w:tblPr>
      <w:tblGrid>
        <w:gridCol w:w="907"/>
        <w:gridCol w:w="4082"/>
        <w:gridCol w:w="4037"/>
      </w:tblGrid>
      <w:tr>
        <w:trPr>
          <w:cantSplit/>
          <w:tblHeader/>
        </w:trPr>
        <w:tc>
          <w:tcPr>
            <w:tcW w:type="dxa" w:w="90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w:t>
            </w:r>
          </w:p>
        </w:tc>
        <w:tc>
          <w:tcPr>
            <w:tcW w:type="dxa" w:w="408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Source</w:t>
            </w:r>
          </w:p>
        </w:tc>
        <w:tc>
          <w:tcPr>
            <w:tcW w:type="dxa" w:w="40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Supports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core/model_loader.py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size limit, metadata/probe checks, UPerNet reconstruction</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E02</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core/preprocessor.py; supervisor-provided train_crc_dn21.py and experiment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RGB/raw255/input size, selectable resize, reference transforms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core/classification_tiles.py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geometry, edge areas, nine-class palette, counts and aggregate probabilities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E04</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core/large_image_segmentation.py; core/inference_engine.py; supervisor-provided inference notebook</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segmentation defaults, fusion/restoration and worker cancellation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ui/main_window.py; data/database_manager.py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Artifact/record creation, recorded rerun, local data paths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E06</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ui/classification_result.py; ui/segmentation_result.py; ui/image_comparison.py; ui/zoomable_image_view.py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Spatial views, legends, linked coordinates and vector grid</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ui/settings_dialog.py; ui/model_settings.py; ui/guide_view.py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Preferences, per-task defaults and reading-aware help</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E08</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ui/result_check_box.py; ui/theme.py; ui/history_panel.py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toggle input, focus styling and English calendar</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E09</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data/export_manager.py; tests/test_main_window_export.py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and recorded task/model metadata</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E10</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17 Oct 2026 Linux full/related/scale logs; 19 Oct Windows execution record</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Historical outcomes; current collection interruption; command/environment context</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manifests, config.json, metrics.csv, training logs and best_model.pth</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data split, 30 epochs, selected epoch and checkpoint identity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E12</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test-7k predictions/report/matrix/summary files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7,180-image metrics; independently recomputed CSV consistency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Supervisor-provided predict-upernet-tme-tissue-overlap.ipynb</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architecture, independent preprocessing, labels and overlap fusion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E14</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originals: pytest-full.log, pytest.xml, pytest-exit-code.txt, commit.txt, test-date.txt and environment files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Current collection interruption, exit 2, recorded revision and CPU test environment; originals cross-checked</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original windows-app.log</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Successful startup/real-classifier validation and limited window states; no completed image inference or all-feature acceptance</w:t>
            </w:r>
          </w:p>
        </w:tc>
      </w:tr>
    </w:tbl>
    <w:p>
      <w:pPr/>
      <w:r>
        <w:t>Source: project modules, experiment files and identified test records listed in the table.</w:t>
      </w:r>
    </w:p>
    <w:p>
      <w:pPr>
        <w:spacing w:after="40"/>
      </w:pPr>
    </w:p>
    <w:p>
      <w:bookmarkStart w:id="151" w:name="head_114"/>
      <w:pPr>
        <w:pStyle w:val="Heading3"/>
      </w:pPr>
      <w:r>
        <w:t>C.2 Evidence interpretation</w:t>
      </w:r>
      <w:bookmarkEnd w:id="151"/>
    </w:p>
    <w:p>
      <w:pPr>
        <w:jc w:val="both"/>
      </w:pPr>
      <w:r>
        <w:t>The archived Linux logs preserve the 17 October outcomes. The Windows originals include pytest-full.log, pytest.xml, pytest-exit-code.txt, commit.txt, windows-app.log, dependencies.txt, hardware.txt, python-version.txt, runtime-device.txt and test-date.txt. The text log and XML agree on one collection error, and the exit file records 2; JUnit tests=1 represents the collection-error entry, not one passed test or 356 executed tests. The XML duration is 24.755 seconds and the console rounds it to 24.76. Classification records support recomputed CSV consistency and checkpoint identity; the author confirms that the deployed file was renamed from that checkpoint. Model inference was not rerun as part of this consistency verification.</w:t>
      </w:r>
    </w:p>
    <w:p>
      <w:bookmarkStart w:id="152" w:name="head_115"/>
      <w:pPr>
        <w:pStyle w:val="Heading2"/>
      </w:pPr>
      <w:r>
        <w:t>Appendix D: Manual Windows Acceptance and Screenshot Checklist</w:t>
      </w:r>
      <w:bookmarkEnd w:id="152"/>
    </w:p>
    <w:p>
      <w:bookmarkStart w:id="153" w:name="head_116"/>
      <w:pPr>
        <w:pStyle w:val="Heading3"/>
      </w:pPr>
      <w:r>
        <w:t>D.1 Native acceptance record</w:t>
      </w:r>
      <w:bookmarkEnd w:id="153"/>
    </w:p>
    <w:p>
      <w:pPr>
        <w:jc w:val="both"/>
      </w:pPr>
      <w:r>
        <w:t>For each acceptance case record date, tester, revision, Windows/Python/dependency versions, hardware, Qt display metrics, model/input identity, expected outcome, actual outcome and evidence file. The 19 October record provides partial W01 startup evidence and partial W02 window-state evidence; restoration and the full action sequences remain unverified. The remaining cases in Table D.1 have no completed acceptance outcome in this record. Their criteria must not be converted into Pass entries from Linux fixture results.</w:t>
      </w:r>
    </w:p>
    <w:p>
      <w:bookmarkStart w:id="154" w:name="cap_Table_D_1"/>
      <w:pPr>
        <w:pStyle w:val="TableCaption"/>
      </w:pPr>
      <w:r>
        <w:t>Table D.1. Final Windows acceptance cases</w:t>
      </w:r>
      <w:bookmarkEnd w:id="154"/>
    </w:p>
    <w:tbl>
      <w:tblPr>
        <w:tblStyle w:val="TableGrid"/>
        <w:tblW w:type="auto" w:w="0"/>
        <w:jc w:val="center"/>
        <w:tblLayout w:type="fixed"/>
        <w:tblLook w:firstColumn="1" w:firstRow="1" w:lastColumn="0" w:lastRow="0" w:noHBand="0" w:noVBand="1" w:val="04A0"/>
      </w:tblPr>
      <w:tblGrid>
        <w:gridCol w:w="737"/>
        <w:gridCol w:w="3685"/>
        <w:gridCol w:w="4603"/>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Case</w:t>
            </w:r>
          </w:p>
        </w:tc>
        <w:tc>
          <w:tcPr>
            <w:tcW w:type="dxa" w:w="368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Action</w:t>
            </w:r>
          </w:p>
        </w:tc>
        <w:tc>
          <w:tcPr>
            <w:tcW w:type="dxa" w:w="460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Expected evidence</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Launch and restore previous geometry</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window fits current available screen and retains usable actions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Maximise, restore, shrink, maximise, restore</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states and normal geometry behave correctly without forced fullscreen</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W03</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Dock narrow, inspect comparison, restore wide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Vertical/horizontal adaptation works without Reset; views remain aligned</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W04</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1:1, zoom and resize a 49-tile result</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aligned 7 × 7 grid; 480/464-pixel edge dimensions recorded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W05</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Click toggle labels, padding and indicators; use Tab/Space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One transition per click; mouse/keyboard focus styles appropriate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W06</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Open both history calendars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English month/weekdays; correct selected dates and filtering</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W07</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Restore/rerun after changing current defaults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retained; restore itself does not rerun</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W08</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a real workload and close while busy</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acknowledgement/cleanup; no partial completed record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W09</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Scroll/maximise Settings at common display scales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content reachable, no artificial trailing height or clipped controls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W10</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reopen PDF/PNG and inspect companion files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task/model/statistics; files readable; no unwanted identifying data</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Validate/save/restore defaults per task</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invalid/missing-file handling and task independence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Move required files and attempt restoration/rerun</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Actionable missing-file errors; no silent model substitution</w:t>
            </w:r>
          </w:p>
        </w:tc>
      </w:tr>
    </w:tbl>
    <w:p>
      <w:pPr/>
      <w:r>
        <w:t>Source: author’s Windows acceptance protocol. Expected evidence describes the acceptance criterion, not an observed Pass.</w:t>
      </w:r>
    </w:p>
    <w:p>
      <w:pPr>
        <w:spacing w:after="40"/>
      </w:pPr>
    </w:p>
    <w:p>
      <w:bookmarkStart w:id="155" w:name="head_117"/>
      <w:pPr>
        <w:pStyle w:val="Heading3"/>
      </w:pPr>
      <w:r>
        <w:t>D.2 Required figure replacements</w:t>
      </w:r>
      <w:bookmarkEnd w:id="155"/>
    </w:p>
    <w:p>
      <w:pPr>
        <w:jc w:val="both"/>
      </w:pPr>
      <w:r>
        <w:t>Figures 1.1 and 4.1, 4.3–4.6 and 4.9 explicitly reserve the required evidence. The accompanying Chinese capture guide gives step-by-step framing and filenames. Figures 4.2, 4.7 and 4.8 are labelled development captures; retain that label or replace them with equivalent current Windows captures and update the caption's environment/source description. Screenshot dates, model identity and software revision must correspond to the actual captured run.</w:t>
      </w:r>
    </w:p>
    <w:p>
      <w:bookmarkStart w:id="156" w:name="head_118"/>
      <w:pPr>
        <w:pStyle w:val="Heading2"/>
      </w:pPr>
      <w:r>
        <w:t>Appendix E: Independent Model Evaluation Protocol</w:t>
      </w:r>
      <w:bookmarkEnd w:id="156"/>
    </w:p>
    <w:p>
      <w:bookmarkStart w:id="157" w:name="head_119"/>
      <w:pPr>
        <w:pStyle w:val="Heading3"/>
      </w:pPr>
      <w:r>
        <w:t>E.1 Classification</w:t>
      </w:r>
      <w:bookmarkEnd w:id="157"/>
    </w:p>
    <w:p>
      <w:pPr>
        <w:jc w:val="both"/>
      </w:pPr>
      <w:r>
        <w:t>The completed classification evaluation used CRC-VAL-HE-7K with 7,180 labelled images. The selected epoch-26 checkpoint SHA-256 is 8f89bd825641fba276066b54432b5d73a62b11ed6c0d70bb94c9f0bc7e2fe325; the experiment file best_model.pth was renamed crc_dn21_seed42_best.pth for application use. The hash of the experiment checkpoint agrees with its evaluation summary. The original dataset URL is https://zenodo.org/records/1214456; the manifests identify NCT-CRC-HE-100K for training/validation and CRC-VAL-HE-7K for testing.</w:t>
      </w:r>
    </w:p>
    <w:p>
      <w:pPr>
        <w:jc w:val="both"/>
      </w:pPr>
      <w:r>
        <w:t>The recorded test preprocessing was OpenCV RGB decoding followed by Albumentations 1.3.1 Resize(224, 224), ToTensorV2 and float32 raw255, with OpenCV 4.8.1. The environment record lists Python 3.10.22, PyTorch 2.1.2+cu121, torchvision 0.16.2+cu121 and scikit-learn 1.3.2. Accuracy, macro-F1, class metrics and confusion counts were recomputed from the prediction CSV and agree with the report. Future evaluations should document patient/slide grouping, content-duplicate checks, physical scale and backend equivalence, and define separate ground truth for Tiled analysis.</w:t>
      </w:r>
    </w:p>
    <w:p>
      <w:bookmarkStart w:id="158" w:name="head_120"/>
      <w:pPr>
        <w:pStyle w:val="Heading3"/>
      </w:pPr>
      <w:r>
        <w:t>E.2 Segmentation</w:t>
      </w:r>
      <w:bookmarkEnd w:id="158"/>
    </w:p>
    <w:p>
      <w:pPr>
        <w:jc w:val="both"/>
      </w:pPr>
      <w:r>
        <w:t>The supervisor-provided inference notebook establishes the model configuration and label mapping but contains no independently annotated test-set evaluation. The segmentation training dataset, training procedure and Dice/IoU report were not obtained. A future evaluation requires authorised aligned masks, patient/slide separation, the same label vocabulary, an explicit ignored-label policy and recorded tile/stride/input settings; per-class and aggregate IoU/Dice should then be calculated with documented denominator rules.</w:t>
      </w:r>
    </w:p>
    <w:p>
      <w:bookmarkStart w:id="159" w:name="head_121"/>
      <w:pPr>
        <w:pStyle w:val="Heading3"/>
      </w:pPr>
      <w:r>
        <w:t>E.3 Runtime and deployment</w:t>
      </w:r>
      <w:bookmarkEnd w:id="159"/>
    </w:p>
    <w:p>
      <w:pPr>
        <w:jc w:val="both"/>
      </w:pPr>
      <w:r>
        <w:t>Use the documented Windows CPU environment as a benchmark baseline, fixing source dimensions, model, classification mode, resize backend and tile settings. Time cold model loading separately from warm repeated runs; measure preprocessing, forward inference, reconstruction/statistics, GUI display, saving and export as distinct stages. Report repeat count, mean, sample standard deviation, median and range, with memory measurements where available. The recorded pytest durations are excluded from inference timing. Packaging verification additionally requires a matched PyInstaller build record and artifact revision, clean-machine task checks and an offline dependency test; these remain planned activities.</w:t>
      </w:r>
    </w:p>
    <w:sectPr w:rsidR="00FC693F" w:rsidRPr="0006063C" w:rsidSect="00034616">
      <w:headerReference w:type="default" r:id="rId22"/>
      <w:footerReference w:type="default" r:id="rId23"/>
      <w:pgSz w:w="11906" w:h="16838"/>
      <w:pgMar w:top="1440" w:right="1440" w:bottom="1440" w:left="1440" w:header="680" w:footer="68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88" w:lineRule="auto"/>
      <w:outlineLvl w:val="0"/>
    </w:pPr>
    <w:rPr>
      <w:rFonts w:asciiTheme="majorHAnsi" w:eastAsiaTheme="majorEastAsia" w:hAnsiTheme="majorHAnsi" w:cstheme="majorBidi" w:ascii="Arial" w:hAnsi="Arial"/>
      <w:b/>
      <w:bCs/>
      <w:color w:val="23384D"/>
      <w:sz w:val="36"/>
      <w:szCs w:val="28"/>
    </w:rPr>
  </w:style>
  <w:style w:type="paragraph" w:styleId="Heading2">
    <w:name w:val="heading 2"/>
    <w:basedOn w:val="Normal"/>
    <w:next w:val="Normal"/>
    <w:link w:val="Heading2Char"/>
    <w:uiPriority w:val="9"/>
    <w:unhideWhenUsed/>
    <w:qFormat/>
    <w:rsid w:val="00FC693F"/>
    <w:pPr>
      <w:keepNext/>
      <w:keepLines/>
      <w:spacing w:before="300" w:after="160" w:line="288" w:lineRule="auto"/>
      <w:outlineLvl w:val="1"/>
    </w:pPr>
    <w:rPr>
      <w:rFonts w:asciiTheme="majorHAnsi" w:eastAsiaTheme="majorEastAsia" w:hAnsiTheme="majorHAnsi" w:cstheme="majorBidi" w:ascii="Arial" w:hAnsi="Arial"/>
      <w:b/>
      <w:bCs/>
      <w:color w:val="23384D"/>
      <w:sz w:val="28"/>
      <w:szCs w:val="26"/>
    </w:rPr>
  </w:style>
  <w:style w:type="paragraph" w:styleId="Heading3">
    <w:name w:val="heading 3"/>
    <w:basedOn w:val="Normal"/>
    <w:next w:val="Normal"/>
    <w:link w:val="Heading3Char"/>
    <w:uiPriority w:val="9"/>
    <w:unhideWhenUsed/>
    <w:qFormat/>
    <w:rsid w:val="00FC693F"/>
    <w:pPr>
      <w:keepNext/>
      <w:keepLines/>
      <w:spacing w:before="300" w:after="160" w:line="288" w:lineRule="auto"/>
      <w:outlineLvl w:val="2"/>
    </w:pPr>
    <w:rPr>
      <w:rFonts w:asciiTheme="majorHAnsi" w:eastAsiaTheme="majorEastAsia" w:hAnsiTheme="majorHAnsi" w:cstheme="majorBidi" w:ascii="Arial" w:hAnsi="Arial"/>
      <w:b/>
      <w:bCs/>
      <w:color w:val="233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Arial" w:hAnsi="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val="0"/>
      <w:spacing w:line="276" w:lineRule="auto" w:before="120" w:after="180"/>
    </w:pPr>
    <w:rPr>
      <w:rFonts w:ascii="Arial" w:hAnsi="Arial"/>
      <w:i w:val="0"/>
      <w:color w:val="23384D"/>
      <w:sz w:val="20"/>
    </w:rPr>
  </w:style>
  <w:style w:type="paragraph" w:customStyle="1" w:styleId="TableCaption">
    <w:name w:val="Table Caption"/>
    <w:basedOn w:val="Caption"/>
    <w:pPr>
      <w:keepNext/>
      <w:spacing w:line="276" w:lineRule="auto" w:before="120" w:after="180"/>
    </w:pPr>
    <w:rPr>
      <w:rFonts w:ascii="Arial" w:hAnsi="Arial"/>
      <w:i w:val="0"/>
      <w:color w:val="23384D"/>
      <w:sz w:val="20"/>
    </w:rPr>
  </w:style>
  <w:style w:type="paragraph" w:customStyle="1" w:styleId="TOC1">
    <w:name w:val="TOC 1"/>
    <w:pPr>
      <w:keepNext w:val="0"/>
      <w:spacing w:line="252" w:lineRule="auto" w:after="80"/>
      <w:ind w:left="0"/>
    </w:pPr>
    <w:rPr>
      <w:rFonts w:ascii="Arial" w:hAnsi="Arial"/>
      <w:sz w:val="21"/>
    </w:rPr>
  </w:style>
  <w:style w:type="paragraph" w:customStyle="1" w:styleId="TOC2">
    <w:name w:val="TOC 2"/>
    <w:pPr>
      <w:keepNext w:val="0"/>
      <w:spacing w:line="252" w:lineRule="auto" w:after="80"/>
      <w:ind w:left="227"/>
    </w:pPr>
    <w:rPr>
      <w:rFonts w:ascii="Arial" w:hAnsi="Arial"/>
      <w:sz w:val="21"/>
    </w:rPr>
  </w:style>
  <w:style w:type="paragraph" w:customStyle="1" w:styleId="TOC3">
    <w:name w:val="TOC 3"/>
    <w:pPr>
      <w:keepNext w:val="0"/>
      <w:spacing w:line="252" w:lineRule="auto" w:after="80"/>
      <w:ind w:left="454"/>
    </w:pPr>
    <w:rPr>
      <w:rFonts w:ascii="Arial" w:hAnsi="Arial"/>
      <w:sz w:val="21"/>
    </w:rPr>
  </w:style>
  <w:style w:type="paragraph" w:customStyle="1" w:styleId="ContentsTitle">
    <w:name w:val="Contents Title"/>
    <w:basedOn w:val="Heading1"/>
    <w:pPr>
      <w:outlineLvl w:val="9"/>
    </w:pPr>
  </w:style>
  <w:style w:type="paragraph" w:customStyle="1" w:styleId="Reference">
    <w:name w:val="Reference"/>
    <w:basedOn w:val="Normal"/>
    <w:pPr>
      <w:spacing w:line="276" w:lineRule="auto" w:after="180"/>
      <w:ind w:left="369" w:hanging="369"/>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ZY-Path — Capstone Project 2</dc:title>
  <dc:subject>Implemented desktop pathology inference and evidence-based evaluation</dc:subject>
  <dc:creator>LI ZI YAO</dc:creator>
  <cp:keywords/>
  <dc:description>Evidence-aware CP2 revision; UAT/model metrics and designated Windows captures are pending.</dc:description>
  <cp:lastModifiedBy/>
  <cp:revision>1</cp:revision>
  <dcterms:created xsi:type="dcterms:W3CDTF">2026-10-17T14:21:52Z</dcterms:created>
  <dcterms:modified xsi:type="dcterms:W3CDTF">2026-10-17T14:21:52Z</dcterms:modified>
  <cp:category/>
</cp:coreProperties>
</file>