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On 7,180 CRC-VAL-HE-7K patches, the classifier achieved 90.68% accuracy and 88.59% macro-F1 through both the recorded OpenCV/Albumentations pipeline and the application’s default Pillow Single image core, with agreement on all predicted labels. The complete native Windows automated suite passed all 370 tests; UAT, segmentation accuracy, systematic performance measurement and clean-machine deployment remain to be evaluated.</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42</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44</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47</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47</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47</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47</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48</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49</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49</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50</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52</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57</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57</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59</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61</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62</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62</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62</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63</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64</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64</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65</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65</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65</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67</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67</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68</w:t>
      </w:r>
      <w:r>
        <w:fldChar w:fldCharType="end"/>
      </w:r>
    </w:p>
    <w:p>
      <w:pPr>
        <w:pStyle w:val="TOC2"/>
        <w:tabs>
          <w:tab w:pos="8986" w:val="right" w:leader="dot"/>
        </w:tabs>
      </w:pPr>
      <w:r>
        <w:t>4.6 Summary</w:t>
        <w:tab/>
      </w:r>
      <w:r>
        <w:fldChar w:fldCharType="begin"/>
      </w:r>
      <w:r>
        <w:instrText xml:space="preserve">PAGEREF head_93 \h</w:instrText>
      </w:r>
      <w:r>
        <w:fldChar w:fldCharType="separate"/>
      </w:r>
      <w:r>
        <w:t>69</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70</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70</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71</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71</w:t>
      </w:r>
      <w:r>
        <w:fldChar w:fldCharType="end"/>
      </w:r>
    </w:p>
    <w:p>
      <w:pPr>
        <w:pStyle w:val="TOC2"/>
        <w:tabs>
          <w:tab w:pos="8986" w:val="right" w:leader="dot"/>
        </w:tabs>
      </w:pPr>
      <w:r>
        <w:t>5.4 Summary</w:t>
        <w:tab/>
      </w:r>
      <w:r>
        <w:fldChar w:fldCharType="begin"/>
      </w:r>
      <w:r>
        <w:instrText xml:space="preserve">PAGEREF head_98 \h</w:instrText>
      </w:r>
      <w:r>
        <w:fldChar w:fldCharType="separate"/>
      </w:r>
      <w:r>
        <w:t>72</w:t>
      </w:r>
      <w:r>
        <w:fldChar w:fldCharType="end"/>
      </w:r>
    </w:p>
    <w:p>
      <w:pPr>
        <w:pStyle w:val="TOC1"/>
        <w:tabs>
          <w:tab w:pos="8986" w:val="right" w:leader="dot"/>
        </w:tabs>
      </w:pPr>
      <w:r>
        <w:t>References</w:t>
        <w:tab/>
      </w:r>
      <w:r>
        <w:fldChar w:fldCharType="begin"/>
      </w:r>
      <w:r>
        <w:instrText xml:space="preserve">PAGEREF head_99 \h</w:instrText>
      </w:r>
      <w:r>
        <w:fldChar w:fldCharType="separate"/>
      </w:r>
      <w:r>
        <w:t>73</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76</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76</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76</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81</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82</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83</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83</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83</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83</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85</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85</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85</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86</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86</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88</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88</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88</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89</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89</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89</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90</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90</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47</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48</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49</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49</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50</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50</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51</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51</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52</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53</w:t>
      </w:r>
      <w:r>
        <w:fldChar w:fldCharType="end"/>
      </w:r>
    </w:p>
    <w:p>
      <w:pPr>
        <w:pStyle w:val="TOC1"/>
        <w:tabs>
          <w:tab w:pos="8986" w:val="right" w:leader="dot"/>
        </w:tabs>
      </w:pPr>
      <w:r>
        <w:t>Figure 4.11. Nine-class confusion matrix for CRC-VAL-HE-7K. Source: the classification experiment’s saved matrix; the Windows default-Pillow predictions independently reproduce every count. Rows are true labels and columns predicted labels.</w:t>
        <w:tab/>
      </w:r>
      <w:r>
        <w:fldChar w:fldCharType="begin"/>
      </w:r>
      <w:r>
        <w:instrText xml:space="preserve">PAGEREF new_Figure_4_12__Nine_class_confusion_matr \h</w:instrText>
      </w:r>
      <w:r>
        <w:fldChar w:fldCharType="separate"/>
      </w:r>
      <w:r>
        <w:t>55</w:t>
      </w:r>
      <w:r>
        <w:fldChar w:fldCharType="end"/>
      </w:r>
    </w:p>
    <w:p>
      <w:pPr>
        <w:pStyle w:val="TOC1"/>
        <w:tabs>
          <w:tab w:pos="8986" w:val="right" w:leader="dot"/>
        </w:tabs>
      </w:pPr>
      <w:r>
        <w:t>Figure 4.12. Completed Windows pytest report, 19 October 2026. Source: the recorded full-suite log; selected text is reproduced with omissions marked.</w:t>
        <w:tab/>
      </w:r>
      <w:r>
        <w:fldChar w:fldCharType="begin"/>
      </w:r>
      <w:r>
        <w:instrText xml:space="preserve">PAGEREF cap_Figure_4_10 \h</w:instrText>
      </w:r>
      <w:r>
        <w:fldChar w:fldCharType="separate"/>
      </w:r>
      <w:r>
        <w:t>59</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29</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53</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54</w:t>
      </w:r>
      <w:r>
        <w:fldChar w:fldCharType="end"/>
      </w:r>
    </w:p>
    <w:p>
      <w:pPr>
        <w:pStyle w:val="TOC1"/>
        <w:tabs>
          <w:tab w:pos="8986" w:val="right" w:leader="dot"/>
        </w:tabs>
      </w:pPr>
      <w:r>
        <w:t>Table 4.3. Automated verification records by environment and evaluated source state</w:t>
        <w:tab/>
      </w:r>
      <w:r>
        <w:fldChar w:fldCharType="begin"/>
      </w:r>
      <w:r>
        <w:instrText xml:space="preserve">PAGEREF cap_Table_4_1 \h</w:instrText>
      </w:r>
      <w:r>
        <w:fldChar w:fldCharType="separate"/>
      </w:r>
      <w:r>
        <w:t>57</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58</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59</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62</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63</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64</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65</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76</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78</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81</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83</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86</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88</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implementation baseline is revision 1f3e01e, supplemented by the lifecycle and responsive-layout repairs evaluated in the final Windows run. Classification methods are documented by the training code provided by my supervisor, my training/validation records and the corresponding test outputs. The segmentation pathway follows the model and reference inference notebook provided by my supervisor. Appendix C identifies the evaluated source state and the evidence supporting each result.</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automated layout/window-state checks passed; complete device/accessibility manual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Training/validation file-path separation is verified; patient- or slide-level isolation requires grouping information not present in those manifests.</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original evaluation used Albumentations 1.3.1 and OpenCV 4.8.1, with A.Resize(224, 224) retaining its default linear interpolation. Pillow bilinear and OpenCV INTER_LINEAR can differ when resampling is necessary. A Windows rerun through the default Pillow pathway is now reported in Section 4.2.6; all 7,180 source patches were already 224 × 224, so this run validates the native-sized patch pathway rather than general equivalence when larger crops are resized.</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interface keeps this choice explicit and labels the 512 × 512 starting value as unconfirmed relative to training scale.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pPr/>
      <w:r>
        <w:t>A final lifetime guard also waits for an active worker before Qt destroys its owning widget. Model-validation signals connect to QObject-bound receivers, so destruction disconnects pending callbacks instead of allowing them to access deleted controls. Regression cases cover forced parent deletion and both successful and failed validation signals for built-in models, custom models and task-default settings.</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Inner scroll areas may shrink vertically while Run, Cancel and Re-run retain usable space; their preferred content heights must not stretch the entire three-panel splitter beyond its viewport.</w:t>
      </w:r>
    </w:p>
    <w:p>
      <w:pPr>
        <w:jc w:val="both"/>
      </w:pPr>
      <w:r>
        <w:t>Automated checks cover small logical screens, repeated narrow/wide transitions and Qt scale-factor simulation. The final native Windows suite also passed the maximise/restore, saved-geometry, comparison/grid and compact-viewport cases. Formal end-to-end acceptance with authorised real images remains a separate activity in Appendix D.</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A formal case receives a Pass status only when its expected outcome has a completed manual execution record. Section 4.3.3 separates these records from the completed native Windows automated suite.</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Automated results are labelled by environment, date and evaluated source state. On 19 October 2026, the final native Windows invocation completed all 370 tests with no failures, errors or skips. A preceding 131-test regression subset also passed; its count is not added to the full-suite total. Table 4.3 retains earlier invocations separately.</w:t>
      </w:r>
    </w:p>
    <w:p>
      <w:bookmarkStart w:id="81" w:name="head_67"/>
      <w:pPr>
        <w:pStyle w:val="Heading3"/>
      </w:pPr>
      <w:r>
        <w:t>3.6.6 Requirements Traceability Matrix</w:t>
      </w:r>
      <w:bookmarkEnd w:id="81"/>
    </w:p>
    <w:p>
      <w:pPr>
        <w:jc w:val="both"/>
      </w:pPr>
      <w:r>
        <w:t>The traceability matrix connects objectives and requirements to source modules and named tests. Its statuses distinguish completed Windows and Linux automated checks, the recorded classifier evaluation and outstanding manual acceptance, UAT and model studies.</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full-suite image-loading and input-error cases passed; representative real-image manual tasks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loader/probe and built-in-path cases passed; real-classifier validation recorded. Arbitrary-model semantic compatibility is outside this check.</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software cases passed; default-Pillow patch accuracy 90.68%, macro-F1 88.59% on native 224 × 224 inputs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crop, mode, legend and actual-area fixture cases passed; tiled-map predictive evaluation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synthetic segmentation geometry/statistics and display cases passed; real-weight demonstration and ground-truth evaluation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coordinate, linked-view, Fit/zoom/grid and compact-viewport cases passed; formal real-image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persistence and artifact cases passed with temporary test records; real-image manual workflow evidence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query, calendar and history-interaction cases passed; user task outcomes await UAT.</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restore and recorded-model/mode/parameter rerun cases passed; user-efficiency assessment awaits UAT.</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file/report and recorded-metadata cases passed; final real-image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test_worker_lifetime.py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cooperative-stop, late-result and destruction/callback lifecycle cases passed; real-model manual cancellation record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defaults, validation, preferences and history-isolation cases passed.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app-owned artifact cleanup and source-preservation cases passed.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window-state, restore, small-viewport and layout cases passed; multi-monitor/assistive-technology manual acceptance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missing-file/error handling and recorded-parameter cases passed; immutable provenance is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and recorded source startup;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full suite: 370 passed, 0 failed/errors/skipped; repeated benchmark, clean package and coverage measurement pending.</w:t>
            </w:r>
          </w:p>
        </w:tc>
      </w:tr>
    </w:tbl>
    <w:p>
      <w:pPr/>
      <w:r>
        <w:t>Source: named project tests, the environment-labelled Linux records and the completed native Windows full-suite log/XML of 19 October 2026, together with the classifier evaluation.</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physical scale, resampling beyond native-sized patches and dataset grouping; retain the selected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training-scale confirmation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formal real-image Windows acceptance and segmentation evaluation; retain each executed result with its environment and source state.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combines controlled software tests completed on native Windows, the classification training/test records and source-startup observations; UAT and formal manual acceptance follow separate protocols. Chapter 4 presents these results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the implemented system and the evaluated source state identified in Appendix C. Section 4.2 presents implemented workflows and a distinct classifier evaluation; Section 4.3 reports software tests and native observations; Section 4.4 reserves the UAT results. Environment and date labels identify each completed or interrupted invocation.</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independently recomputed from their prediction CSVs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Original and default-Pillow runs: 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Both runs; 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application input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native 224 × 224 RGB patches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Pillow; float32 raw255; CPU batch 1</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Prediction agreement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 7,180 reference labels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 probability difference: 0.002732</w:t>
            </w:r>
          </w:p>
        </w:tc>
      </w:tr>
    </w:tbl>
    <w:p>
      <w:pPr/>
      <w:r>
        <w:t>Source: the classification experiment’s metrics.csv and test-7k outputs, together with the Windows default-Pillow evaluation of 19 October 2026. Per-image predictions from both runs reproduce the displayed aggregate results.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class-wise reports and per-image predictions from the original evaluation and Windows default-Pillow rerun. Both runs give the same class counts and metrics; support is the number of true-class images. Displayed values are rounded.</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the classification experiment’s saved matrix; the Windows default-Pillow predictions independently reproduce every count.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test accuracy by approximately 8.41 percentage points. Internal validation draws from the same 100,000-image pool as training, whereas the 7,180-image test is a separate collection. Class proportions also differ: ADI represents 10.41% of the 100K pool versus 18.64% of the test set, DEB 11.51% versus 4.72%, and MUS 13.54% versus 8.25%. These observed differences do not identify a single cause of the gap. Both validation and original test scripts use deterministic Resize, ToTensorV2 and float32 raw255; the Windows application-path rerun produces the same test labels and does not explain away that gap.</w:t>
      </w:r>
    </w:p>
    <w:p>
      <w:pPr/>
      <w:r>
        <w:t>Training used the NCT-CRC-HE-100K.zip archive, identified as the standard normalised release rather than the separately named non-normalised alternative. The dataset authors’ repository documents that normalised 100K release and the availability of the alternative (Kather, n.d.). Stain normalisation of source images is distinct from numerical raw255/ImageNet tensor profiles. The test archive’s stain processing and acquisition matching were not independently characterised, so the score gap is not attributed to a proven stain mismatch.</w:t>
      </w:r>
    </w:p>
    <w:p>
      <w:pPr/>
      <w:r>
        <w:t>Both the class-wise results and the lower macro-F1 show that a global accuracy number alone is insufficient. Patient/slide grouping, archive identity, stain characteristics and source resolution should be recorded in a follow-up evaluation. The current image-path checks establish disjoint file lists, not patient-level independence.</w:t>
      </w:r>
    </w:p>
    <w:p>
      <w:pPr/>
      <w:r>
        <w:t>Both prediction CSVs contain 7,180 unique image paths with matching true labels, valid class argmax, maximum softmax score and probability sums. Recalculation gives 6,511 correct predictions, 90.682451% accuracy and 88.587944% macro-F1 for each run. Every class-wise metric and confusion-matrix entry agrees. The deployed classifier has the same checkpoint checksum as the original evaluated model; Appendix E records the execution configurations.</w:t>
      </w:r>
    </w:p>
    <w:p>
      <w:pPr/>
      <w:r>
        <w:t>On 19 October 2026, I evaluated the labelled patches on Windows through the project’s ModelLoader, Preprocessor and OutputParser using the unchanged Pillow default, RGB float32 raw255, a 224 × 224 input and CPU batch size 1. All source patches were already 224 × 224. Input diagnostics against the installed OpenCV decoder and INTER_LINEAR produced zero tensor differences; the reference comparison retained all 7,180 predicted labels. Probability vectors were not identical: the maximum absolute probability difference was 0.002732. This comparison confirms native-sized patch predictions across the recorded runs, without establishing identical numerical output or resize behaviour at other source sizes.</w:t>
      </w:r>
    </w:p>
    <w:p>
      <w:pPr/>
      <w:r>
        <w:t>The application-default Single image core therefore has a measured result on this labelled patch collection. Arbitrary 512-pixel source crops, tiled maps and physical-scale changes require their own ground-truth and scale design. Patient/slide independence and these generalisation limits are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The final Windows invocation on 19 October 2026 completed the entire 370-test suite with 370 passed, 0 failed, 0 errors and 0 skipped, with 15 warnings in 194.10 seconds (exit 0). It used the native windows Qt platform, Python 3.10.22, PyQt5 5.15.11 and Qt 5.15.2. The evaluated source includes the lifecycle and layout repairs; Appendix C records its baseline and per-file identity.</w:t>
      </w:r>
    </w:p>
    <w:p>
      <w:bookmarkStart w:id="105" w:name="cap_Table_4_1"/>
      <w:pPr>
        <w:pStyle w:val="TableCaption"/>
      </w:pPr>
      <w:r>
        <w:t>Table 4.3. Automated verification records by environment and evaluated source state</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370</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skipped; native Qt; 15 warnings; 194.10 s; exit 0. Baseline plus reviewed repairs.</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final full run</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369</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370 collected; 14 warnings; 125.70 s; exit 1. Real segmentation weight unavailable.</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before repairs</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358</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14 warnings; 104.68 s; exit 1. Real segmentation weight unavailable.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15:58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final</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At least 2</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 reported</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runtime termination; exit 0xC0000409. No final summary.</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2026; first run</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run</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356 collected; collection interrupted; 13 warnings; 24.76 s; exit 2.</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17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Continuation after collection errors; 14 warnings; 110.70 s.</w:t>
            </w:r>
          </w:p>
        </w:tc>
      </w:tr>
    </w:tbl>
    <w:p>
      <w:pPr/>
      <w:r>
        <w:t>Source: dated pytest logs, XML summaries, exit codes and source-state records. The final Windows run began at 22:26 on 19 October 2026 (UTC+08:00); earlier invocations remain separate. Related subset counts are not additive.</w:t>
      </w:r>
    </w:p>
    <w:p>
      <w:pPr>
        <w:spacing w:after="40"/>
      </w:pPr>
    </w:p>
    <w:p>
      <w:pPr/>
      <w:r>
        <w:t>Before the full invocation, the related Windows subset passed 131 tests in 119.90 seconds with 15 warnings and exit 0. The full command selected no modules or individual cases and used no collection-error continuation. XML confirms 370 distinct passing cases and no skips. The 15 warnings concern deprecated Matplotlib/Pyparsing, PyTorch TypedStorage and Hugging Face download interfaces.</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Python/Qt environment; native acceptance assessed separately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Startup: DPR 2.0; automation: DPR 1.0, logical DPI 168. Each geometry record uses Qt logical coordinates.</w:t>
            </w:r>
          </w:p>
        </w:tc>
      </w:tr>
    </w:tbl>
    <w:p>
      <w:pPr/>
      <w:r>
        <w:t>Source: Windows test/environment record dated 19 October 2026; full revision and evidence-file index in Appendix C. Installed GPU specifications are separated from the actual CPU runtime.</w:t>
      </w:r>
    </w:p>
    <w:p>
      <w:pPr>
        <w:jc w:val="both"/>
      </w:pPr>
      <w:r>
        <w:t>The final Linux/offscreen invocation after the same repairs completed with 369 passed, 1 failed and no collection errors, with 14 warnings in 125.70 seconds. Its remaining failure checks availability of the real segmentation weight, which was absent from that installation. Earlier 17 and 19 October results in Table 4.3 document earlier source/resource states rather than the final Windows outcome.</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Completed Windows pytest report, 19 October 2026. Source: the recorded full-suite log; selected text is reproduced with omissions marked.</w:t>
      </w:r>
      <w:bookmarkEnd w:id="106"/>
    </w:p>
    <w:p>
      <w:pPr>
        <w:jc w:val="both"/>
      </w:pPr>
      <w:r>
        <w:t>The final Windows suite passed the built-in-model availability assertion and the previously affected history, rerun, worker-lifetime and responsive-layout cases. The separate default-Pillow classifier evaluation in Section 4.2.6 supplies predictive measurements; passing software tests and file-availability checks do not measure segmentation accuracy.</w:t>
      </w:r>
    </w:p>
    <w:p>
      <w:pPr>
        <w:jc w:val="both"/>
      </w:pPr>
      <w:r>
        <w:t>Earlier Windows invocations stopped first on the missing training-script prerequisite and later on a running-thread destruction fault. Restoring the genuine script and repairing thread lifetime, queued validation receivers and panel size policies resolved those observed failures in the final full invocation. Table 4.5 summarises the implementation causes and regression evidence.</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default-Pillow patch accuracy 90.68%, macro-F1 88.59%; agreement measured on native 224 × 224 images.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inner scrolling, measured legend/card sizes and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small-screen/font, maximise/restore and compact-viewport cases passed; formal manual task evidence pending.</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destroyed during model loading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Forced parent deletion bypassed deferred close while a QThread was still running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Wait for worker completion before destroying child threads; retain asynchronous normal close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fatal message identified cause; two worker-destruction regressions and final Windows suite passed.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Validation callback accessed deleted controls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Queued lambda outlived its owning window or settings page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QObject-bound receivers disconnected with their owner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Six successful/error callback lifecycle cases passed for built-in, custom and task-default validation.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Run/Re-run clipped in short viewports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Right-side inner scroll-area height hint enlarged the full three-panel splitter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Allow vertical shrinking of scrolling content; retain pinned action space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16/30px-scrollbar compact-body regressions and the original 480 × 360 Windows case passed.</w:t>
            </w:r>
          </w:p>
        </w:tc>
      </w:tr>
    </w:tbl>
    <w:p>
      <w:pPr/>
      <w:r>
        <w:t>Source: implementation changes and their named regression cases, including the completed native Windows suite of 19 October 2026.</w:t>
      </w:r>
    </w:p>
    <w:p>
      <w:pPr>
        <w:spacing w:after="40"/>
      </w:pPr>
    </w:p>
    <w:p>
      <w:pPr>
        <w:jc w:val="both"/>
      </w:pPr>
      <w:r>
        <w:t>The corrected cases retain their original behavioural checks; the suite additionally includes eleven lifecycle and viewport regression cases introduced during refinement. The Windows maximisation check uses the client area and Qt’s actual native frame margins, while normal/restored full-frame containment remains required. Classification performance is reported separately in Section 4.2.6.</w:t>
      </w:r>
    </w:p>
    <w:p>
      <w:bookmarkStart w:id="109" w:name="head_81"/>
      <w:pPr>
        <w:pStyle w:val="Heading3"/>
      </w:pPr>
      <w:r>
        <w:t>4.3.3 Windows startup and window-state observations</w:t>
      </w:r>
      <w:bookmarkEnd w:id="109"/>
    </w:p>
    <w:p>
      <w:pPr>
        <w:jc w:val="both"/>
      </w:pPr>
      <w:r>
        <w:t>Windows source execution recorded successful loading and validation of the built-in classifier at approximately 14:23 on 19 October 2026. Loading completed from the checkpoint; validation identified DenseNet, classification, nine classes and output shape (1, 9), and the main window accepted the model. The later default-Pillow evaluation completed 7,180 real-patch predictions (Section 4.2.6).</w:t>
      </w:r>
    </w:p>
    <w:p>
      <w:pPr>
        <w:jc w:val="both"/>
      </w:pPr>
      <w:r>
        <w:t>The source-startup session reported devicePixelRatio=2.0 and availableGeometry=[0, 0, 1280, 758] in Qt logical coordinates, with normal, maximised and minimised state entries. The automated Windows application reported DPR 1.0, logical DPI 168 and availableGeometry=[0, 0, 2560, 1516]. Each record is interpreted within its own Qt application; these logical values are not substituted for a measured physical monitor resolution.</w:t>
      </w:r>
    </w:p>
    <w:p>
      <w:pPr>
        <w:jc w:val="both"/>
      </w:pPr>
      <w:r>
        <w:t>Native Windows automated checks now cover maximise/restore, saved-geometry recovery, repeated narrow/wide comparison, grid alignment and short viewports with accessible Run/Re-run actions. These completed checks resolve the earlier engineering regressions. Appendix D still reserves formal manual outcomes for authorised real-image workflows, real-model cancellation, screenshot verification and the intended display configurations.</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Test-suite durations and the diagnostic evaluation-loop duration are excluded from inference latency claims. The Windows evaluation includes input comparison and CSV writing, and no repeated stage-level benchmark has been recorded. Runtime observations in UAT will be reported separately from the protocol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The engineering observations, startup record and completed Windows regressions are discussed in Section 4.3. UAT responses will be analysed under the participant and task protocol in Appendix B rather than pooled with software tests.</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source startup and complete 370-test suite passed; clean offline executable remains unverified.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and automated loader/path cases passed; semantic safety of arbitrary models is not established.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Single image core: 90.68% accuracy / 88.59% macro-F1 on 7,180 native 224 × 224 patches.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chart, legend, coordinate/grid and comparison regressions passed; formal real-image inspection tasks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temporary-artifact/report cases passed; real-image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persistence/artifact regressions passed; immutable per-run identities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search, calendar, restore and recorded-parameter rerun cases passed; efficiency awaits UAT.</w:t>
            </w:r>
          </w:p>
        </w:tc>
      </w:tr>
    </w:tbl>
    <w:p>
      <w:pPr/>
      <w:r>
        <w:t>Source: the implementation, completed Windows software tests, classifier evaluation and source-startup records; manual acceptance and UAT retain separate statuses.</w:t>
      </w:r>
    </w:p>
    <w:p>
      <w:pPr>
        <w:spacing w:after="40"/>
      </w:pPr>
    </w:p>
    <w:p>
      <w:pPr>
        <w:jc w:val="both"/>
      </w:pPr>
      <w:r>
        <w:t>The implementation makes previously implicit choices visible: Single image versus Tiled analysis, source crop size versus network input, named resize backends, and tile-class coverage versus pixel coverage. The Windows patch evaluation supplies a measured default-path classifier result, and the 370-test native Windows run verifies the implemented software contracts under the documented test conditions.</w:t>
      </w:r>
    </w:p>
    <w:p>
      <w:pPr>
        <w:jc w:val="both"/>
      </w:pPr>
      <w:r>
        <w:t>H1 has supporting implementation tests, real-classifier loading and patch-level prediction evidence. Passing native Windows restoration and recorded-rerun checks support the technical component of H3. H2 and user-efficiency claims await UAT; the predictive and system-level limits are consolidated in Section 4.5.3.</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Classification performance is specific to its data and preprocessing. The 90.68% accuracy and 88.59% macro-F1 are reproduced by the original evaluation and the application-default Single image core on native 224 × 224 test patches. That agreement does not establish performance after resizing arbitrary source crops or under different physical scales. Stratified patch-level splitting and disjoint file paths do not establish patient/slide independence or exclude content duplicates. Calibration and tiled-map ground truth were not evaluated.</w:t>
      </w:r>
    </w:p>
    <w:p>
      <w:pPr>
        <w:jc w:val="both"/>
      </w:pPr>
      <w:r>
        <w:t>Large raster tiling is implemented, but native WSI pyramid reading, physical-scale extraction and memory-bounded streaming remain outside scope. Full-resolution arrays and restored masks consume memory. The editable 512 × 512 classification starting value has unconfirmed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The complete 370-test native Windows suite provides automated regression evidence for the evaluated source state. Formal manual task acceptance and UAT remain incomplete, including authorised real-image screenshots, representative display configurations and real-model workflow observations. Assistive-technology testing and coverage measurement have not been completed. These activities address usability and deployment conditions beyond the controlled software cases.</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complete formal real-image Windows acceptance, collect UAT responses and retain the passing regression suite as the baseline for further changes. The default application patch evaluation is complete; further model work should examine patient/slide grouping, different source dimensions and physical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Windows default-Pillow Single image core reproduces 90.68% accuracy and 88.59% macro-F1 on 7,180 labelled patches. The final native Windows full suite completed with 370 passed, 0 failed, 0 errors and 0 skipped; the Linux installation retained one real-segmentation-file availability failure. UAT and the model, performance and deployment limitations remain as specified in Section 4.5.3.</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The Windows application-default Pillow evaluation produced 6,511 correct predictions from 7,180 native-sized test patches, or 90.68% accuracy and 88.59% macro-F1. It matches the original OpenCV/Albumentations evaluation on every predicted label, while probabilities show small numerical differences. Separately, all 370 native Windows software tests passed without errors or skips, supporting the implemented loading, inspection, persistence, rerun, cancellation and export contracts. Formal manual acceptance and predictive generalisation retain the limits in Section 4.5.3.</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patient/slide-separated classifier performance, source-scale sensitivity, resize behaviour beyond native-sized patches and segmentation against authorised masks. Formal real-image Windows acceptance should complement the completed automated suite, which provides the regression baseline for subsequent development.</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unconfirmed training scale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evaluation package linking requirements, named software tests, the classification training/test outputs and platform-specific execution records. It includes class-wise metrics, a confusion matrix, the completed native Windows suite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The measured classifier result and the completed 370-test native Windows suite complement source-startup observations. UAT, formal manual acceptance, segmentation evaluation and verified packaging are the next steps toward stronger usability, generalisation and deployment claims.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pPr>
      <w:r>
        <w:t>fpdf2 Contributors (n.d.) fpdf2: Simple PDF generation for Python. Project documentation. https://github.com/py-pdf/fpdf2</w:t>
      </w:r>
    </w:p>
    <w:p>
      <w:pPr>
        <w:pStyle w:val="Reference"/>
      </w:pPr>
      <w:r>
        <w:t>Gamma, E., Helm, R., Johnson, R. and Vlissides, J. (1994) Design Patterns: Elements of Reusable Object-Oriented Software. Reading, MA: Addison-Wesley.</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pPr>
      <w:r>
        <w:t>Kather, J.N. (n.d.) deep-stroma-histology: Code and dataset guidance for histological tissue classification. Project repository. https://github.com/jnkather/deep-stroma-histology</w:t>
      </w:r>
    </w:p>
    <w:p>
      <w:pPr>
        <w:pStyle w:val="Reference"/>
      </w:pPr>
      <w:r>
        <w:t>Kreibich, J.A. (2010) Using SQLite. Sebastopol, CA: O’Reilly Media.</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Tables A.1 and A.2 retain the CP1 planning baseline as a stored record.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modules and completed 370-test native Windows 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1f3e01e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Baseline plus lifecycle/layout repairs; evaluated source identified in Appendix C</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Default-Pillow patch evaluation completed; 90.68% accuracy / 88.59% macro-F1; generalisation limits retained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automated regressions complete; source startup recorded; no UAT responses or completed manual task sheets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Automated Windows verification complete; formal manual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full-suite regression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log/XML/exit code; 370 distinct passing cases; source identity recorded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on 19 Oct 2026; 0 failures, errors or skips</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complete authorised GUI screenshots, formal manual acceptance, UAT and the remaining cover fields. Retain the completed 370-test Windows result and the default-Pillow patch evaluation with their actual source and dataset scope. Final formatting and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Source baseline: revision 1f3e01e7866d1b1f78103d817214f7dbb1cc5a56, supplemented by the lifecycle and responsive-layout repairs evaluated on 19 October 2026. The passing Windows source state includes changes in nine production modules and four test modules. The evidence package preserves the tracked difference, the thirteen per-file checksums and the reviewed source supplement, including the new worker-lifetime test file; no new software commit is implied. Table C.1 identifies each execution record.</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Dated Linux and Windows collection, runtime, subset and complete-suite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originals: pytest-full.log, pytest.xml, pytest-exit-code.txt, commit.txt, test-date.txt and environment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First Windows invocation: collection error, exit 2; resolved by restoring the original training script</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E16</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Windows rerun: live progress, exit code and model-availability records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Earlier 359-item invocation stopped with no final totals; failure paths subsequently repaired and exercised in the final suite</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default-Pillow predictions, class report, matrix, summary and environment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7,180 completed patch predictions, model identity, actual preprocessing, reference label agreement and probability differences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E18</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22:24 Windows related log/XML, exit code and Qt snapshot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131 passed; native windows platform; independent subset, not added to the full-suite total</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22:26 Windows full log/XML, exit code, Qt snapshot and source hashes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370 passed; 0 failed/errors/skipped; 15 warnings; 194.10s; evaluated baseline plus repairs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E20</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19 Oct Linux full log/XML and source supplement</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369 passed, 1 missing-real-segmentation-file failure, 0 collection errors; no skipped tests</w:t>
            </w:r>
          </w:p>
        </w:tc>
      </w:tr>
    </w:tbl>
    <w:p>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The evidence archive separates the final completed invocations from earlier collection errors, runtime termination and diagnostic subsets. Windows completed 370 tests with no failures, errors or skips; its preceding 131-test subset is not added to that total. Linux completed 369 passing tests and one missing-segmentation-file availability failure. The default-Pillow patch evaluation remains the source of classification metrics, independently of these software-test counts.</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manual acceptance case record date, tester, source state, Windows/Python/dependency versions, hardware, Qt display metrics, model/input identity, expected outcome, actual outcome and evidence file. The source-startup log gives partial manual observations, while the completed Windows suite supplies automated coverage for several corresponding behaviours. Table D.1 remains a manual acceptance checklist: its outcomes require the specified real-image task records and must not be filled from automated test totals alone.</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original test used OpenCV RGB decoding followed by Albumentations 1.3.1 Resize(224, 224), ToTensorV2 and float32 raw255, with OpenCV 4.8.1. Its environment lists Python 3.10.22, PyTorch 2.1.2+cu121, torchvision 0.16.2+cu121 and scikit-learn 1.3.2. The Windows rerun used the application’s default Pillow pathway on CPU: Python 3.10.22, PyTorch 2.1.2+cpu, Pillow 10.4.0, NumPy 1.26.4 and OpenCV 4.11.0 for the input diagnostic. Both use the same nine-class order and checkpoint.</w:t>
      </w:r>
    </w:p>
    <w:p>
      <w:pPr/>
      <w:r>
        <w:t>The Windows summary records Single image, pillow_bilinear, RGB float32 raw255, input size 224 × 224 and 7,180 native 224 × 224 source images. Per-image CSVs independently reproduce 6,511 correct labels, the class-wise report and the confusion counts. All reference labels agree; the largest absolute probability difference is 0.002731651. This run does not exercise resizing of larger crops. Future studies should document patient/slide grouping, duplicate checks and physical scale,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