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5847B" w14:textId="77777777" w:rsidR="00BE664D" w:rsidRPr="0042130D" w:rsidRDefault="00BE664D" w:rsidP="00577D2E">
      <w:pPr>
        <w:spacing w:line="360" w:lineRule="auto"/>
        <w:rPr>
          <w:rFonts w:ascii="Times New Roman" w:eastAsia="宋体" w:hAnsi="Times New Roman" w:cs="Times New Roman"/>
          <w:bCs/>
          <w:sz w:val="36"/>
        </w:rPr>
      </w:pPr>
      <w:r w:rsidRPr="0042130D">
        <w:rPr>
          <w:rFonts w:ascii="Times New Roman" w:eastAsia="宋体" w:hAnsi="Times New Roman" w:cs="Times New Roman"/>
          <w:bCs/>
          <w:noProof/>
          <w:sz w:val="36"/>
        </w:rPr>
        <w:drawing>
          <wp:inline distT="0" distB="0" distL="0" distR="0" wp14:anchorId="015BA315" wp14:editId="338C01F2">
            <wp:extent cx="2628900" cy="647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8900" cy="647700"/>
                    </a:xfrm>
                    <a:prstGeom prst="rect">
                      <a:avLst/>
                    </a:prstGeom>
                    <a:noFill/>
                    <a:ln>
                      <a:noFill/>
                    </a:ln>
                  </pic:spPr>
                </pic:pic>
              </a:graphicData>
            </a:graphic>
          </wp:inline>
        </w:drawing>
      </w:r>
    </w:p>
    <w:p w14:paraId="41083734" w14:textId="77777777" w:rsidR="00BE664D" w:rsidRPr="0042130D" w:rsidRDefault="00BE664D" w:rsidP="00577D2E">
      <w:pPr>
        <w:spacing w:beforeLines="300" w:before="936" w:line="360" w:lineRule="auto"/>
        <w:jc w:val="center"/>
        <w:rPr>
          <w:rFonts w:ascii="Times New Roman" w:eastAsia="宋体" w:hAnsi="Times New Roman" w:cs="Times New Roman"/>
          <w:b/>
          <w:sz w:val="52"/>
          <w:szCs w:val="52"/>
        </w:rPr>
      </w:pPr>
      <w:r w:rsidRPr="0042130D">
        <w:rPr>
          <w:rFonts w:ascii="Times New Roman" w:eastAsia="宋体" w:hAnsi="Times New Roman" w:cs="Times New Roman"/>
          <w:b/>
          <w:sz w:val="56"/>
          <w:szCs w:val="56"/>
        </w:rPr>
        <w:t>《</w:t>
      </w:r>
      <w:r w:rsidR="00711D49" w:rsidRPr="0042130D">
        <w:rPr>
          <w:rFonts w:ascii="Times New Roman" w:eastAsia="宋体" w:hAnsi="Times New Roman" w:cs="Times New Roman"/>
          <w:b/>
          <w:sz w:val="56"/>
          <w:szCs w:val="56"/>
        </w:rPr>
        <w:t>油气</w:t>
      </w:r>
      <w:r w:rsidR="00525169" w:rsidRPr="0042130D">
        <w:rPr>
          <w:rFonts w:ascii="Times New Roman" w:eastAsia="宋体" w:hAnsi="Times New Roman" w:cs="Times New Roman"/>
          <w:b/>
          <w:sz w:val="56"/>
          <w:szCs w:val="56"/>
        </w:rPr>
        <w:t>人工</w:t>
      </w:r>
      <w:r w:rsidR="00711D49" w:rsidRPr="0042130D">
        <w:rPr>
          <w:rFonts w:ascii="Times New Roman" w:eastAsia="宋体" w:hAnsi="Times New Roman" w:cs="Times New Roman"/>
          <w:b/>
          <w:sz w:val="56"/>
          <w:szCs w:val="56"/>
        </w:rPr>
        <w:t>智能</w:t>
      </w:r>
      <w:r w:rsidR="00525169" w:rsidRPr="0042130D">
        <w:rPr>
          <w:rFonts w:ascii="Times New Roman" w:eastAsia="宋体" w:hAnsi="Times New Roman" w:cs="Times New Roman"/>
          <w:b/>
          <w:sz w:val="56"/>
          <w:szCs w:val="56"/>
        </w:rPr>
        <w:t>概论</w:t>
      </w:r>
      <w:r w:rsidRPr="0042130D">
        <w:rPr>
          <w:rFonts w:ascii="Times New Roman" w:eastAsia="宋体" w:hAnsi="Times New Roman" w:cs="Times New Roman"/>
          <w:b/>
          <w:sz w:val="56"/>
          <w:szCs w:val="56"/>
        </w:rPr>
        <w:t>》</w:t>
      </w:r>
    </w:p>
    <w:p w14:paraId="733A9B88" w14:textId="77777777" w:rsidR="00BE664D" w:rsidRPr="0042130D" w:rsidRDefault="00BE664D" w:rsidP="00577D2E">
      <w:pPr>
        <w:spacing w:line="360" w:lineRule="auto"/>
        <w:jc w:val="center"/>
        <w:rPr>
          <w:rFonts w:ascii="Times New Roman" w:eastAsia="宋体" w:hAnsi="Times New Roman" w:cs="Times New Roman"/>
          <w:b/>
          <w:sz w:val="36"/>
        </w:rPr>
      </w:pPr>
    </w:p>
    <w:p w14:paraId="2A6DA1D9" w14:textId="77777777" w:rsidR="00BE664D" w:rsidRPr="0042130D" w:rsidRDefault="00BE664D" w:rsidP="00577D2E">
      <w:pPr>
        <w:tabs>
          <w:tab w:val="left" w:pos="7740"/>
        </w:tabs>
        <w:spacing w:line="360" w:lineRule="auto"/>
        <w:ind w:right="85"/>
        <w:jc w:val="center"/>
        <w:rPr>
          <w:rFonts w:ascii="Times New Roman" w:eastAsia="宋体" w:hAnsi="Times New Roman" w:cs="Times New Roman"/>
          <w:b/>
          <w:kern w:val="0"/>
          <w:sz w:val="36"/>
          <w:szCs w:val="36"/>
          <w:lang w:val="x-none"/>
        </w:rPr>
      </w:pPr>
      <w:r w:rsidRPr="0042130D">
        <w:rPr>
          <w:rFonts w:ascii="Times New Roman" w:eastAsia="宋体" w:hAnsi="Times New Roman" w:cs="Times New Roman"/>
          <w:b/>
          <w:kern w:val="0"/>
          <w:sz w:val="36"/>
          <w:szCs w:val="36"/>
          <w:lang w:val="x-none" w:eastAsia="x-none"/>
        </w:rPr>
        <w:t>学习</w:t>
      </w:r>
      <w:r w:rsidRPr="0042130D">
        <w:rPr>
          <w:rFonts w:ascii="Times New Roman" w:eastAsia="宋体" w:hAnsi="Times New Roman" w:cs="Times New Roman"/>
          <w:b/>
          <w:kern w:val="0"/>
          <w:sz w:val="36"/>
          <w:szCs w:val="36"/>
          <w:lang w:val="x-none"/>
        </w:rPr>
        <w:t>成果报告</w:t>
      </w:r>
    </w:p>
    <w:p w14:paraId="4AE6DBF8" w14:textId="77777777" w:rsidR="00BE664D" w:rsidRPr="0042130D" w:rsidRDefault="00BE664D" w:rsidP="00577D2E">
      <w:pPr>
        <w:adjustRightInd w:val="0"/>
        <w:snapToGrid w:val="0"/>
        <w:spacing w:line="360" w:lineRule="auto"/>
        <w:jc w:val="center"/>
        <w:rPr>
          <w:rFonts w:ascii="Times New Roman" w:eastAsia="宋体" w:hAnsi="Times New Roman" w:cs="Times New Roman"/>
          <w:b/>
          <w:sz w:val="24"/>
          <w:szCs w:val="24"/>
        </w:rPr>
      </w:pPr>
    </w:p>
    <w:p w14:paraId="1591A6A4" w14:textId="77777777" w:rsidR="000A3FCC" w:rsidRPr="0042130D" w:rsidRDefault="000A3FCC" w:rsidP="00577D2E">
      <w:pPr>
        <w:adjustRightInd w:val="0"/>
        <w:snapToGrid w:val="0"/>
        <w:spacing w:line="360" w:lineRule="auto"/>
        <w:jc w:val="center"/>
        <w:rPr>
          <w:rFonts w:ascii="Times New Roman" w:eastAsia="宋体" w:hAnsi="Times New Roman" w:cs="Times New Roman"/>
          <w:b/>
          <w:sz w:val="24"/>
          <w:szCs w:val="24"/>
        </w:rPr>
      </w:pPr>
    </w:p>
    <w:p w14:paraId="0FB2AA7D" w14:textId="77777777" w:rsidR="00BE664D" w:rsidRPr="0042130D" w:rsidRDefault="00BE664D" w:rsidP="00577D2E">
      <w:pPr>
        <w:spacing w:line="360" w:lineRule="auto"/>
        <w:ind w:firstLineChars="450" w:firstLine="1446"/>
        <w:rPr>
          <w:rFonts w:ascii="Times New Roman" w:eastAsia="宋体" w:hAnsi="Times New Roman" w:cs="Times New Roman"/>
          <w:b/>
          <w:sz w:val="32"/>
        </w:rPr>
      </w:pPr>
      <w:r w:rsidRPr="0042130D">
        <w:rPr>
          <w:rFonts w:ascii="Times New Roman" w:eastAsia="宋体" w:hAnsi="Times New Roman" w:cs="Times New Roman"/>
          <w:b/>
          <w:sz w:val="32"/>
        </w:rPr>
        <w:t>学生姓名：</w:t>
      </w:r>
      <w:r w:rsidR="00577D2E" w:rsidRPr="0042130D">
        <w:rPr>
          <w:rFonts w:ascii="Times New Roman" w:eastAsia="宋体" w:hAnsi="Times New Roman" w:cs="Times New Roman"/>
          <w:b/>
          <w:sz w:val="32"/>
        </w:rPr>
        <w:t>熊梓犇</w:t>
      </w:r>
    </w:p>
    <w:p w14:paraId="544326C5" w14:textId="77777777" w:rsidR="00BE664D" w:rsidRPr="0042130D" w:rsidRDefault="00BE664D" w:rsidP="00577D2E">
      <w:pPr>
        <w:spacing w:line="360" w:lineRule="auto"/>
        <w:ind w:firstLineChars="450" w:firstLine="1446"/>
        <w:rPr>
          <w:rFonts w:ascii="Times New Roman" w:eastAsia="宋体" w:hAnsi="Times New Roman" w:cs="Times New Roman"/>
          <w:b/>
          <w:sz w:val="32"/>
        </w:rPr>
      </w:pPr>
      <w:r w:rsidRPr="0042130D">
        <w:rPr>
          <w:rFonts w:ascii="Times New Roman" w:eastAsia="宋体" w:hAnsi="Times New Roman" w:cs="Times New Roman"/>
          <w:b/>
          <w:sz w:val="32"/>
        </w:rPr>
        <w:t>学</w:t>
      </w:r>
      <w:r w:rsidRPr="0042130D">
        <w:rPr>
          <w:rFonts w:ascii="Times New Roman" w:eastAsia="宋体" w:hAnsi="Times New Roman" w:cs="Times New Roman"/>
          <w:b/>
          <w:sz w:val="32"/>
        </w:rPr>
        <w:t xml:space="preserve">    </w:t>
      </w:r>
      <w:r w:rsidRPr="0042130D">
        <w:rPr>
          <w:rFonts w:ascii="Times New Roman" w:eastAsia="宋体" w:hAnsi="Times New Roman" w:cs="Times New Roman"/>
          <w:b/>
          <w:sz w:val="32"/>
        </w:rPr>
        <w:t>号：</w:t>
      </w:r>
      <w:r w:rsidR="00577D2E" w:rsidRPr="0042130D">
        <w:rPr>
          <w:rFonts w:ascii="Times New Roman" w:eastAsia="宋体" w:hAnsi="Times New Roman" w:cs="Times New Roman"/>
          <w:b/>
          <w:sz w:val="32"/>
        </w:rPr>
        <w:t>2402040130</w:t>
      </w:r>
    </w:p>
    <w:p w14:paraId="2F333799" w14:textId="77777777" w:rsidR="00BE664D" w:rsidRPr="0042130D" w:rsidRDefault="00BE664D" w:rsidP="00577D2E">
      <w:pPr>
        <w:spacing w:line="360" w:lineRule="auto"/>
        <w:ind w:firstLineChars="450" w:firstLine="1446"/>
        <w:rPr>
          <w:rFonts w:ascii="Times New Roman" w:eastAsia="宋体" w:hAnsi="Times New Roman" w:cs="Times New Roman"/>
          <w:b/>
          <w:sz w:val="32"/>
        </w:rPr>
      </w:pPr>
      <w:r w:rsidRPr="0042130D">
        <w:rPr>
          <w:rFonts w:ascii="Times New Roman" w:eastAsia="宋体" w:hAnsi="Times New Roman" w:cs="Times New Roman"/>
          <w:b/>
          <w:sz w:val="32"/>
        </w:rPr>
        <w:t>专业班级：</w:t>
      </w:r>
      <w:r w:rsidR="00446774" w:rsidRPr="0042130D">
        <w:rPr>
          <w:rFonts w:ascii="Times New Roman" w:eastAsia="宋体" w:hAnsi="Times New Roman" w:cs="Times New Roman"/>
          <w:b/>
          <w:sz w:val="32"/>
        </w:rPr>
        <w:t>本研</w:t>
      </w:r>
      <w:r w:rsidR="000A3FCC" w:rsidRPr="0042130D">
        <w:rPr>
          <w:rFonts w:ascii="Times New Roman" w:eastAsia="宋体" w:hAnsi="Times New Roman" w:cs="Times New Roman"/>
          <w:b/>
          <w:sz w:val="32"/>
        </w:rPr>
        <w:t>石油</w:t>
      </w:r>
      <w:r w:rsidR="00446774" w:rsidRPr="0042130D">
        <w:rPr>
          <w:rFonts w:ascii="Times New Roman" w:eastAsia="宋体" w:hAnsi="Times New Roman" w:cs="Times New Roman"/>
          <w:b/>
          <w:sz w:val="32"/>
        </w:rPr>
        <w:t xml:space="preserve">2402 </w:t>
      </w:r>
    </w:p>
    <w:p w14:paraId="5AE8AEDD" w14:textId="77777777" w:rsidR="00BE664D" w:rsidRPr="0042130D" w:rsidRDefault="00BE664D" w:rsidP="000A3FCC">
      <w:pPr>
        <w:spacing w:line="360" w:lineRule="auto"/>
        <w:ind w:firstLineChars="450" w:firstLine="1446"/>
        <w:rPr>
          <w:rFonts w:ascii="Times New Roman" w:eastAsia="宋体" w:hAnsi="Times New Roman" w:cs="Times New Roman"/>
          <w:b/>
          <w:sz w:val="32"/>
        </w:rPr>
      </w:pPr>
      <w:r w:rsidRPr="0042130D">
        <w:rPr>
          <w:rFonts w:ascii="Times New Roman" w:eastAsia="宋体" w:hAnsi="Times New Roman" w:cs="Times New Roman"/>
          <w:b/>
          <w:sz w:val="32"/>
        </w:rPr>
        <w:t>任课教师：</w:t>
      </w:r>
      <w:r w:rsidR="00446774" w:rsidRPr="0042130D">
        <w:rPr>
          <w:rFonts w:ascii="Times New Roman" w:eastAsia="宋体" w:hAnsi="Times New Roman" w:cs="Times New Roman"/>
          <w:b/>
          <w:sz w:val="32"/>
        </w:rPr>
        <w:t>姚传进、</w:t>
      </w:r>
      <w:r w:rsidR="00F7011D" w:rsidRPr="0042130D">
        <w:rPr>
          <w:rFonts w:ascii="Times New Roman" w:eastAsia="宋体" w:hAnsi="Times New Roman" w:cs="Times New Roman"/>
          <w:b/>
          <w:sz w:val="32"/>
        </w:rPr>
        <w:t>刘永旺、徐建春、孙文跃</w:t>
      </w:r>
    </w:p>
    <w:p w14:paraId="2B893CA9" w14:textId="77777777" w:rsidR="000A3FCC" w:rsidRPr="0042130D" w:rsidRDefault="000A3FCC" w:rsidP="00577D2E">
      <w:pPr>
        <w:spacing w:line="360" w:lineRule="auto"/>
        <w:jc w:val="center"/>
        <w:rPr>
          <w:rFonts w:ascii="Times New Roman" w:eastAsia="宋体" w:hAnsi="Times New Roman" w:cs="Times New Roman"/>
          <w:b/>
          <w:sz w:val="32"/>
        </w:rPr>
      </w:pPr>
    </w:p>
    <w:tbl>
      <w:tblPr>
        <w:tblStyle w:val="a7"/>
        <w:tblW w:w="4146"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44"/>
        <w:gridCol w:w="3544"/>
        <w:gridCol w:w="1281"/>
        <w:gridCol w:w="1839"/>
      </w:tblGrid>
      <w:tr w:rsidR="00C00D46" w:rsidRPr="0042130D" w14:paraId="4079DC7B" w14:textId="77777777" w:rsidTr="007960DC">
        <w:trPr>
          <w:trHeight w:val="567"/>
          <w:jc w:val="center"/>
        </w:trPr>
        <w:tc>
          <w:tcPr>
            <w:tcW w:w="562" w:type="pct"/>
            <w:vAlign w:val="center"/>
          </w:tcPr>
          <w:p w14:paraId="4AE8FA35" w14:textId="77777777" w:rsidR="00C00D46" w:rsidRPr="0042130D" w:rsidRDefault="00C00D46" w:rsidP="00577D2E">
            <w:pPr>
              <w:spacing w:line="360" w:lineRule="auto"/>
              <w:jc w:val="center"/>
              <w:rPr>
                <w:rFonts w:ascii="Times New Roman" w:hAnsi="Times New Roman" w:cs="Times New Roman"/>
                <w:b/>
                <w:sz w:val="24"/>
                <w:szCs w:val="21"/>
              </w:rPr>
            </w:pPr>
            <w:r w:rsidRPr="0042130D">
              <w:rPr>
                <w:rFonts w:ascii="Times New Roman" w:hAnsi="Times New Roman" w:cs="Times New Roman"/>
                <w:b/>
                <w:sz w:val="24"/>
                <w:szCs w:val="21"/>
              </w:rPr>
              <w:t>序号</w:t>
            </w:r>
          </w:p>
        </w:tc>
        <w:tc>
          <w:tcPr>
            <w:tcW w:w="2359" w:type="pct"/>
            <w:tcMar>
              <w:left w:w="0" w:type="dxa"/>
              <w:right w:w="0" w:type="dxa"/>
            </w:tcMar>
            <w:vAlign w:val="center"/>
          </w:tcPr>
          <w:p w14:paraId="66D3A2C9" w14:textId="77777777" w:rsidR="00C00D46" w:rsidRPr="0042130D" w:rsidRDefault="003570DE" w:rsidP="00577D2E">
            <w:pPr>
              <w:spacing w:line="360" w:lineRule="auto"/>
              <w:jc w:val="center"/>
              <w:rPr>
                <w:rFonts w:ascii="Times New Roman" w:hAnsi="Times New Roman" w:cs="Times New Roman"/>
                <w:b/>
                <w:sz w:val="24"/>
                <w:szCs w:val="21"/>
              </w:rPr>
            </w:pPr>
            <w:r w:rsidRPr="0042130D">
              <w:rPr>
                <w:rFonts w:ascii="Times New Roman" w:hAnsi="Times New Roman" w:cs="Times New Roman"/>
                <w:b/>
                <w:sz w:val="24"/>
                <w:szCs w:val="21"/>
              </w:rPr>
              <w:t>考核环节</w:t>
            </w:r>
            <w:r w:rsidR="00C00D46" w:rsidRPr="0042130D">
              <w:rPr>
                <w:rFonts w:ascii="Times New Roman" w:hAnsi="Times New Roman" w:cs="Times New Roman"/>
                <w:b/>
                <w:sz w:val="24"/>
                <w:szCs w:val="21"/>
              </w:rPr>
              <w:t>名称</w:t>
            </w:r>
          </w:p>
        </w:tc>
        <w:tc>
          <w:tcPr>
            <w:tcW w:w="853" w:type="pct"/>
            <w:tcMar>
              <w:left w:w="0" w:type="dxa"/>
              <w:right w:w="0" w:type="dxa"/>
            </w:tcMar>
            <w:vAlign w:val="center"/>
          </w:tcPr>
          <w:p w14:paraId="6018E98F" w14:textId="77777777" w:rsidR="00C00D46" w:rsidRPr="0042130D" w:rsidRDefault="00C00D46" w:rsidP="00577D2E">
            <w:pPr>
              <w:spacing w:line="360" w:lineRule="auto"/>
              <w:jc w:val="center"/>
              <w:rPr>
                <w:rFonts w:ascii="Times New Roman" w:hAnsi="Times New Roman" w:cs="Times New Roman"/>
                <w:b/>
                <w:sz w:val="24"/>
                <w:szCs w:val="21"/>
              </w:rPr>
            </w:pPr>
            <w:r w:rsidRPr="0042130D">
              <w:rPr>
                <w:rFonts w:ascii="Times New Roman" w:hAnsi="Times New Roman" w:cs="Times New Roman"/>
                <w:b/>
                <w:sz w:val="24"/>
                <w:szCs w:val="21"/>
              </w:rPr>
              <w:t>成绩</w:t>
            </w:r>
          </w:p>
        </w:tc>
        <w:tc>
          <w:tcPr>
            <w:tcW w:w="1225" w:type="pct"/>
            <w:vAlign w:val="center"/>
          </w:tcPr>
          <w:p w14:paraId="36C50C69" w14:textId="77777777" w:rsidR="00C00D46" w:rsidRPr="0042130D" w:rsidRDefault="00C00D46" w:rsidP="00577D2E">
            <w:pPr>
              <w:spacing w:line="360" w:lineRule="auto"/>
              <w:jc w:val="center"/>
              <w:rPr>
                <w:rFonts w:ascii="Times New Roman" w:hAnsi="Times New Roman" w:cs="Times New Roman"/>
                <w:b/>
                <w:sz w:val="24"/>
                <w:szCs w:val="21"/>
              </w:rPr>
            </w:pPr>
            <w:r w:rsidRPr="0042130D">
              <w:rPr>
                <w:rFonts w:ascii="Times New Roman" w:hAnsi="Times New Roman" w:cs="Times New Roman"/>
                <w:b/>
                <w:sz w:val="24"/>
                <w:szCs w:val="21"/>
              </w:rPr>
              <w:t>评阅教师</w:t>
            </w:r>
          </w:p>
        </w:tc>
      </w:tr>
      <w:tr w:rsidR="00C00D46" w:rsidRPr="0042130D" w14:paraId="66990927" w14:textId="77777777" w:rsidTr="007960DC">
        <w:trPr>
          <w:trHeight w:val="567"/>
          <w:jc w:val="center"/>
        </w:trPr>
        <w:tc>
          <w:tcPr>
            <w:tcW w:w="562" w:type="pct"/>
            <w:vAlign w:val="center"/>
          </w:tcPr>
          <w:p w14:paraId="1E0C2756" w14:textId="77777777" w:rsidR="00C00D46" w:rsidRPr="0042130D" w:rsidRDefault="00C00D46" w:rsidP="00577D2E">
            <w:pPr>
              <w:spacing w:line="360" w:lineRule="auto"/>
              <w:jc w:val="center"/>
              <w:rPr>
                <w:rFonts w:ascii="Times New Roman" w:hAnsi="Times New Roman" w:cs="Times New Roman"/>
                <w:b/>
                <w:sz w:val="24"/>
                <w:szCs w:val="21"/>
              </w:rPr>
            </w:pPr>
            <w:r w:rsidRPr="0042130D">
              <w:rPr>
                <w:rFonts w:ascii="Times New Roman" w:hAnsi="Times New Roman" w:cs="Times New Roman"/>
                <w:b/>
                <w:sz w:val="24"/>
                <w:szCs w:val="21"/>
              </w:rPr>
              <w:t>1</w:t>
            </w:r>
          </w:p>
        </w:tc>
        <w:tc>
          <w:tcPr>
            <w:tcW w:w="2359" w:type="pct"/>
            <w:tcMar>
              <w:left w:w="0" w:type="dxa"/>
              <w:right w:w="0" w:type="dxa"/>
            </w:tcMar>
            <w:vAlign w:val="center"/>
          </w:tcPr>
          <w:p w14:paraId="534DE11D" w14:textId="77777777" w:rsidR="00C00D46" w:rsidRPr="0042130D" w:rsidRDefault="00C00D46" w:rsidP="00577D2E">
            <w:pPr>
              <w:spacing w:line="360" w:lineRule="auto"/>
              <w:jc w:val="center"/>
              <w:rPr>
                <w:rFonts w:ascii="Times New Roman" w:hAnsi="Times New Roman" w:cs="Times New Roman"/>
                <w:b/>
                <w:sz w:val="24"/>
                <w:szCs w:val="21"/>
              </w:rPr>
            </w:pPr>
            <w:bookmarkStart w:id="0" w:name="OLE_LINK1"/>
            <w:r w:rsidRPr="0042130D">
              <w:rPr>
                <w:rFonts w:ascii="Times New Roman" w:hAnsi="Times New Roman" w:cs="Times New Roman"/>
                <w:b/>
                <w:sz w:val="24"/>
                <w:szCs w:val="21"/>
              </w:rPr>
              <w:t>油气</w:t>
            </w:r>
            <w:r w:rsidR="00893E3F" w:rsidRPr="0042130D">
              <w:rPr>
                <w:rFonts w:ascii="Times New Roman" w:hAnsi="Times New Roman" w:cs="Times New Roman"/>
                <w:b/>
                <w:sz w:val="24"/>
                <w:szCs w:val="21"/>
              </w:rPr>
              <w:t>藏</w:t>
            </w:r>
            <w:r w:rsidRPr="0042130D">
              <w:rPr>
                <w:rFonts w:ascii="Times New Roman" w:hAnsi="Times New Roman" w:cs="Times New Roman"/>
                <w:b/>
                <w:sz w:val="24"/>
                <w:szCs w:val="21"/>
              </w:rPr>
              <w:t>开发工程与智能油田</w:t>
            </w:r>
            <w:r w:rsidR="003570DE" w:rsidRPr="0042130D">
              <w:rPr>
                <w:rFonts w:ascii="Times New Roman" w:hAnsi="Times New Roman" w:cs="Times New Roman"/>
                <w:b/>
                <w:sz w:val="24"/>
                <w:szCs w:val="21"/>
              </w:rPr>
              <w:t>模块</w:t>
            </w:r>
            <w:bookmarkEnd w:id="0"/>
          </w:p>
        </w:tc>
        <w:tc>
          <w:tcPr>
            <w:tcW w:w="853" w:type="pct"/>
            <w:tcMar>
              <w:left w:w="0" w:type="dxa"/>
              <w:right w:w="0" w:type="dxa"/>
            </w:tcMar>
            <w:vAlign w:val="center"/>
          </w:tcPr>
          <w:p w14:paraId="6DC1EB53" w14:textId="77777777" w:rsidR="00C00D46" w:rsidRPr="0042130D" w:rsidRDefault="00C00D46" w:rsidP="00577D2E">
            <w:pPr>
              <w:spacing w:line="360" w:lineRule="auto"/>
              <w:jc w:val="center"/>
              <w:rPr>
                <w:rFonts w:ascii="Times New Roman" w:hAnsi="Times New Roman" w:cs="Times New Roman"/>
                <w:b/>
                <w:sz w:val="24"/>
                <w:szCs w:val="21"/>
              </w:rPr>
            </w:pPr>
          </w:p>
        </w:tc>
        <w:tc>
          <w:tcPr>
            <w:tcW w:w="1225" w:type="pct"/>
            <w:vMerge w:val="restart"/>
            <w:vAlign w:val="center"/>
          </w:tcPr>
          <w:p w14:paraId="436DCE88" w14:textId="77777777" w:rsidR="00C00D46" w:rsidRPr="0042130D" w:rsidRDefault="00C00D46" w:rsidP="00577D2E">
            <w:pPr>
              <w:spacing w:line="360" w:lineRule="auto"/>
              <w:jc w:val="center"/>
              <w:rPr>
                <w:rFonts w:ascii="Times New Roman" w:hAnsi="Times New Roman" w:cs="Times New Roman"/>
                <w:b/>
                <w:sz w:val="24"/>
                <w:szCs w:val="21"/>
              </w:rPr>
            </w:pPr>
          </w:p>
        </w:tc>
      </w:tr>
      <w:tr w:rsidR="00C00D46" w:rsidRPr="0042130D" w14:paraId="6E68F66E" w14:textId="77777777" w:rsidTr="007960DC">
        <w:trPr>
          <w:trHeight w:val="567"/>
          <w:jc w:val="center"/>
        </w:trPr>
        <w:tc>
          <w:tcPr>
            <w:tcW w:w="562" w:type="pct"/>
            <w:vAlign w:val="center"/>
          </w:tcPr>
          <w:p w14:paraId="1800FD87" w14:textId="77777777" w:rsidR="00C00D46" w:rsidRPr="0042130D" w:rsidRDefault="00C00D46" w:rsidP="00577D2E">
            <w:pPr>
              <w:spacing w:line="360" w:lineRule="auto"/>
              <w:jc w:val="center"/>
              <w:rPr>
                <w:rFonts w:ascii="Times New Roman" w:hAnsi="Times New Roman" w:cs="Times New Roman"/>
                <w:b/>
                <w:sz w:val="24"/>
                <w:szCs w:val="21"/>
              </w:rPr>
            </w:pPr>
            <w:r w:rsidRPr="0042130D">
              <w:rPr>
                <w:rFonts w:ascii="Times New Roman" w:hAnsi="Times New Roman" w:cs="Times New Roman"/>
                <w:b/>
                <w:sz w:val="24"/>
                <w:szCs w:val="21"/>
              </w:rPr>
              <w:t>2</w:t>
            </w:r>
          </w:p>
        </w:tc>
        <w:tc>
          <w:tcPr>
            <w:tcW w:w="2359" w:type="pct"/>
            <w:tcMar>
              <w:left w:w="0" w:type="dxa"/>
              <w:right w:w="0" w:type="dxa"/>
            </w:tcMar>
            <w:vAlign w:val="center"/>
          </w:tcPr>
          <w:p w14:paraId="790AEE25" w14:textId="77777777" w:rsidR="00C00D46" w:rsidRPr="0042130D" w:rsidRDefault="00C00D46" w:rsidP="00577D2E">
            <w:pPr>
              <w:spacing w:line="360" w:lineRule="auto"/>
              <w:jc w:val="center"/>
              <w:rPr>
                <w:rFonts w:ascii="Times New Roman" w:hAnsi="Times New Roman" w:cs="Times New Roman"/>
                <w:b/>
                <w:sz w:val="24"/>
                <w:szCs w:val="21"/>
              </w:rPr>
            </w:pPr>
            <w:r w:rsidRPr="0042130D">
              <w:rPr>
                <w:rFonts w:ascii="Times New Roman" w:hAnsi="Times New Roman" w:cs="Times New Roman"/>
                <w:b/>
                <w:sz w:val="24"/>
                <w:szCs w:val="21"/>
              </w:rPr>
              <w:t>油气钻</w:t>
            </w:r>
            <w:r w:rsidR="00893E3F" w:rsidRPr="0042130D">
              <w:rPr>
                <w:rFonts w:ascii="Times New Roman" w:hAnsi="Times New Roman" w:cs="Times New Roman"/>
                <w:b/>
                <w:sz w:val="24"/>
                <w:szCs w:val="21"/>
              </w:rPr>
              <w:t>采</w:t>
            </w:r>
            <w:r w:rsidRPr="0042130D">
              <w:rPr>
                <w:rFonts w:ascii="Times New Roman" w:hAnsi="Times New Roman" w:cs="Times New Roman"/>
                <w:b/>
                <w:sz w:val="24"/>
                <w:szCs w:val="21"/>
              </w:rPr>
              <w:t>工程与智能控制</w:t>
            </w:r>
            <w:r w:rsidR="003570DE" w:rsidRPr="0042130D">
              <w:rPr>
                <w:rFonts w:ascii="Times New Roman" w:hAnsi="Times New Roman" w:cs="Times New Roman"/>
                <w:b/>
                <w:sz w:val="24"/>
                <w:szCs w:val="21"/>
              </w:rPr>
              <w:t>模块</w:t>
            </w:r>
          </w:p>
        </w:tc>
        <w:tc>
          <w:tcPr>
            <w:tcW w:w="853" w:type="pct"/>
            <w:tcMar>
              <w:left w:w="0" w:type="dxa"/>
              <w:right w:w="0" w:type="dxa"/>
            </w:tcMar>
            <w:vAlign w:val="center"/>
          </w:tcPr>
          <w:p w14:paraId="335EF3EF" w14:textId="77777777" w:rsidR="00C00D46" w:rsidRPr="0042130D" w:rsidRDefault="00C00D46" w:rsidP="00577D2E">
            <w:pPr>
              <w:spacing w:line="360" w:lineRule="auto"/>
              <w:jc w:val="center"/>
              <w:rPr>
                <w:rFonts w:ascii="Times New Roman" w:hAnsi="Times New Roman" w:cs="Times New Roman"/>
                <w:b/>
                <w:sz w:val="24"/>
                <w:szCs w:val="21"/>
              </w:rPr>
            </w:pPr>
          </w:p>
        </w:tc>
        <w:tc>
          <w:tcPr>
            <w:tcW w:w="1225" w:type="pct"/>
            <w:vMerge/>
            <w:vAlign w:val="center"/>
          </w:tcPr>
          <w:p w14:paraId="5CC0E047" w14:textId="77777777" w:rsidR="00C00D46" w:rsidRPr="0042130D" w:rsidRDefault="00C00D46" w:rsidP="00577D2E">
            <w:pPr>
              <w:spacing w:line="360" w:lineRule="auto"/>
              <w:jc w:val="center"/>
              <w:rPr>
                <w:rFonts w:ascii="Times New Roman" w:hAnsi="Times New Roman" w:cs="Times New Roman"/>
                <w:b/>
                <w:sz w:val="24"/>
                <w:szCs w:val="21"/>
              </w:rPr>
            </w:pPr>
          </w:p>
        </w:tc>
      </w:tr>
      <w:tr w:rsidR="00C00D46" w:rsidRPr="0042130D" w14:paraId="7CD4EE4A" w14:textId="77777777" w:rsidTr="007960DC">
        <w:trPr>
          <w:trHeight w:val="567"/>
          <w:jc w:val="center"/>
        </w:trPr>
        <w:tc>
          <w:tcPr>
            <w:tcW w:w="562" w:type="pct"/>
            <w:vAlign w:val="center"/>
          </w:tcPr>
          <w:p w14:paraId="4BC2D6B7" w14:textId="77777777" w:rsidR="00C00D46" w:rsidRPr="0042130D" w:rsidRDefault="00C00D46" w:rsidP="00577D2E">
            <w:pPr>
              <w:spacing w:line="360" w:lineRule="auto"/>
              <w:jc w:val="center"/>
              <w:rPr>
                <w:rFonts w:ascii="Times New Roman" w:hAnsi="Times New Roman" w:cs="Times New Roman"/>
                <w:b/>
                <w:sz w:val="24"/>
                <w:szCs w:val="21"/>
              </w:rPr>
            </w:pPr>
            <w:r w:rsidRPr="0042130D">
              <w:rPr>
                <w:rFonts w:ascii="Times New Roman" w:hAnsi="Times New Roman" w:cs="Times New Roman"/>
                <w:b/>
                <w:sz w:val="24"/>
                <w:szCs w:val="21"/>
              </w:rPr>
              <w:t>3</w:t>
            </w:r>
          </w:p>
        </w:tc>
        <w:tc>
          <w:tcPr>
            <w:tcW w:w="2359" w:type="pct"/>
            <w:tcMar>
              <w:left w:w="0" w:type="dxa"/>
              <w:right w:w="0" w:type="dxa"/>
            </w:tcMar>
            <w:vAlign w:val="center"/>
          </w:tcPr>
          <w:p w14:paraId="0CB414F5" w14:textId="77777777" w:rsidR="00C00D46" w:rsidRPr="0042130D" w:rsidRDefault="00C00D46" w:rsidP="00577D2E">
            <w:pPr>
              <w:spacing w:line="360" w:lineRule="auto"/>
              <w:jc w:val="center"/>
              <w:rPr>
                <w:rFonts w:ascii="Times New Roman" w:hAnsi="Times New Roman" w:cs="Times New Roman"/>
                <w:b/>
                <w:sz w:val="24"/>
                <w:szCs w:val="21"/>
              </w:rPr>
            </w:pPr>
            <w:r w:rsidRPr="0042130D">
              <w:rPr>
                <w:rFonts w:ascii="Times New Roman" w:hAnsi="Times New Roman" w:cs="Times New Roman"/>
                <w:b/>
                <w:sz w:val="24"/>
                <w:szCs w:val="21"/>
              </w:rPr>
              <w:t>海洋油气工程与智能装备</w:t>
            </w:r>
            <w:r w:rsidR="003570DE" w:rsidRPr="0042130D">
              <w:rPr>
                <w:rFonts w:ascii="Times New Roman" w:hAnsi="Times New Roman" w:cs="Times New Roman"/>
                <w:b/>
                <w:sz w:val="24"/>
                <w:szCs w:val="21"/>
              </w:rPr>
              <w:t>模块</w:t>
            </w:r>
          </w:p>
        </w:tc>
        <w:tc>
          <w:tcPr>
            <w:tcW w:w="853" w:type="pct"/>
            <w:tcMar>
              <w:left w:w="0" w:type="dxa"/>
              <w:right w:w="0" w:type="dxa"/>
            </w:tcMar>
            <w:vAlign w:val="center"/>
          </w:tcPr>
          <w:p w14:paraId="7394B2BF" w14:textId="77777777" w:rsidR="00C00D46" w:rsidRPr="0042130D" w:rsidRDefault="00C00D46" w:rsidP="00577D2E">
            <w:pPr>
              <w:spacing w:line="360" w:lineRule="auto"/>
              <w:jc w:val="center"/>
              <w:rPr>
                <w:rFonts w:ascii="Times New Roman" w:hAnsi="Times New Roman" w:cs="Times New Roman"/>
                <w:b/>
                <w:sz w:val="24"/>
                <w:szCs w:val="21"/>
              </w:rPr>
            </w:pPr>
          </w:p>
        </w:tc>
        <w:tc>
          <w:tcPr>
            <w:tcW w:w="1225" w:type="pct"/>
            <w:vMerge/>
            <w:vAlign w:val="center"/>
          </w:tcPr>
          <w:p w14:paraId="2A9A4EFC" w14:textId="77777777" w:rsidR="00C00D46" w:rsidRPr="0042130D" w:rsidRDefault="00C00D46" w:rsidP="00577D2E">
            <w:pPr>
              <w:spacing w:line="360" w:lineRule="auto"/>
              <w:jc w:val="center"/>
              <w:rPr>
                <w:rFonts w:ascii="Times New Roman" w:hAnsi="Times New Roman" w:cs="Times New Roman"/>
                <w:b/>
                <w:sz w:val="24"/>
                <w:szCs w:val="21"/>
              </w:rPr>
            </w:pPr>
          </w:p>
        </w:tc>
      </w:tr>
      <w:tr w:rsidR="00C00D46" w:rsidRPr="0042130D" w14:paraId="2CF6D66E" w14:textId="77777777" w:rsidTr="007960DC">
        <w:trPr>
          <w:trHeight w:val="567"/>
          <w:jc w:val="center"/>
        </w:trPr>
        <w:tc>
          <w:tcPr>
            <w:tcW w:w="562" w:type="pct"/>
            <w:vAlign w:val="center"/>
          </w:tcPr>
          <w:p w14:paraId="0FC6776F" w14:textId="77777777" w:rsidR="00C00D46" w:rsidRPr="0042130D" w:rsidRDefault="00C00D46" w:rsidP="00577D2E">
            <w:pPr>
              <w:spacing w:line="360" w:lineRule="auto"/>
              <w:jc w:val="center"/>
              <w:rPr>
                <w:rFonts w:ascii="Times New Roman" w:hAnsi="Times New Roman" w:cs="Times New Roman"/>
                <w:b/>
                <w:sz w:val="24"/>
                <w:szCs w:val="21"/>
              </w:rPr>
            </w:pPr>
            <w:r w:rsidRPr="0042130D">
              <w:rPr>
                <w:rFonts w:ascii="Times New Roman" w:hAnsi="Times New Roman" w:cs="Times New Roman"/>
                <w:b/>
                <w:sz w:val="24"/>
                <w:szCs w:val="21"/>
              </w:rPr>
              <w:t>4</w:t>
            </w:r>
          </w:p>
        </w:tc>
        <w:tc>
          <w:tcPr>
            <w:tcW w:w="2359" w:type="pct"/>
            <w:tcMar>
              <w:left w:w="0" w:type="dxa"/>
              <w:right w:w="0" w:type="dxa"/>
            </w:tcMar>
            <w:vAlign w:val="center"/>
          </w:tcPr>
          <w:p w14:paraId="4BE09C30" w14:textId="77777777" w:rsidR="00C00D46" w:rsidRPr="0042130D" w:rsidRDefault="00C00D46" w:rsidP="00577D2E">
            <w:pPr>
              <w:spacing w:line="360" w:lineRule="auto"/>
              <w:jc w:val="center"/>
              <w:rPr>
                <w:rFonts w:ascii="Times New Roman" w:hAnsi="Times New Roman" w:cs="Times New Roman"/>
                <w:b/>
                <w:sz w:val="24"/>
                <w:szCs w:val="21"/>
              </w:rPr>
            </w:pPr>
            <w:r w:rsidRPr="0042130D">
              <w:rPr>
                <w:rFonts w:ascii="Times New Roman" w:hAnsi="Times New Roman" w:cs="Times New Roman"/>
                <w:b/>
                <w:sz w:val="24"/>
                <w:szCs w:val="21"/>
              </w:rPr>
              <w:t>油气田大数据与智能优化</w:t>
            </w:r>
            <w:r w:rsidR="003570DE" w:rsidRPr="0042130D">
              <w:rPr>
                <w:rFonts w:ascii="Times New Roman" w:hAnsi="Times New Roman" w:cs="Times New Roman"/>
                <w:b/>
                <w:sz w:val="24"/>
                <w:szCs w:val="21"/>
              </w:rPr>
              <w:t>模块</w:t>
            </w:r>
          </w:p>
        </w:tc>
        <w:tc>
          <w:tcPr>
            <w:tcW w:w="853" w:type="pct"/>
            <w:tcMar>
              <w:left w:w="0" w:type="dxa"/>
              <w:right w:w="0" w:type="dxa"/>
            </w:tcMar>
            <w:vAlign w:val="center"/>
          </w:tcPr>
          <w:p w14:paraId="02D4C67E" w14:textId="77777777" w:rsidR="00C00D46" w:rsidRPr="0042130D" w:rsidRDefault="00C00D46" w:rsidP="00577D2E">
            <w:pPr>
              <w:spacing w:line="360" w:lineRule="auto"/>
              <w:jc w:val="center"/>
              <w:rPr>
                <w:rFonts w:ascii="Times New Roman" w:hAnsi="Times New Roman" w:cs="Times New Roman"/>
                <w:b/>
                <w:sz w:val="24"/>
                <w:szCs w:val="21"/>
              </w:rPr>
            </w:pPr>
          </w:p>
        </w:tc>
        <w:tc>
          <w:tcPr>
            <w:tcW w:w="1225" w:type="pct"/>
            <w:vMerge/>
            <w:vAlign w:val="center"/>
          </w:tcPr>
          <w:p w14:paraId="37CF7636" w14:textId="77777777" w:rsidR="00C00D46" w:rsidRPr="0042130D" w:rsidRDefault="00C00D46" w:rsidP="00577D2E">
            <w:pPr>
              <w:spacing w:line="360" w:lineRule="auto"/>
              <w:jc w:val="center"/>
              <w:rPr>
                <w:rFonts w:ascii="Times New Roman" w:hAnsi="Times New Roman" w:cs="Times New Roman"/>
                <w:b/>
                <w:sz w:val="24"/>
                <w:szCs w:val="21"/>
              </w:rPr>
            </w:pPr>
          </w:p>
        </w:tc>
      </w:tr>
      <w:tr w:rsidR="00893E3F" w:rsidRPr="0042130D" w14:paraId="34C284FA" w14:textId="77777777" w:rsidTr="007960DC">
        <w:trPr>
          <w:trHeight w:val="567"/>
          <w:jc w:val="center"/>
        </w:trPr>
        <w:tc>
          <w:tcPr>
            <w:tcW w:w="562" w:type="pct"/>
            <w:vAlign w:val="center"/>
          </w:tcPr>
          <w:p w14:paraId="148CF828" w14:textId="77777777" w:rsidR="00893E3F" w:rsidRPr="0042130D" w:rsidRDefault="00893E3F" w:rsidP="00577D2E">
            <w:pPr>
              <w:spacing w:line="360" w:lineRule="auto"/>
              <w:jc w:val="center"/>
              <w:rPr>
                <w:rFonts w:ascii="Times New Roman" w:hAnsi="Times New Roman" w:cs="Times New Roman"/>
                <w:b/>
                <w:sz w:val="24"/>
                <w:szCs w:val="21"/>
              </w:rPr>
            </w:pPr>
            <w:r w:rsidRPr="0042130D">
              <w:rPr>
                <w:rFonts w:ascii="Times New Roman" w:hAnsi="Times New Roman" w:cs="Times New Roman"/>
                <w:b/>
                <w:sz w:val="24"/>
                <w:szCs w:val="21"/>
              </w:rPr>
              <w:t>5</w:t>
            </w:r>
          </w:p>
        </w:tc>
        <w:tc>
          <w:tcPr>
            <w:tcW w:w="2359" w:type="pct"/>
            <w:tcMar>
              <w:left w:w="0" w:type="dxa"/>
              <w:right w:w="0" w:type="dxa"/>
            </w:tcMar>
            <w:vAlign w:val="center"/>
          </w:tcPr>
          <w:p w14:paraId="7F18C0DD" w14:textId="77777777" w:rsidR="00893E3F" w:rsidRPr="0042130D" w:rsidRDefault="00893E3F" w:rsidP="00577D2E">
            <w:pPr>
              <w:spacing w:line="360" w:lineRule="auto"/>
              <w:jc w:val="center"/>
              <w:rPr>
                <w:rFonts w:ascii="Times New Roman" w:hAnsi="Times New Roman" w:cs="Times New Roman"/>
                <w:b/>
                <w:sz w:val="24"/>
                <w:szCs w:val="21"/>
              </w:rPr>
            </w:pPr>
            <w:bookmarkStart w:id="1" w:name="OLE_LINK2"/>
            <w:r w:rsidRPr="0042130D">
              <w:rPr>
                <w:rFonts w:ascii="Times New Roman" w:hAnsi="Times New Roman" w:cs="Times New Roman"/>
                <w:b/>
                <w:sz w:val="24"/>
                <w:szCs w:val="21"/>
              </w:rPr>
              <w:t>课程学习总结报告</w:t>
            </w:r>
            <w:bookmarkEnd w:id="1"/>
          </w:p>
        </w:tc>
        <w:tc>
          <w:tcPr>
            <w:tcW w:w="853" w:type="pct"/>
            <w:tcMar>
              <w:left w:w="0" w:type="dxa"/>
              <w:right w:w="0" w:type="dxa"/>
            </w:tcMar>
            <w:vAlign w:val="center"/>
          </w:tcPr>
          <w:p w14:paraId="73ABD02C" w14:textId="77777777" w:rsidR="00893E3F" w:rsidRPr="0042130D" w:rsidRDefault="00893E3F" w:rsidP="00577D2E">
            <w:pPr>
              <w:spacing w:line="360" w:lineRule="auto"/>
              <w:jc w:val="center"/>
              <w:rPr>
                <w:rFonts w:ascii="Times New Roman" w:hAnsi="Times New Roman" w:cs="Times New Roman"/>
                <w:b/>
                <w:sz w:val="24"/>
                <w:szCs w:val="21"/>
              </w:rPr>
            </w:pPr>
          </w:p>
        </w:tc>
        <w:tc>
          <w:tcPr>
            <w:tcW w:w="1225" w:type="pct"/>
            <w:vMerge/>
            <w:vAlign w:val="center"/>
          </w:tcPr>
          <w:p w14:paraId="215E2BC9" w14:textId="77777777" w:rsidR="00893E3F" w:rsidRPr="0042130D" w:rsidRDefault="00893E3F" w:rsidP="00577D2E">
            <w:pPr>
              <w:spacing w:line="360" w:lineRule="auto"/>
              <w:jc w:val="center"/>
              <w:rPr>
                <w:rFonts w:ascii="Times New Roman" w:hAnsi="Times New Roman" w:cs="Times New Roman"/>
                <w:b/>
                <w:sz w:val="24"/>
                <w:szCs w:val="21"/>
              </w:rPr>
            </w:pPr>
          </w:p>
        </w:tc>
      </w:tr>
      <w:tr w:rsidR="00C00D46" w:rsidRPr="0042130D" w14:paraId="0177CC53" w14:textId="77777777" w:rsidTr="007960DC">
        <w:trPr>
          <w:trHeight w:val="567"/>
          <w:jc w:val="center"/>
        </w:trPr>
        <w:tc>
          <w:tcPr>
            <w:tcW w:w="2922" w:type="pct"/>
            <w:gridSpan w:val="2"/>
            <w:vAlign w:val="center"/>
          </w:tcPr>
          <w:p w14:paraId="25744530" w14:textId="77777777" w:rsidR="00C00D46" w:rsidRPr="0042130D" w:rsidRDefault="00C00D46" w:rsidP="00577D2E">
            <w:pPr>
              <w:spacing w:line="360" w:lineRule="auto"/>
              <w:ind w:firstLineChars="50" w:firstLine="120"/>
              <w:jc w:val="center"/>
              <w:rPr>
                <w:rFonts w:ascii="Times New Roman" w:hAnsi="Times New Roman" w:cs="Times New Roman"/>
                <w:b/>
                <w:sz w:val="24"/>
                <w:szCs w:val="21"/>
              </w:rPr>
            </w:pPr>
            <w:r w:rsidRPr="0042130D">
              <w:rPr>
                <w:rFonts w:ascii="Times New Roman" w:hAnsi="Times New Roman" w:cs="Times New Roman"/>
                <w:b/>
                <w:sz w:val="24"/>
                <w:szCs w:val="21"/>
              </w:rPr>
              <w:t>学习成果报告成绩</w:t>
            </w:r>
            <w:r w:rsidR="00893E3F" w:rsidRPr="0042130D">
              <w:rPr>
                <w:rFonts w:ascii="Times New Roman" w:hAnsi="Times New Roman" w:cs="Times New Roman"/>
                <w:b/>
                <w:sz w:val="24"/>
                <w:szCs w:val="21"/>
              </w:rPr>
              <w:t>总评</w:t>
            </w:r>
          </w:p>
        </w:tc>
        <w:tc>
          <w:tcPr>
            <w:tcW w:w="853" w:type="pct"/>
            <w:tcMar>
              <w:left w:w="0" w:type="dxa"/>
              <w:right w:w="0" w:type="dxa"/>
            </w:tcMar>
            <w:vAlign w:val="center"/>
          </w:tcPr>
          <w:p w14:paraId="788EF828" w14:textId="77777777" w:rsidR="00C00D46" w:rsidRPr="0042130D" w:rsidRDefault="00C00D46" w:rsidP="00577D2E">
            <w:pPr>
              <w:spacing w:line="360" w:lineRule="auto"/>
              <w:jc w:val="center"/>
              <w:rPr>
                <w:rFonts w:ascii="Times New Roman" w:hAnsi="Times New Roman" w:cs="Times New Roman"/>
                <w:b/>
                <w:sz w:val="24"/>
                <w:szCs w:val="21"/>
              </w:rPr>
            </w:pPr>
          </w:p>
        </w:tc>
        <w:tc>
          <w:tcPr>
            <w:tcW w:w="1225" w:type="pct"/>
            <w:vMerge/>
            <w:vAlign w:val="center"/>
          </w:tcPr>
          <w:p w14:paraId="1FD31FCD" w14:textId="77777777" w:rsidR="00C00D46" w:rsidRPr="0042130D" w:rsidRDefault="00C00D46" w:rsidP="00577D2E">
            <w:pPr>
              <w:spacing w:line="360" w:lineRule="auto"/>
              <w:jc w:val="center"/>
              <w:rPr>
                <w:rFonts w:ascii="Times New Roman" w:hAnsi="Times New Roman" w:cs="Times New Roman"/>
                <w:b/>
                <w:sz w:val="24"/>
                <w:szCs w:val="21"/>
              </w:rPr>
            </w:pPr>
          </w:p>
        </w:tc>
      </w:tr>
    </w:tbl>
    <w:p w14:paraId="6BE63F40" w14:textId="77777777" w:rsidR="00BE664D" w:rsidRPr="0042130D" w:rsidRDefault="00BE664D" w:rsidP="00577D2E">
      <w:pPr>
        <w:spacing w:line="360" w:lineRule="auto"/>
        <w:jc w:val="center"/>
        <w:rPr>
          <w:rFonts w:ascii="Times New Roman" w:eastAsia="宋体" w:hAnsi="Times New Roman" w:cs="Times New Roman"/>
          <w:b/>
          <w:sz w:val="32"/>
        </w:rPr>
      </w:pPr>
    </w:p>
    <w:p w14:paraId="7B1575CE" w14:textId="77777777" w:rsidR="00C31F24" w:rsidRPr="0042130D" w:rsidRDefault="00BE664D" w:rsidP="00577D2E">
      <w:pPr>
        <w:spacing w:beforeLines="50" w:before="156" w:afterLines="50" w:after="156" w:line="360" w:lineRule="auto"/>
        <w:jc w:val="center"/>
        <w:rPr>
          <w:rFonts w:ascii="Times New Roman" w:eastAsia="宋体" w:hAnsi="Times New Roman" w:cs="Times New Roman"/>
          <w:b/>
          <w:sz w:val="32"/>
        </w:rPr>
        <w:sectPr w:rsidR="00C31F24" w:rsidRPr="0042130D" w:rsidSect="00BE664D">
          <w:pgSz w:w="11906" w:h="16838"/>
          <w:pgMar w:top="1418" w:right="1418" w:bottom="1418" w:left="1418" w:header="851" w:footer="992" w:gutter="0"/>
          <w:cols w:space="425"/>
          <w:docGrid w:type="lines" w:linePitch="312"/>
        </w:sectPr>
      </w:pPr>
      <w:r w:rsidRPr="0042130D">
        <w:rPr>
          <w:rFonts w:ascii="Times New Roman" w:eastAsia="宋体" w:hAnsi="Times New Roman" w:cs="Times New Roman"/>
          <w:b/>
          <w:sz w:val="32"/>
        </w:rPr>
        <w:t>202</w:t>
      </w:r>
      <w:r w:rsidR="00893E3F" w:rsidRPr="0042130D">
        <w:rPr>
          <w:rFonts w:ascii="Times New Roman" w:eastAsia="宋体" w:hAnsi="Times New Roman" w:cs="Times New Roman"/>
          <w:b/>
          <w:sz w:val="32"/>
        </w:rPr>
        <w:t>6</w:t>
      </w:r>
      <w:r w:rsidRPr="0042130D">
        <w:rPr>
          <w:rFonts w:ascii="Times New Roman" w:eastAsia="宋体" w:hAnsi="Times New Roman" w:cs="Times New Roman"/>
          <w:b/>
          <w:sz w:val="32"/>
        </w:rPr>
        <w:t>年</w:t>
      </w:r>
      <w:r w:rsidR="00893E3F" w:rsidRPr="0042130D">
        <w:rPr>
          <w:rFonts w:ascii="Times New Roman" w:eastAsia="宋体" w:hAnsi="Times New Roman" w:cs="Times New Roman"/>
          <w:b/>
          <w:sz w:val="32"/>
        </w:rPr>
        <w:t>7</w:t>
      </w:r>
      <w:r w:rsidRPr="0042130D">
        <w:rPr>
          <w:rFonts w:ascii="Times New Roman" w:eastAsia="宋体" w:hAnsi="Times New Roman" w:cs="Times New Roman"/>
          <w:b/>
          <w:sz w:val="32"/>
        </w:rPr>
        <w:t>月</w:t>
      </w:r>
      <w:r w:rsidR="00893E3F" w:rsidRPr="0042130D">
        <w:rPr>
          <w:rFonts w:ascii="Times New Roman" w:eastAsia="宋体" w:hAnsi="Times New Roman" w:cs="Times New Roman"/>
          <w:b/>
          <w:sz w:val="32"/>
        </w:rPr>
        <w:t>5</w:t>
      </w:r>
      <w:r w:rsidR="00287AFC" w:rsidRPr="0042130D">
        <w:rPr>
          <w:rFonts w:ascii="Times New Roman" w:eastAsia="宋体" w:hAnsi="Times New Roman" w:cs="Times New Roman"/>
          <w:b/>
          <w:sz w:val="32"/>
        </w:rPr>
        <w:t>日</w:t>
      </w:r>
    </w:p>
    <w:tbl>
      <w:tblPr>
        <w:tblStyle w:val="a7"/>
        <w:tblW w:w="0" w:type="auto"/>
        <w:tblLook w:val="04A0" w:firstRow="1" w:lastRow="0" w:firstColumn="1" w:lastColumn="0" w:noHBand="0" w:noVBand="1"/>
      </w:tblPr>
      <w:tblGrid>
        <w:gridCol w:w="9060"/>
      </w:tblGrid>
      <w:tr w:rsidR="00711D49" w:rsidRPr="0042130D" w14:paraId="0349E136" w14:textId="77777777" w:rsidTr="00711D49">
        <w:trPr>
          <w:trHeight w:val="14185"/>
        </w:trPr>
        <w:tc>
          <w:tcPr>
            <w:tcW w:w="9060" w:type="dxa"/>
          </w:tcPr>
          <w:p w14:paraId="01555973" w14:textId="77777777" w:rsidR="00711D49" w:rsidRPr="0042130D" w:rsidRDefault="00711D49" w:rsidP="00577D2E">
            <w:pPr>
              <w:tabs>
                <w:tab w:val="left" w:pos="7740"/>
              </w:tabs>
              <w:spacing w:line="360" w:lineRule="auto"/>
              <w:ind w:right="85"/>
              <w:rPr>
                <w:rFonts w:ascii="Times New Roman" w:hAnsi="Times New Roman" w:cs="Times New Roman"/>
                <w:bCs/>
                <w:sz w:val="32"/>
              </w:rPr>
            </w:pPr>
            <w:r w:rsidRPr="0042130D">
              <w:rPr>
                <w:rFonts w:ascii="Times New Roman" w:hAnsi="Times New Roman" w:cs="Times New Roman"/>
                <w:bCs/>
                <w:kern w:val="0"/>
                <w:sz w:val="28"/>
                <w:szCs w:val="36"/>
                <w:lang w:val="x-none"/>
              </w:rPr>
              <w:lastRenderedPageBreak/>
              <w:t xml:space="preserve">1. </w:t>
            </w:r>
            <w:r w:rsidR="00893E3F" w:rsidRPr="0042130D">
              <w:rPr>
                <w:rFonts w:ascii="Times New Roman" w:hAnsi="Times New Roman" w:cs="Times New Roman"/>
                <w:bCs/>
                <w:kern w:val="0"/>
                <w:sz w:val="28"/>
                <w:szCs w:val="36"/>
                <w:lang w:val="x-none"/>
              </w:rPr>
              <w:t>油气藏开发工程与智能油田模块</w:t>
            </w:r>
          </w:p>
          <w:p w14:paraId="42553CC3"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一．摘要</w:t>
            </w:r>
          </w:p>
          <w:p w14:paraId="5B08D038"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智能油气是以油气藏、井筒、地面工程和经营管理对象为核心，以实时数据、机理模型和人工智能模型为支撑，形成从地下认识、开发方案、生产运行到经营决策的闭环优化体系。本模块以刘文岭、韩大匡《数字孪生油气藏：智慧油气田建设的新方向》为核心文献，系统阐述数字孪生油气藏的理论内涵、技术框架与建设路径。该文将数字孪生油气藏定义为</w:t>
            </w:r>
            <w:r w:rsidRPr="0042130D">
              <w:rPr>
                <w:rFonts w:ascii="Times New Roman" w:hAnsi="Times New Roman" w:cs="Times New Roman"/>
                <w:bCs/>
                <w:sz w:val="24"/>
                <w:szCs w:val="24"/>
              </w:rPr>
              <w:t>“</w:t>
            </w:r>
            <w:r w:rsidRPr="0042130D">
              <w:rPr>
                <w:rFonts w:ascii="Times New Roman" w:hAnsi="Times New Roman" w:cs="Times New Roman"/>
                <w:bCs/>
                <w:sz w:val="24"/>
                <w:szCs w:val="24"/>
              </w:rPr>
              <w:t>构建油气藏的数字孪生仿真模型，最大限度地量化逼近真实油气藏，及时准确地表征油气藏全生命周期动态变化，模拟物理世界油气藏实体在真实环境下的开发行为</w:t>
            </w:r>
            <w:r w:rsidRPr="0042130D">
              <w:rPr>
                <w:rFonts w:ascii="Times New Roman" w:hAnsi="Times New Roman" w:cs="Times New Roman"/>
                <w:bCs/>
                <w:sz w:val="24"/>
                <w:szCs w:val="24"/>
              </w:rPr>
              <w:t>”</w:t>
            </w:r>
            <w:r w:rsidRPr="0042130D">
              <w:rPr>
                <w:rFonts w:ascii="Times New Roman" w:hAnsi="Times New Roman" w:cs="Times New Roman"/>
                <w:bCs/>
                <w:sz w:val="24"/>
                <w:szCs w:val="24"/>
              </w:rPr>
              <w:t>，并指出这是油气藏描述的最高境界。另一篇核心文献赵辉等《油气藏智能开发系列技术一体化优化研究与进展》则围绕智能油藏开发模拟技术、注采开发调控一体化智能优化方法以及压裂缝网一体化优化技术，系统梳理了相关核心技术的主要实现方法与面临问题，国际能源署预测该技术可使油气生产成本下降</w:t>
            </w:r>
            <w:r w:rsidRPr="0042130D">
              <w:rPr>
                <w:rFonts w:ascii="Times New Roman" w:hAnsi="Times New Roman" w:cs="Times New Roman"/>
                <w:bCs/>
                <w:sz w:val="24"/>
                <w:szCs w:val="24"/>
              </w:rPr>
              <w:t>20%</w:t>
            </w:r>
            <w:r w:rsidRPr="0042130D">
              <w:rPr>
                <w:rFonts w:ascii="Times New Roman" w:hAnsi="Times New Roman" w:cs="Times New Roman"/>
                <w:bCs/>
                <w:sz w:val="24"/>
                <w:szCs w:val="24"/>
              </w:rPr>
              <w:t>、采收率提高</w:t>
            </w:r>
            <w:r w:rsidRPr="0042130D">
              <w:rPr>
                <w:rFonts w:ascii="Times New Roman" w:hAnsi="Times New Roman" w:cs="Times New Roman"/>
                <w:bCs/>
                <w:sz w:val="24"/>
                <w:szCs w:val="24"/>
              </w:rPr>
              <w:t>5%</w:t>
            </w:r>
            <w:r w:rsidRPr="0042130D">
              <w:rPr>
                <w:rFonts w:ascii="Times New Roman" w:hAnsi="Times New Roman" w:cs="Times New Roman"/>
                <w:bCs/>
                <w:sz w:val="24"/>
                <w:szCs w:val="24"/>
              </w:rPr>
              <w:t>。本模块围绕这两篇文献的核心观点，从开发背景、发展现状、技术框架、关键应用与发展前景等方面展开分析，揭示数字孪生与一体化优化如何共同推动油气田开发从</w:t>
            </w:r>
            <w:r w:rsidRPr="0042130D">
              <w:rPr>
                <w:rFonts w:ascii="Times New Roman" w:hAnsi="Times New Roman" w:cs="Times New Roman"/>
                <w:bCs/>
                <w:sz w:val="24"/>
                <w:szCs w:val="24"/>
              </w:rPr>
              <w:t>“</w:t>
            </w:r>
            <w:r w:rsidRPr="0042130D">
              <w:rPr>
                <w:rFonts w:ascii="Times New Roman" w:hAnsi="Times New Roman" w:cs="Times New Roman"/>
                <w:bCs/>
                <w:sz w:val="24"/>
                <w:szCs w:val="24"/>
              </w:rPr>
              <w:t>经验驱动、阶段研究、人工调整</w:t>
            </w:r>
            <w:r w:rsidRPr="0042130D">
              <w:rPr>
                <w:rFonts w:ascii="Times New Roman" w:hAnsi="Times New Roman" w:cs="Times New Roman"/>
                <w:bCs/>
                <w:sz w:val="24"/>
                <w:szCs w:val="24"/>
              </w:rPr>
              <w:t>”</w:t>
            </w:r>
            <w:r w:rsidRPr="0042130D">
              <w:rPr>
                <w:rFonts w:ascii="Times New Roman" w:hAnsi="Times New Roman" w:cs="Times New Roman"/>
                <w:bCs/>
                <w:sz w:val="24"/>
                <w:szCs w:val="24"/>
              </w:rPr>
              <w:t>转向</w:t>
            </w:r>
            <w:r w:rsidRPr="0042130D">
              <w:rPr>
                <w:rFonts w:ascii="Times New Roman" w:hAnsi="Times New Roman" w:cs="Times New Roman"/>
                <w:bCs/>
                <w:sz w:val="24"/>
                <w:szCs w:val="24"/>
              </w:rPr>
              <w:t>“</w:t>
            </w:r>
            <w:r w:rsidRPr="0042130D">
              <w:rPr>
                <w:rFonts w:ascii="Times New Roman" w:hAnsi="Times New Roman" w:cs="Times New Roman"/>
                <w:bCs/>
                <w:sz w:val="24"/>
                <w:szCs w:val="24"/>
              </w:rPr>
              <w:t>数据驱动、模型驱动、闭环优化、云端协同</w:t>
            </w:r>
            <w:r w:rsidRPr="0042130D">
              <w:rPr>
                <w:rFonts w:ascii="Times New Roman" w:hAnsi="Times New Roman" w:cs="Times New Roman"/>
                <w:bCs/>
                <w:sz w:val="24"/>
                <w:szCs w:val="24"/>
              </w:rPr>
              <w:t>”</w:t>
            </w:r>
            <w:r w:rsidRPr="0042130D">
              <w:rPr>
                <w:rFonts w:ascii="Times New Roman" w:hAnsi="Times New Roman" w:cs="Times New Roman"/>
                <w:bCs/>
                <w:sz w:val="24"/>
                <w:szCs w:val="24"/>
              </w:rPr>
              <w:t>的新模式。</w:t>
            </w:r>
          </w:p>
          <w:p w14:paraId="7C28CF4E"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二．智能油气的开发背景</w:t>
            </w:r>
          </w:p>
          <w:p w14:paraId="44A5D0CE"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智能油气的产生根植于资源基础、开发范式、信息技术和业务特征四个层面的深刻变化。首先，资源开发面临双重压力。常规优质油气资源逐步进入高强度开发阶段，新区开发对象更多转向特低渗、致密、页岩等复杂资源，储层非均质性强、甜点分布隐蔽、工程改造要求高；与此同时，大量已开发油田进入高含水、高采出程度阶段，剩余油总体上高度分散、局部相对富集，传统井网加密、层系调整、常规调剖堵水等措施的边际效果下降，井位部署和注采关系调整对地下认识精度提出了前所未有的高要求。这一现实表明，传统以经验和单学科解释为主的开发方式已难以充分适应当前的开发需求。</w:t>
            </w:r>
          </w:p>
          <w:p w14:paraId="28485736"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其次，油气田开发范式正在从</w:t>
            </w:r>
            <w:r w:rsidRPr="0042130D">
              <w:rPr>
                <w:rFonts w:ascii="Times New Roman" w:hAnsi="Times New Roman" w:cs="Times New Roman"/>
                <w:bCs/>
                <w:sz w:val="24"/>
                <w:szCs w:val="24"/>
              </w:rPr>
              <w:t>“</w:t>
            </w:r>
            <w:r w:rsidRPr="0042130D">
              <w:rPr>
                <w:rFonts w:ascii="Times New Roman" w:hAnsi="Times New Roman" w:cs="Times New Roman"/>
                <w:bCs/>
                <w:sz w:val="24"/>
                <w:szCs w:val="24"/>
              </w:rPr>
              <w:t>静态认识</w:t>
            </w:r>
            <w:r w:rsidRPr="0042130D">
              <w:rPr>
                <w:rFonts w:ascii="Times New Roman" w:hAnsi="Times New Roman" w:cs="Times New Roman"/>
                <w:bCs/>
                <w:sz w:val="24"/>
                <w:szCs w:val="24"/>
              </w:rPr>
              <w:t>”</w:t>
            </w:r>
            <w:r w:rsidRPr="0042130D">
              <w:rPr>
                <w:rFonts w:ascii="Times New Roman" w:hAnsi="Times New Roman" w:cs="Times New Roman"/>
                <w:bCs/>
                <w:sz w:val="24"/>
                <w:szCs w:val="24"/>
              </w:rPr>
              <w:t>向</w:t>
            </w:r>
            <w:r w:rsidRPr="0042130D">
              <w:rPr>
                <w:rFonts w:ascii="Times New Roman" w:hAnsi="Times New Roman" w:cs="Times New Roman"/>
                <w:bCs/>
                <w:sz w:val="24"/>
                <w:szCs w:val="24"/>
              </w:rPr>
              <w:t>“</w:t>
            </w:r>
            <w:r w:rsidRPr="0042130D">
              <w:rPr>
                <w:rFonts w:ascii="Times New Roman" w:hAnsi="Times New Roman" w:cs="Times New Roman"/>
                <w:bCs/>
                <w:sz w:val="24"/>
                <w:szCs w:val="24"/>
              </w:rPr>
              <w:t>动态认知</w:t>
            </w:r>
            <w:r w:rsidRPr="0042130D">
              <w:rPr>
                <w:rFonts w:ascii="Times New Roman" w:hAnsi="Times New Roman" w:cs="Times New Roman"/>
                <w:bCs/>
                <w:sz w:val="24"/>
                <w:szCs w:val="24"/>
              </w:rPr>
              <w:t>”</w:t>
            </w:r>
            <w:r w:rsidRPr="0042130D">
              <w:rPr>
                <w:rFonts w:ascii="Times New Roman" w:hAnsi="Times New Roman" w:cs="Times New Roman"/>
                <w:bCs/>
                <w:sz w:val="24"/>
                <w:szCs w:val="24"/>
              </w:rPr>
              <w:t>发生根本性转换。传统油藏描述通常依托地震、测井、岩心和开发动态资料，形成某一时间截面的地质模型，再通过数值模拟预测开发效果。然而随着开发进入中后期，油气藏内部的压力场、流体场、剩余油分布和井间连通关系持续变化，单次建模和阶段性修正无法满足实时调控的要求。刘文岭和韩大匡在论文中明确指出，对地下储层和流体的认识程度严重制</w:t>
            </w:r>
            <w:r w:rsidRPr="0042130D">
              <w:rPr>
                <w:rFonts w:ascii="Times New Roman" w:hAnsi="Times New Roman" w:cs="Times New Roman"/>
                <w:bCs/>
                <w:sz w:val="24"/>
                <w:szCs w:val="24"/>
              </w:rPr>
              <w:lastRenderedPageBreak/>
              <w:t>约油气田开发的生产举措，而油气藏描述在油气田开发中占有重要地位，构建油气藏系统的数字孪生体是油气藏描述的最高境界。这一判断深刻揭示了行业面临的核心矛盾：开发决策必须快速、连续地做出，而地下认识却永远是不完备且不断修正的。</w:t>
            </w:r>
          </w:p>
          <w:p w14:paraId="7A468D6D"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新一代信息技术的成熟为上述矛盾的解决提供了技术前提。物联网、</w:t>
            </w:r>
            <w:r w:rsidRPr="0042130D">
              <w:rPr>
                <w:rFonts w:ascii="Times New Roman" w:hAnsi="Times New Roman" w:cs="Times New Roman"/>
                <w:bCs/>
                <w:sz w:val="24"/>
                <w:szCs w:val="24"/>
              </w:rPr>
              <w:t>5G</w:t>
            </w:r>
            <w:r w:rsidRPr="0042130D">
              <w:rPr>
                <w:rFonts w:ascii="Times New Roman" w:hAnsi="Times New Roman" w:cs="Times New Roman"/>
                <w:bCs/>
                <w:sz w:val="24"/>
                <w:szCs w:val="24"/>
              </w:rPr>
              <w:t>、工业互联网、云计算、边缘计算、高性能计算、人工智能和数据平台技术，使油气现场数据的实时采集、传输、存储、治理和建模能力显著提升。数字化转型的目标不是纸质资料电子化或线下流程线上化，而是把物理世界映射到数字世界，并利用数字世界的数据共享、模拟、预测和诊断能力反向作用于现场。对于油气企业而言，这意味着地下油气藏、井筒、管网、设备和生产制度都可以成为被感知、被建模、被优化的对象。</w:t>
            </w:r>
          </w:p>
          <w:p w14:paraId="7FAC947E"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油气业务本身具有鲜明的多学科耦合特征。地质认识决定井位部署，工程改造影响产能释放，生产制度改变流体运移，经济指标又反过来约束开发方案。过去各专业之间容易形成数据孤岛和模型孤岛，造成地震解释、储层建模、油藏模拟、钻完井工程和生产管理之间衔接不足。智能算法在处理复杂非线性关系和大规模数据方面具有独特优势，可以在储层特征识别、地震数据解释、钻井轨迹优化、生产预测和开发方案优化等环节提高效率与精度，因此成为推动油气藏地质工程一体化的重要技术抓手。</w:t>
            </w:r>
          </w:p>
          <w:p w14:paraId="1AC99665"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三．智能油气的发展现状</w:t>
            </w:r>
          </w:p>
          <w:p w14:paraId="429B5478"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从油气田开发技术演进的角度看，油藏描述经历了由宏观构造和物性认识，到小层精细地质研究，再到小尺度地质体量化表征的发展过程。第一代油藏描述侧重开发评价与早期地质研究，主要围绕油层组构造、物性特征和旋回对比分层开展工作；第二代强调小层精细研究，以沉积微相、流动单元和地质统计建模为主要手段；第三代则进一步面向小断层、微幅构造、薄储层、单砂体内部构型和水流优势通道等小尺度地质体，突出井震结合和多学科综合。智能油气正是在第三代油藏描述的基础上，进一步叠加实时数据、人工智能、云端仿真和闭环优化，形成油藏描述与油藏工程智能一体化的新阶段。</w:t>
            </w:r>
          </w:p>
          <w:p w14:paraId="5C0446C6"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在人工智能应用方面，当前已在多个环节取得显著进展。储层量化解释智能化方面，机器学习和深度学习被用于地震构造解释、断层和层位自动追踪、地震属性分类、储层预测和测井解释等工作，能够从高维、多属性数据中提取人工难以稳定识别的模式。油气藏模拟智能化方面，传统数值模拟精度高但计算成本大，智能代理模型利用历史生产数据或正演模拟数据训练神经网络，以秒级或分钟级预测替代部分耗时模</w:t>
            </w:r>
            <w:r w:rsidRPr="0042130D">
              <w:rPr>
                <w:rFonts w:ascii="Times New Roman" w:hAnsi="Times New Roman" w:cs="Times New Roman"/>
                <w:bCs/>
                <w:sz w:val="24"/>
                <w:szCs w:val="24"/>
              </w:rPr>
              <w:lastRenderedPageBreak/>
              <w:t>拟，支撑多方案快速筛选和实时优化。开发方案智能优化设计方面，通过粒子群、遗传算法、强化学习和多目标优化等方法，可同时考虑累计产量、净现值、注采结构和生产制度等指标，克服单一目标和手工调整的局限。生产动态智能预测监测方面，井下传感、分布式光纤、四维地震和实时可视化技术，为数字孪生模型持续更新提供数据来源。</w:t>
            </w:r>
          </w:p>
          <w:p w14:paraId="2B1C0933"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赵辉等在其综述中进一步梳理了以智能油藏开发模拟技术、注采开发调控一体化智能优化方法以及压裂缝网一体化优化技术为核心的技术体系。在智能油藏开发模拟方面，基于连通性的连接体系数据驱动模拟技术通过建立井间连通网络来高效模拟油藏开发动态，有效解决了传统数值模拟速度慢的瓶颈问题。在注采开发调控一体化方面，基于无梯度类智能优化算法的技术能够实现井网井位和注采参数的一体化优化，突破了传统方法难以同时处理多类型决策变量的局限。在压裂缝网一体化优化方面，基于闪电扩展模拟的压裂水平井缝网扩展模拟及一体化优化技术，实现了地质参数、压裂参数以及注采参数的自动连续性协同优化。这些进展共同表明，智能油气正在从单点应用走向全流程贯通。</w:t>
            </w:r>
          </w:p>
          <w:p w14:paraId="6D99B940"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四．智能油气的技术框架体系</w:t>
            </w:r>
          </w:p>
          <w:p w14:paraId="3D64B048"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智能油气的技术框架可以概括为</w:t>
            </w:r>
            <w:r w:rsidRPr="0042130D">
              <w:rPr>
                <w:rFonts w:ascii="Times New Roman" w:hAnsi="Times New Roman" w:cs="Times New Roman"/>
                <w:bCs/>
                <w:sz w:val="24"/>
                <w:szCs w:val="24"/>
              </w:rPr>
              <w:t>“</w:t>
            </w:r>
            <w:r w:rsidRPr="0042130D">
              <w:rPr>
                <w:rFonts w:ascii="Times New Roman" w:hAnsi="Times New Roman" w:cs="Times New Roman"/>
                <w:bCs/>
                <w:sz w:val="24"/>
                <w:szCs w:val="24"/>
              </w:rPr>
              <w:t>感知层</w:t>
            </w:r>
            <w:r w:rsidRPr="0042130D">
              <w:rPr>
                <w:rFonts w:ascii="Times New Roman" w:hAnsi="Times New Roman" w:cs="Times New Roman"/>
                <w:bCs/>
                <w:sz w:val="24"/>
                <w:szCs w:val="24"/>
              </w:rPr>
              <w:t>—</w:t>
            </w:r>
            <w:r w:rsidRPr="0042130D">
              <w:rPr>
                <w:rFonts w:ascii="Times New Roman" w:hAnsi="Times New Roman" w:cs="Times New Roman"/>
                <w:bCs/>
                <w:sz w:val="24"/>
                <w:szCs w:val="24"/>
              </w:rPr>
              <w:t>数据层</w:t>
            </w:r>
            <w:r w:rsidRPr="0042130D">
              <w:rPr>
                <w:rFonts w:ascii="Times New Roman" w:hAnsi="Times New Roman" w:cs="Times New Roman"/>
                <w:bCs/>
                <w:sz w:val="24"/>
                <w:szCs w:val="24"/>
              </w:rPr>
              <w:t>—</w:t>
            </w:r>
            <w:r w:rsidRPr="0042130D">
              <w:rPr>
                <w:rFonts w:ascii="Times New Roman" w:hAnsi="Times New Roman" w:cs="Times New Roman"/>
                <w:bCs/>
                <w:sz w:val="24"/>
                <w:szCs w:val="24"/>
              </w:rPr>
              <w:t>模型算法层</w:t>
            </w:r>
            <w:r w:rsidRPr="0042130D">
              <w:rPr>
                <w:rFonts w:ascii="Times New Roman" w:hAnsi="Times New Roman" w:cs="Times New Roman"/>
                <w:bCs/>
                <w:sz w:val="24"/>
                <w:szCs w:val="24"/>
              </w:rPr>
              <w:t>—</w:t>
            </w:r>
            <w:r w:rsidRPr="0042130D">
              <w:rPr>
                <w:rFonts w:ascii="Times New Roman" w:hAnsi="Times New Roman" w:cs="Times New Roman"/>
                <w:bCs/>
                <w:sz w:val="24"/>
                <w:szCs w:val="24"/>
              </w:rPr>
              <w:t>数字孪生层</w:t>
            </w:r>
            <w:r w:rsidRPr="0042130D">
              <w:rPr>
                <w:rFonts w:ascii="Times New Roman" w:hAnsi="Times New Roman" w:cs="Times New Roman"/>
                <w:bCs/>
                <w:sz w:val="24"/>
                <w:szCs w:val="24"/>
              </w:rPr>
              <w:t>—</w:t>
            </w:r>
            <w:r w:rsidRPr="0042130D">
              <w:rPr>
                <w:rFonts w:ascii="Times New Roman" w:hAnsi="Times New Roman" w:cs="Times New Roman"/>
                <w:bCs/>
                <w:sz w:val="24"/>
                <w:szCs w:val="24"/>
              </w:rPr>
              <w:t>应用决策层</w:t>
            </w:r>
            <w:r w:rsidRPr="0042130D">
              <w:rPr>
                <w:rFonts w:ascii="Times New Roman" w:hAnsi="Times New Roman" w:cs="Times New Roman"/>
                <w:bCs/>
                <w:sz w:val="24"/>
                <w:szCs w:val="24"/>
              </w:rPr>
              <w:t>—</w:t>
            </w:r>
            <w:r w:rsidRPr="0042130D">
              <w:rPr>
                <w:rFonts w:ascii="Times New Roman" w:hAnsi="Times New Roman" w:cs="Times New Roman"/>
                <w:bCs/>
                <w:sz w:val="24"/>
                <w:szCs w:val="24"/>
              </w:rPr>
              <w:t>治理保障层</w:t>
            </w:r>
            <w:r w:rsidRPr="0042130D">
              <w:rPr>
                <w:rFonts w:ascii="Times New Roman" w:hAnsi="Times New Roman" w:cs="Times New Roman"/>
                <w:bCs/>
                <w:sz w:val="24"/>
                <w:szCs w:val="24"/>
              </w:rPr>
              <w:t>”</w:t>
            </w:r>
            <w:r w:rsidRPr="0042130D">
              <w:rPr>
                <w:rFonts w:ascii="Times New Roman" w:hAnsi="Times New Roman" w:cs="Times New Roman"/>
                <w:bCs/>
                <w:sz w:val="24"/>
                <w:szCs w:val="24"/>
              </w:rPr>
              <w:t>六个层级，其中数字孪生层是区别于一般智能平台的关键所在。</w:t>
            </w:r>
          </w:p>
          <w:p w14:paraId="5ACB8083"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感知层是连接物理油气田与数字系统的入口，主要包括井下传感器、地震检波器、分布式光纤采集系统、生产计量设备、地面管网传感器、钻井随钻测量设备和移动巡检终端，负责获取井静态数据、生产动态数据、地球物理检测与监测数据、钻井工程参数、设备状态和环境数据。数据层负责多源异构数据的汇聚、治理和服务化，面对油气数据体量大、维度高、频率差异大、时空坐标不统一、缺失和噪声并存等特点，需要建立统一数据标准、数据湖或大数据平台、元数据管理、质量控制、异常检测和权限管理体系。</w:t>
            </w:r>
          </w:p>
          <w:p w14:paraId="4C0E10EF"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模型算法层是智能油气的认知中枢，由三类模型共同构成：一是机理模型，包括地质模型、油藏数值模拟模型、井筒流动模型、管网模型和经济评价模型；二是数据驱动模型，包括各类机器学习和深度学习模型；三是优化决策模型，包括遗传算法、粒子群优化、强化学习、贝叶斯优化和多目标约束优化。三类模型并非互相替代，而是相互补充：机理模型提供物理一致性，数据模型提升复杂模式识别与计算效率，优</w:t>
            </w:r>
            <w:r w:rsidRPr="0042130D">
              <w:rPr>
                <w:rFonts w:ascii="Times New Roman" w:hAnsi="Times New Roman" w:cs="Times New Roman"/>
                <w:bCs/>
                <w:sz w:val="24"/>
                <w:szCs w:val="24"/>
              </w:rPr>
              <w:lastRenderedPageBreak/>
              <w:t>化模型负责方案搜索和策略迭代。</w:t>
            </w:r>
          </w:p>
          <w:p w14:paraId="52AC7784"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数字孪生层是框架的核心。刘文岭和韩大匡给出的定义清晰指出了数字孪生油气藏的三个核心要求：</w:t>
            </w:r>
            <w:r w:rsidRPr="0042130D">
              <w:rPr>
                <w:rFonts w:ascii="Times New Roman" w:hAnsi="Times New Roman" w:cs="Times New Roman"/>
                <w:bCs/>
                <w:sz w:val="24"/>
                <w:szCs w:val="24"/>
              </w:rPr>
              <w:t>“</w:t>
            </w:r>
            <w:r w:rsidRPr="0042130D">
              <w:rPr>
                <w:rFonts w:ascii="Times New Roman" w:hAnsi="Times New Roman" w:cs="Times New Roman"/>
                <w:bCs/>
                <w:sz w:val="24"/>
                <w:szCs w:val="24"/>
              </w:rPr>
              <w:t>最大限度逼近真实油气藏</w:t>
            </w:r>
            <w:r w:rsidRPr="0042130D">
              <w:rPr>
                <w:rFonts w:ascii="Times New Roman" w:hAnsi="Times New Roman" w:cs="Times New Roman"/>
                <w:bCs/>
                <w:sz w:val="24"/>
                <w:szCs w:val="24"/>
              </w:rPr>
              <w:t>”“</w:t>
            </w:r>
            <w:r w:rsidRPr="0042130D">
              <w:rPr>
                <w:rFonts w:ascii="Times New Roman" w:hAnsi="Times New Roman" w:cs="Times New Roman"/>
                <w:bCs/>
                <w:sz w:val="24"/>
                <w:szCs w:val="24"/>
              </w:rPr>
              <w:t>及时准确地表征全生命周期动态变化</w:t>
            </w:r>
            <w:r w:rsidRPr="0042130D">
              <w:rPr>
                <w:rFonts w:ascii="Times New Roman" w:hAnsi="Times New Roman" w:cs="Times New Roman"/>
                <w:bCs/>
                <w:sz w:val="24"/>
                <w:szCs w:val="24"/>
              </w:rPr>
              <w:t>”“</w:t>
            </w:r>
            <w:r w:rsidRPr="0042130D">
              <w:rPr>
                <w:rFonts w:ascii="Times New Roman" w:hAnsi="Times New Roman" w:cs="Times New Roman"/>
                <w:bCs/>
                <w:sz w:val="24"/>
                <w:szCs w:val="24"/>
              </w:rPr>
              <w:t>模拟物理世界油气藏实体在真实环境下的开发行为</w:t>
            </w:r>
            <w:r w:rsidRPr="0042130D">
              <w:rPr>
                <w:rFonts w:ascii="Times New Roman" w:hAnsi="Times New Roman" w:cs="Times New Roman"/>
                <w:bCs/>
                <w:sz w:val="24"/>
                <w:szCs w:val="24"/>
              </w:rPr>
              <w:t>”</w:t>
            </w:r>
            <w:r w:rsidRPr="0042130D">
              <w:rPr>
                <w:rFonts w:ascii="Times New Roman" w:hAnsi="Times New Roman" w:cs="Times New Roman"/>
                <w:bCs/>
                <w:sz w:val="24"/>
                <w:szCs w:val="24"/>
              </w:rPr>
              <w:t>。其工作机制包括：先基于地震、测井、岩心和已有生产资料建立初始模型；再通过物联网和边云计算持续接收井数据、生产动态数据和地球物理监测数据；然后利用自动历史拟合、渗流场正演模拟、</w:t>
            </w:r>
            <w:r w:rsidRPr="0042130D">
              <w:rPr>
                <w:rFonts w:ascii="Times New Roman" w:hAnsi="Times New Roman" w:cs="Times New Roman"/>
                <w:bCs/>
                <w:sz w:val="24"/>
                <w:szCs w:val="24"/>
              </w:rPr>
              <w:t>AI</w:t>
            </w:r>
            <w:r w:rsidRPr="0042130D">
              <w:rPr>
                <w:rFonts w:ascii="Times New Roman" w:hAnsi="Times New Roman" w:cs="Times New Roman"/>
                <w:bCs/>
                <w:sz w:val="24"/>
                <w:szCs w:val="24"/>
              </w:rPr>
              <w:t>代理模型和多目标优化持续修正模型；最后在数字空间中对不同井网、注采制度、压裂参数、层段组合和生产制度进行可重复试验。通过这种方式，数字孪生体既能</w:t>
            </w:r>
            <w:r w:rsidRPr="0042130D">
              <w:rPr>
                <w:rFonts w:ascii="Times New Roman" w:hAnsi="Times New Roman" w:cs="Times New Roman"/>
                <w:bCs/>
                <w:sz w:val="24"/>
                <w:szCs w:val="24"/>
              </w:rPr>
              <w:t>“</w:t>
            </w:r>
            <w:r w:rsidRPr="0042130D">
              <w:rPr>
                <w:rFonts w:ascii="Times New Roman" w:hAnsi="Times New Roman" w:cs="Times New Roman"/>
                <w:bCs/>
                <w:sz w:val="24"/>
                <w:szCs w:val="24"/>
              </w:rPr>
              <w:t>看见</w:t>
            </w:r>
            <w:r w:rsidRPr="0042130D">
              <w:rPr>
                <w:rFonts w:ascii="Times New Roman" w:hAnsi="Times New Roman" w:cs="Times New Roman"/>
                <w:bCs/>
                <w:sz w:val="24"/>
                <w:szCs w:val="24"/>
              </w:rPr>
              <w:t>”</w:t>
            </w:r>
            <w:r w:rsidRPr="0042130D">
              <w:rPr>
                <w:rFonts w:ascii="Times New Roman" w:hAnsi="Times New Roman" w:cs="Times New Roman"/>
                <w:bCs/>
                <w:sz w:val="24"/>
                <w:szCs w:val="24"/>
              </w:rPr>
              <w:t>油气藏当前状态，又能</w:t>
            </w:r>
            <w:r w:rsidRPr="0042130D">
              <w:rPr>
                <w:rFonts w:ascii="Times New Roman" w:hAnsi="Times New Roman" w:cs="Times New Roman"/>
                <w:bCs/>
                <w:sz w:val="24"/>
                <w:szCs w:val="24"/>
              </w:rPr>
              <w:t>“</w:t>
            </w:r>
            <w:r w:rsidRPr="0042130D">
              <w:rPr>
                <w:rFonts w:ascii="Times New Roman" w:hAnsi="Times New Roman" w:cs="Times New Roman"/>
                <w:bCs/>
                <w:sz w:val="24"/>
                <w:szCs w:val="24"/>
              </w:rPr>
              <w:t>推演</w:t>
            </w:r>
            <w:r w:rsidRPr="0042130D">
              <w:rPr>
                <w:rFonts w:ascii="Times New Roman" w:hAnsi="Times New Roman" w:cs="Times New Roman"/>
                <w:bCs/>
                <w:sz w:val="24"/>
                <w:szCs w:val="24"/>
              </w:rPr>
              <w:t>”</w:t>
            </w:r>
            <w:r w:rsidRPr="0042130D">
              <w:rPr>
                <w:rFonts w:ascii="Times New Roman" w:hAnsi="Times New Roman" w:cs="Times New Roman"/>
                <w:bCs/>
                <w:sz w:val="24"/>
                <w:szCs w:val="24"/>
              </w:rPr>
              <w:t>未来开发行为。赵辉等提出的一体化优化技术，则在这一框架中承担着将认知转化为决策的关键角色，使数字孪生不止于</w:t>
            </w:r>
            <w:r w:rsidRPr="0042130D">
              <w:rPr>
                <w:rFonts w:ascii="Times New Roman" w:hAnsi="Times New Roman" w:cs="Times New Roman"/>
                <w:bCs/>
                <w:sz w:val="24"/>
                <w:szCs w:val="24"/>
              </w:rPr>
              <w:t>“</w:t>
            </w:r>
            <w:r w:rsidRPr="0042130D">
              <w:rPr>
                <w:rFonts w:ascii="Times New Roman" w:hAnsi="Times New Roman" w:cs="Times New Roman"/>
                <w:bCs/>
                <w:sz w:val="24"/>
                <w:szCs w:val="24"/>
              </w:rPr>
              <w:t>看得见</w:t>
            </w:r>
            <w:r w:rsidRPr="0042130D">
              <w:rPr>
                <w:rFonts w:ascii="Times New Roman" w:hAnsi="Times New Roman" w:cs="Times New Roman"/>
                <w:bCs/>
                <w:sz w:val="24"/>
                <w:szCs w:val="24"/>
              </w:rPr>
              <w:t>”</w:t>
            </w:r>
            <w:r w:rsidRPr="0042130D">
              <w:rPr>
                <w:rFonts w:ascii="Times New Roman" w:hAnsi="Times New Roman" w:cs="Times New Roman"/>
                <w:bCs/>
                <w:sz w:val="24"/>
                <w:szCs w:val="24"/>
              </w:rPr>
              <w:t>，更能</w:t>
            </w:r>
            <w:r w:rsidRPr="0042130D">
              <w:rPr>
                <w:rFonts w:ascii="Times New Roman" w:hAnsi="Times New Roman" w:cs="Times New Roman"/>
                <w:bCs/>
                <w:sz w:val="24"/>
                <w:szCs w:val="24"/>
              </w:rPr>
              <w:t>“</w:t>
            </w:r>
            <w:r w:rsidRPr="0042130D">
              <w:rPr>
                <w:rFonts w:ascii="Times New Roman" w:hAnsi="Times New Roman" w:cs="Times New Roman"/>
                <w:bCs/>
                <w:sz w:val="24"/>
                <w:szCs w:val="24"/>
              </w:rPr>
              <w:t>算得优</w:t>
            </w:r>
            <w:r w:rsidRPr="0042130D">
              <w:rPr>
                <w:rFonts w:ascii="Times New Roman" w:hAnsi="Times New Roman" w:cs="Times New Roman"/>
                <w:bCs/>
                <w:sz w:val="24"/>
                <w:szCs w:val="24"/>
              </w:rPr>
              <w:t>”</w:t>
            </w:r>
            <w:r w:rsidRPr="0042130D">
              <w:rPr>
                <w:rFonts w:ascii="Times New Roman" w:hAnsi="Times New Roman" w:cs="Times New Roman"/>
                <w:bCs/>
                <w:sz w:val="24"/>
                <w:szCs w:val="24"/>
              </w:rPr>
              <w:t>。</w:t>
            </w:r>
          </w:p>
          <w:p w14:paraId="3D71E2DD"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应用决策层面向实际业务闭环，典型应用包括智能地震解释、储层甜点预测、三维地质建模、剩余油富集区识别、井位和井网优化、钻井轨迹优化、压裂方案优化、注采结构调整、生产动态预测、实时诊断预警、措施效果评价和经济效益评价。治理保障层则贯穿全流程，提供数据标准、模型验证、权限管理、安全防护和质量控制的系统性保障。</w:t>
            </w:r>
          </w:p>
          <w:p w14:paraId="5518FEF1"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五．关键技术与典型应用分析</w:t>
            </w:r>
          </w:p>
          <w:p w14:paraId="3AF94868"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数字孪生油气藏与一体化优化的落地需要多项关键技术的协同支撑。在储层特征识别方面，机器学习方法在处理岩性分类、流体识别和储层参数预测等问题上展现出明显优势。支持向量机在高维特征空间中构建分类超平面，用于识别不同岩性和流体类型；随机森林通过多决策树集成提高参数预测稳定性；集成学习方法有助于刻画非均质储层特征。实验结果表明，在孔隙度和渗透率预测方面，智能算法在高度非均质储层中相较传统方法提升幅度更为明显。</w:t>
            </w:r>
          </w:p>
          <w:p w14:paraId="085B83FE"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在地震解释方面，卷积神经网络能够自动从地震数据中提取多层级空间特征，适合断层、层位和地质体识别；循环神经网络和长短期记忆网络适合处理序列信息，能够用于地震相分析；</w:t>
            </w:r>
            <w:r w:rsidRPr="0042130D">
              <w:rPr>
                <w:rFonts w:ascii="Times New Roman" w:hAnsi="Times New Roman" w:cs="Times New Roman"/>
                <w:bCs/>
                <w:sz w:val="24"/>
                <w:szCs w:val="24"/>
              </w:rPr>
              <w:t>U-Net</w:t>
            </w:r>
            <w:r w:rsidRPr="0042130D">
              <w:rPr>
                <w:rFonts w:ascii="Times New Roman" w:hAnsi="Times New Roman" w:cs="Times New Roman"/>
                <w:bCs/>
                <w:sz w:val="24"/>
                <w:szCs w:val="24"/>
              </w:rPr>
              <w:t>等语义分割网络兼顾全局上下文与局部细节，适合精细地震层序识别。若与地质约束、测井标定和物理反演结合，深度学习可以显著提高地震解释效率，但也必须防止仅凭图像相似性产生地质上不合理的结果。</w:t>
            </w:r>
          </w:p>
          <w:p w14:paraId="39E36251"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在油藏模拟方面，赵辉等提出的基于连通性的连接体系数据驱动模拟技术，通过将油藏抽象为井间连通网络，大幅降低了计算复杂度，实现了开发动态的高效模拟。</w:t>
            </w:r>
            <w:r w:rsidRPr="0042130D">
              <w:rPr>
                <w:rFonts w:ascii="Times New Roman" w:hAnsi="Times New Roman" w:cs="Times New Roman"/>
                <w:bCs/>
                <w:sz w:val="24"/>
                <w:szCs w:val="24"/>
              </w:rPr>
              <w:lastRenderedPageBreak/>
              <w:t>该方法不依赖完整的地质网格，而是通过生产数据自动反演井间连通关系，尤其适合高含水老油田的快速模拟和方案筛选。深度神经网络代理模型则可替代部分传统模拟器，用于快速预测产量、含水、压力和剩余油分布，其优势在于计算速度快，适合蒙特卡洛不确定性分析和多方案筛选。</w:t>
            </w:r>
          </w:p>
          <w:p w14:paraId="633F9C5C"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在开发优化方面，赵辉等提出的注采开发调控一体化智能优化技术和压裂缝网一体化优化技术，将井网井位、注采参数、压裂参数和地质参数纳入统一的优化框架。传统做法是分步串行优化，容易导致信息损失和次优解；一体化优化方法则充分考虑了各环节之间的耦合关系，通过无梯度类智能优化算法在更大方案空间中搜索更优策略。国际能源署预测这类技术可使油气生产成本下降</w:t>
            </w:r>
            <w:r w:rsidRPr="0042130D">
              <w:rPr>
                <w:rFonts w:ascii="Times New Roman" w:hAnsi="Times New Roman" w:cs="Times New Roman"/>
                <w:bCs/>
                <w:sz w:val="24"/>
                <w:szCs w:val="24"/>
              </w:rPr>
              <w:t>20%</w:t>
            </w:r>
            <w:r w:rsidRPr="0042130D">
              <w:rPr>
                <w:rFonts w:ascii="Times New Roman" w:hAnsi="Times New Roman" w:cs="Times New Roman"/>
                <w:bCs/>
                <w:sz w:val="24"/>
                <w:szCs w:val="24"/>
              </w:rPr>
              <w:t>、采收率提高</w:t>
            </w:r>
            <w:r w:rsidRPr="0042130D">
              <w:rPr>
                <w:rFonts w:ascii="Times New Roman" w:hAnsi="Times New Roman" w:cs="Times New Roman"/>
                <w:bCs/>
                <w:sz w:val="24"/>
                <w:szCs w:val="24"/>
              </w:rPr>
              <w:t>5%</w:t>
            </w:r>
            <w:r w:rsidRPr="0042130D">
              <w:rPr>
                <w:rFonts w:ascii="Times New Roman" w:hAnsi="Times New Roman" w:cs="Times New Roman"/>
                <w:bCs/>
                <w:sz w:val="24"/>
                <w:szCs w:val="24"/>
              </w:rPr>
              <w:t>，充分说明了其巨大的经济价值。</w:t>
            </w:r>
          </w:p>
          <w:p w14:paraId="1A5E5495" w14:textId="77777777" w:rsidR="005304E4" w:rsidRPr="0042130D" w:rsidRDefault="00000000">
            <w:pPr>
              <w:spacing w:before="160" w:after="40"/>
              <w:jc w:val="center"/>
              <w:rPr>
                <w:rFonts w:ascii="Times New Roman" w:hAnsi="Times New Roman" w:cs="Times New Roman"/>
              </w:rPr>
            </w:pPr>
            <w:r w:rsidRPr="0042130D">
              <w:rPr>
                <w:rFonts w:ascii="Times New Roman" w:hAnsi="Times New Roman" w:cs="Times New Roman"/>
                <w:noProof/>
              </w:rPr>
              <w:drawing>
                <wp:inline distT="0" distB="0" distL="0" distR="0" wp14:anchorId="1D3365ED" wp14:editId="57D9FF3D">
                  <wp:extent cx="5112000" cy="28255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oir_ai_optimization.jpg"/>
                          <pic:cNvPicPr/>
                        </pic:nvPicPr>
                        <pic:blipFill>
                          <a:blip r:embed="rId7"/>
                          <a:stretch>
                            <a:fillRect/>
                          </a:stretch>
                        </pic:blipFill>
                        <pic:spPr>
                          <a:xfrm>
                            <a:off x="0" y="0"/>
                            <a:ext cx="5112000" cy="2825542"/>
                          </a:xfrm>
                          <a:prstGeom prst="rect">
                            <a:avLst/>
                          </a:prstGeom>
                        </pic:spPr>
                      </pic:pic>
                    </a:graphicData>
                  </a:graphic>
                </wp:inline>
              </w:drawing>
            </w:r>
          </w:p>
          <w:p w14:paraId="2FDFA5D5" w14:textId="77777777" w:rsidR="005304E4" w:rsidRPr="0042130D" w:rsidRDefault="00000000">
            <w:pPr>
              <w:spacing w:before="40"/>
              <w:jc w:val="center"/>
              <w:rPr>
                <w:rFonts w:ascii="Times New Roman" w:hAnsi="Times New Roman" w:cs="Times New Roman"/>
                <w:i/>
                <w:iCs/>
              </w:rPr>
            </w:pPr>
            <w:r w:rsidRPr="0042130D">
              <w:rPr>
                <w:rFonts w:ascii="Times New Roman" w:hAnsi="Times New Roman" w:cs="Times New Roman"/>
                <w:i/>
                <w:iCs/>
                <w:sz w:val="18"/>
              </w:rPr>
              <w:t>图</w:t>
            </w:r>
            <w:r w:rsidRPr="0042130D">
              <w:rPr>
                <w:rFonts w:ascii="Times New Roman" w:hAnsi="Times New Roman" w:cs="Times New Roman"/>
                <w:i/>
                <w:iCs/>
                <w:sz w:val="18"/>
              </w:rPr>
              <w:t xml:space="preserve">1-1  </w:t>
            </w:r>
            <w:r w:rsidRPr="0042130D">
              <w:rPr>
                <w:rFonts w:ascii="Times New Roman" w:hAnsi="Times New Roman" w:cs="Times New Roman"/>
                <w:i/>
                <w:iCs/>
                <w:sz w:val="18"/>
              </w:rPr>
              <w:t>注水油田生产过程智能优化示意图</w:t>
            </w:r>
          </w:p>
          <w:p w14:paraId="31E99DB8" w14:textId="62C41CC8" w:rsidR="005304E4" w:rsidRPr="0042130D" w:rsidRDefault="00000000">
            <w:pPr>
              <w:spacing w:after="160"/>
              <w:jc w:val="center"/>
              <w:rPr>
                <w:rFonts w:ascii="Times New Roman" w:hAnsi="Times New Roman" w:cs="Times New Roman"/>
                <w:i/>
                <w:iCs/>
              </w:rPr>
            </w:pPr>
            <w:r w:rsidRPr="0042130D">
              <w:rPr>
                <w:rFonts w:ascii="Times New Roman" w:hAnsi="Times New Roman" w:cs="Times New Roman"/>
                <w:i/>
                <w:iCs/>
                <w:sz w:val="16"/>
              </w:rPr>
              <w:t>来源：</w:t>
            </w:r>
            <w:r w:rsidRPr="0042130D">
              <w:rPr>
                <w:rFonts w:ascii="Times New Roman" w:hAnsi="Times New Roman" w:cs="Times New Roman"/>
                <w:i/>
                <w:iCs/>
                <w:sz w:val="16"/>
              </w:rPr>
              <w:t xml:space="preserve">Wang </w:t>
            </w:r>
            <w:r w:rsidRPr="0042130D">
              <w:rPr>
                <w:rFonts w:ascii="Times New Roman" w:hAnsi="Times New Roman" w:cs="Times New Roman"/>
                <w:i/>
                <w:iCs/>
                <w:sz w:val="16"/>
              </w:rPr>
              <w:t>等，</w:t>
            </w:r>
            <w:r w:rsidRPr="0042130D">
              <w:rPr>
                <w:rFonts w:ascii="Times New Roman" w:hAnsi="Times New Roman" w:cs="Times New Roman"/>
                <w:i/>
                <w:iCs/>
                <w:sz w:val="16"/>
              </w:rPr>
              <w:t>Processes</w:t>
            </w:r>
            <w:r w:rsidRPr="0042130D">
              <w:rPr>
                <w:rFonts w:ascii="Times New Roman" w:hAnsi="Times New Roman" w:cs="Times New Roman"/>
                <w:i/>
                <w:iCs/>
                <w:sz w:val="16"/>
              </w:rPr>
              <w:t>，</w:t>
            </w:r>
            <w:r w:rsidRPr="0042130D">
              <w:rPr>
                <w:rFonts w:ascii="Times New Roman" w:hAnsi="Times New Roman" w:cs="Times New Roman"/>
                <w:i/>
                <w:iCs/>
                <w:sz w:val="16"/>
              </w:rPr>
              <w:t>2025</w:t>
            </w:r>
          </w:p>
          <w:p w14:paraId="6A545E4E"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六．发展前景</w:t>
            </w:r>
          </w:p>
          <w:p w14:paraId="41B2B499"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刘文岭和韩大匡明确指出，数字孪生油气藏将为智慧油气田建设赋予新的内涵，通过建立油气藏开发系统的数字化副本，在云端优化开发与科学管理油气田，将带来油气田开发领域的一场新的技术革命。赵辉等则凝炼了数值模拟、注采调控以及压裂措施一体化优化等方向的重要科学问题和下一步研究方向。综合两篇文献的判断，未来智能油气的发展前景可以从五个方面加以判断。</w:t>
            </w:r>
          </w:p>
          <w:p w14:paraId="7FC71863"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数字孪生油气藏将成为智慧油气田建设的核心载体，强调实时数据更新、云端建模仿真和全生命周期动态量化表征。机理模型与人工智能的融合将成为主流，未来系</w:t>
            </w:r>
            <w:r w:rsidRPr="0042130D">
              <w:rPr>
                <w:rFonts w:ascii="Times New Roman" w:hAnsi="Times New Roman" w:cs="Times New Roman"/>
                <w:bCs/>
                <w:sz w:val="24"/>
                <w:szCs w:val="24"/>
              </w:rPr>
              <w:lastRenderedPageBreak/>
              <w:t>统将更多采用物理约束神经网络、混合代理模型和可解释机器学习方法，使模型既快又可信。云边端协同将推动实时优化落地，复杂建模和全局优化在云端完成，现场实时控制依赖边缘设备快速响应。智能油气将由单点应用走向全流程协同，将地震解释、地质建模、油藏模拟、钻完井工程、生产制度优化和经济评价贯通起来，形成多学科协同闭环。绿色低碳与安全生产将成为新的牵引场景，智能油气不仅服务于增储上产，也可用于能耗优化、甲烷泄漏监测、二氧化碳驱和</w:t>
            </w:r>
            <w:r w:rsidRPr="0042130D">
              <w:rPr>
                <w:rFonts w:ascii="Times New Roman" w:hAnsi="Times New Roman" w:cs="Times New Roman"/>
                <w:bCs/>
                <w:sz w:val="24"/>
                <w:szCs w:val="24"/>
              </w:rPr>
              <w:t>CCUS</w:t>
            </w:r>
            <w:r w:rsidRPr="0042130D">
              <w:rPr>
                <w:rFonts w:ascii="Times New Roman" w:hAnsi="Times New Roman" w:cs="Times New Roman"/>
                <w:bCs/>
                <w:sz w:val="24"/>
                <w:szCs w:val="24"/>
              </w:rPr>
              <w:t>过程管理。</w:t>
            </w:r>
          </w:p>
          <w:p w14:paraId="13FF80C2"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七、总结</w:t>
            </w:r>
          </w:p>
          <w:p w14:paraId="4BFB5071" w14:textId="77777777" w:rsidR="00711D49"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综合来看，刘文岭和韩大匡提出的数字孪生油气藏理论，与赵辉等提出的油气藏智能开发系列技术一体化优化方法，共同揭示了智能油气发展的核心逻辑。数字孪生强调在数字空间中构建与真实油气藏共同成长的动态副本，支撑全生命周期量化表征和智能优化，其终极追求是</w:t>
            </w:r>
            <w:r w:rsidRPr="0042130D">
              <w:rPr>
                <w:rFonts w:ascii="Times New Roman" w:hAnsi="Times New Roman" w:cs="Times New Roman"/>
                <w:bCs/>
                <w:sz w:val="24"/>
                <w:szCs w:val="24"/>
              </w:rPr>
              <w:t>“</w:t>
            </w:r>
            <w:r w:rsidRPr="0042130D">
              <w:rPr>
                <w:rFonts w:ascii="Times New Roman" w:hAnsi="Times New Roman" w:cs="Times New Roman"/>
                <w:bCs/>
                <w:sz w:val="24"/>
                <w:szCs w:val="24"/>
              </w:rPr>
              <w:t>最大限度地量化逼近真实油气藏</w:t>
            </w:r>
            <w:r w:rsidRPr="0042130D">
              <w:rPr>
                <w:rFonts w:ascii="Times New Roman" w:hAnsi="Times New Roman" w:cs="Times New Roman"/>
                <w:bCs/>
                <w:sz w:val="24"/>
                <w:szCs w:val="24"/>
              </w:rPr>
              <w:t>”</w:t>
            </w:r>
            <w:r w:rsidRPr="0042130D">
              <w:rPr>
                <w:rFonts w:ascii="Times New Roman" w:hAnsi="Times New Roman" w:cs="Times New Roman"/>
                <w:bCs/>
                <w:sz w:val="24"/>
                <w:szCs w:val="24"/>
              </w:rPr>
              <w:t>；一体化优化则在此基础上，通过数据驱动模拟、无梯度类智能优化算法和全流程协同，将分散的决策环节整合为全局更优的开发方案。面向未来，智能油气的建设重点不应局限于购买软件或训练单个模型，而应围绕油气藏全生命周期建立数据体系、模型体系、业务体系和治理体系，最终形成可转化为提高采收率、降低成本、保障安全和支撑低碳发展的生产力。</w:t>
            </w:r>
          </w:p>
        </w:tc>
      </w:tr>
      <w:tr w:rsidR="00527F2F" w:rsidRPr="0042130D" w14:paraId="1D055B7A" w14:textId="77777777" w:rsidTr="00711D49">
        <w:trPr>
          <w:trHeight w:val="14185"/>
        </w:trPr>
        <w:tc>
          <w:tcPr>
            <w:tcW w:w="9060" w:type="dxa"/>
          </w:tcPr>
          <w:p w14:paraId="44518625" w14:textId="77777777" w:rsidR="00527F2F" w:rsidRPr="0042130D" w:rsidRDefault="00527F2F" w:rsidP="00577D2E">
            <w:pPr>
              <w:tabs>
                <w:tab w:val="left" w:pos="7740"/>
              </w:tabs>
              <w:spacing w:line="360" w:lineRule="auto"/>
              <w:ind w:right="85"/>
              <w:rPr>
                <w:rFonts w:ascii="Times New Roman" w:hAnsi="Times New Roman" w:cs="Times New Roman"/>
                <w:bCs/>
                <w:kern w:val="0"/>
                <w:sz w:val="28"/>
                <w:szCs w:val="36"/>
                <w:lang w:val="x-none"/>
              </w:rPr>
            </w:pPr>
            <w:r w:rsidRPr="0042130D">
              <w:rPr>
                <w:rFonts w:ascii="Times New Roman" w:hAnsi="Times New Roman" w:cs="Times New Roman"/>
                <w:bCs/>
                <w:kern w:val="0"/>
                <w:sz w:val="28"/>
                <w:szCs w:val="36"/>
                <w:lang w:val="x-none"/>
              </w:rPr>
              <w:lastRenderedPageBreak/>
              <w:t xml:space="preserve">2. </w:t>
            </w:r>
            <w:r w:rsidRPr="0042130D">
              <w:rPr>
                <w:rFonts w:ascii="Times New Roman" w:hAnsi="Times New Roman" w:cs="Times New Roman"/>
                <w:bCs/>
                <w:kern w:val="0"/>
                <w:sz w:val="28"/>
                <w:szCs w:val="36"/>
                <w:lang w:val="x-none"/>
              </w:rPr>
              <w:t>油气钻</w:t>
            </w:r>
            <w:r w:rsidR="00893E3F" w:rsidRPr="0042130D">
              <w:rPr>
                <w:rFonts w:ascii="Times New Roman" w:hAnsi="Times New Roman" w:cs="Times New Roman"/>
                <w:bCs/>
                <w:kern w:val="0"/>
                <w:sz w:val="28"/>
                <w:szCs w:val="36"/>
                <w:lang w:val="x-none"/>
              </w:rPr>
              <w:t>采</w:t>
            </w:r>
            <w:r w:rsidRPr="0042130D">
              <w:rPr>
                <w:rFonts w:ascii="Times New Roman" w:hAnsi="Times New Roman" w:cs="Times New Roman"/>
                <w:bCs/>
                <w:kern w:val="0"/>
                <w:sz w:val="28"/>
                <w:szCs w:val="36"/>
                <w:lang w:val="x-none"/>
              </w:rPr>
              <w:t>工程与智能控制模块</w:t>
            </w:r>
          </w:p>
          <w:p w14:paraId="069415C2"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一．摘要</w:t>
            </w:r>
          </w:p>
          <w:p w14:paraId="7A13758F"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智能钻井是钻井工程在数字化、网络化与人工智能技术支撑下形成的新型工程体系，以现场多源传感数据为基础，以工况识别、设备状态监测、井控风险预警和远程协同决策为核心，通过</w:t>
            </w:r>
            <w:r w:rsidRPr="0042130D">
              <w:rPr>
                <w:rFonts w:ascii="Times New Roman" w:hAnsi="Times New Roman" w:cs="Times New Roman"/>
                <w:bCs/>
                <w:sz w:val="24"/>
                <w:szCs w:val="24"/>
              </w:rPr>
              <w:t>“</w:t>
            </w:r>
            <w:r w:rsidRPr="0042130D">
              <w:rPr>
                <w:rFonts w:ascii="Times New Roman" w:hAnsi="Times New Roman" w:cs="Times New Roman"/>
                <w:bCs/>
                <w:sz w:val="24"/>
                <w:szCs w:val="24"/>
              </w:rPr>
              <w:t>感知</w:t>
            </w:r>
            <w:r w:rsidRPr="0042130D">
              <w:rPr>
                <w:rFonts w:ascii="Times New Roman" w:hAnsi="Times New Roman" w:cs="Times New Roman"/>
                <w:bCs/>
                <w:sz w:val="24"/>
                <w:szCs w:val="24"/>
              </w:rPr>
              <w:t>—</w:t>
            </w:r>
            <w:r w:rsidRPr="0042130D">
              <w:rPr>
                <w:rFonts w:ascii="Times New Roman" w:hAnsi="Times New Roman" w:cs="Times New Roman"/>
                <w:bCs/>
                <w:sz w:val="24"/>
                <w:szCs w:val="24"/>
              </w:rPr>
              <w:t>传输</w:t>
            </w:r>
            <w:r w:rsidRPr="0042130D">
              <w:rPr>
                <w:rFonts w:ascii="Times New Roman" w:hAnsi="Times New Roman" w:cs="Times New Roman"/>
                <w:bCs/>
                <w:sz w:val="24"/>
                <w:szCs w:val="24"/>
              </w:rPr>
              <w:t>—</w:t>
            </w:r>
            <w:r w:rsidRPr="0042130D">
              <w:rPr>
                <w:rFonts w:ascii="Times New Roman" w:hAnsi="Times New Roman" w:cs="Times New Roman"/>
                <w:bCs/>
                <w:sz w:val="24"/>
                <w:szCs w:val="24"/>
              </w:rPr>
              <w:t>处理</w:t>
            </w:r>
            <w:r w:rsidRPr="0042130D">
              <w:rPr>
                <w:rFonts w:ascii="Times New Roman" w:hAnsi="Times New Roman" w:cs="Times New Roman"/>
                <w:bCs/>
                <w:sz w:val="24"/>
                <w:szCs w:val="24"/>
              </w:rPr>
              <w:t>—</w:t>
            </w:r>
            <w:r w:rsidRPr="0042130D">
              <w:rPr>
                <w:rFonts w:ascii="Times New Roman" w:hAnsi="Times New Roman" w:cs="Times New Roman"/>
                <w:bCs/>
                <w:sz w:val="24"/>
                <w:szCs w:val="24"/>
              </w:rPr>
              <w:t>识别</w:t>
            </w:r>
            <w:r w:rsidRPr="0042130D">
              <w:rPr>
                <w:rFonts w:ascii="Times New Roman" w:hAnsi="Times New Roman" w:cs="Times New Roman"/>
                <w:bCs/>
                <w:sz w:val="24"/>
                <w:szCs w:val="24"/>
              </w:rPr>
              <w:t>—</w:t>
            </w:r>
            <w:r w:rsidRPr="0042130D">
              <w:rPr>
                <w:rFonts w:ascii="Times New Roman" w:hAnsi="Times New Roman" w:cs="Times New Roman"/>
                <w:bCs/>
                <w:sz w:val="24"/>
                <w:szCs w:val="24"/>
              </w:rPr>
              <w:t>预警</w:t>
            </w:r>
            <w:r w:rsidRPr="0042130D">
              <w:rPr>
                <w:rFonts w:ascii="Times New Roman" w:hAnsi="Times New Roman" w:cs="Times New Roman"/>
                <w:bCs/>
                <w:sz w:val="24"/>
                <w:szCs w:val="24"/>
              </w:rPr>
              <w:t>—</w:t>
            </w:r>
            <w:r w:rsidRPr="0042130D">
              <w:rPr>
                <w:rFonts w:ascii="Times New Roman" w:hAnsi="Times New Roman" w:cs="Times New Roman"/>
                <w:bCs/>
                <w:sz w:val="24"/>
                <w:szCs w:val="24"/>
              </w:rPr>
              <w:t>处置</w:t>
            </w:r>
            <w:r w:rsidRPr="0042130D">
              <w:rPr>
                <w:rFonts w:ascii="Times New Roman" w:hAnsi="Times New Roman" w:cs="Times New Roman"/>
                <w:bCs/>
                <w:sz w:val="24"/>
                <w:szCs w:val="24"/>
              </w:rPr>
              <w:t>—</w:t>
            </w:r>
            <w:r w:rsidRPr="0042130D">
              <w:rPr>
                <w:rFonts w:ascii="Times New Roman" w:hAnsi="Times New Roman" w:cs="Times New Roman"/>
                <w:bCs/>
                <w:sz w:val="24"/>
                <w:szCs w:val="24"/>
              </w:rPr>
              <w:t>反馈</w:t>
            </w:r>
            <w:r w:rsidRPr="0042130D">
              <w:rPr>
                <w:rFonts w:ascii="Times New Roman" w:hAnsi="Times New Roman" w:cs="Times New Roman"/>
                <w:bCs/>
                <w:sz w:val="24"/>
                <w:szCs w:val="24"/>
              </w:rPr>
              <w:t>”</w:t>
            </w:r>
            <w:r w:rsidRPr="0042130D">
              <w:rPr>
                <w:rFonts w:ascii="Times New Roman" w:hAnsi="Times New Roman" w:cs="Times New Roman"/>
                <w:bCs/>
                <w:sz w:val="24"/>
                <w:szCs w:val="24"/>
              </w:rPr>
              <w:t>的闭环流程，提高钻井作业效率和安全水平。本模块以孙宝江、周梓强、孙骞《油气钻采工程中的人工智能方法研究进展》为核心文献，系统梳理油气钻采领域人工智能方法的发展现状与面临挑战。该文概述了钻完井工程设计与施工参数优化、水力压裂改造效果评价与工艺参数优化、人工举升井故障诊断、油气藏物性和产能预测等方面的智能化技术发展现状，并对智能模型训练对标签数据依赖严重、可解释性不足、小样本学习能力欠佳、工程适用性与可靠性验证不足等主要问题进行了归纳分析，在此基础上提出了建立标准化行业共享数据库、加强学习范式研究、强化物理约束的数据驱动模型等七条发展建议。本模块围绕钻井工况智能识别、钻井电气安全监测、井喷事故智能化预警三个方向展开分析，并吸收孙宝江等论文的核心观点，揭示智能钻井从单点试验走向体系落地的关键路径。</w:t>
            </w:r>
          </w:p>
          <w:p w14:paraId="5791F718"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二．智能钻井的开发背景</w:t>
            </w:r>
          </w:p>
          <w:p w14:paraId="15C12F36"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石油钻井作业处于高温、高湿、强振动、多粉尘和强电磁干扰的复杂环境，井下地层条件又存在不可直接观测、不确定性强和风险演化快等特点。传统钻井主要依赖现场经验、单参数阈值报警和阶段性资料分析，面对深井、超深井、水平井、复杂结构井和非常规油气井时，容易出现异常识别滞后、参数关联认识不足、远程专家介入不及时等问题。这一现实困境迫使钻井工程必须从</w:t>
            </w:r>
            <w:r w:rsidRPr="0042130D">
              <w:rPr>
                <w:rFonts w:ascii="Times New Roman" w:hAnsi="Times New Roman" w:cs="Times New Roman"/>
                <w:bCs/>
                <w:sz w:val="24"/>
                <w:szCs w:val="24"/>
              </w:rPr>
              <w:t>“</w:t>
            </w:r>
            <w:r w:rsidRPr="0042130D">
              <w:rPr>
                <w:rFonts w:ascii="Times New Roman" w:hAnsi="Times New Roman" w:cs="Times New Roman"/>
                <w:bCs/>
                <w:sz w:val="24"/>
                <w:szCs w:val="24"/>
              </w:rPr>
              <w:t>经验驱动</w:t>
            </w:r>
            <w:r w:rsidRPr="0042130D">
              <w:rPr>
                <w:rFonts w:ascii="Times New Roman" w:hAnsi="Times New Roman" w:cs="Times New Roman"/>
                <w:bCs/>
                <w:sz w:val="24"/>
                <w:szCs w:val="24"/>
              </w:rPr>
              <w:t>”</w:t>
            </w:r>
            <w:r w:rsidRPr="0042130D">
              <w:rPr>
                <w:rFonts w:ascii="Times New Roman" w:hAnsi="Times New Roman" w:cs="Times New Roman"/>
                <w:bCs/>
                <w:sz w:val="24"/>
                <w:szCs w:val="24"/>
              </w:rPr>
              <w:t>转向</w:t>
            </w:r>
            <w:r w:rsidRPr="0042130D">
              <w:rPr>
                <w:rFonts w:ascii="Times New Roman" w:hAnsi="Times New Roman" w:cs="Times New Roman"/>
                <w:bCs/>
                <w:sz w:val="24"/>
                <w:szCs w:val="24"/>
              </w:rPr>
              <w:t>“</w:t>
            </w:r>
            <w:r w:rsidRPr="0042130D">
              <w:rPr>
                <w:rFonts w:ascii="Times New Roman" w:hAnsi="Times New Roman" w:cs="Times New Roman"/>
                <w:bCs/>
                <w:sz w:val="24"/>
                <w:szCs w:val="24"/>
              </w:rPr>
              <w:t>数据驱动</w:t>
            </w:r>
            <w:r w:rsidRPr="0042130D">
              <w:rPr>
                <w:rFonts w:ascii="Times New Roman" w:hAnsi="Times New Roman" w:cs="Times New Roman"/>
                <w:bCs/>
                <w:sz w:val="24"/>
                <w:szCs w:val="24"/>
              </w:rPr>
              <w:t>+</w:t>
            </w:r>
            <w:r w:rsidRPr="0042130D">
              <w:rPr>
                <w:rFonts w:ascii="Times New Roman" w:hAnsi="Times New Roman" w:cs="Times New Roman"/>
                <w:bCs/>
                <w:sz w:val="24"/>
                <w:szCs w:val="24"/>
              </w:rPr>
              <w:t>模型驱动</w:t>
            </w:r>
            <w:r w:rsidRPr="0042130D">
              <w:rPr>
                <w:rFonts w:ascii="Times New Roman" w:hAnsi="Times New Roman" w:cs="Times New Roman"/>
                <w:bCs/>
                <w:sz w:val="24"/>
                <w:szCs w:val="24"/>
              </w:rPr>
              <w:t>”</w:t>
            </w:r>
            <w:r w:rsidRPr="0042130D">
              <w:rPr>
                <w:rFonts w:ascii="Times New Roman" w:hAnsi="Times New Roman" w:cs="Times New Roman"/>
                <w:bCs/>
                <w:sz w:val="24"/>
                <w:szCs w:val="24"/>
              </w:rPr>
              <w:t>。</w:t>
            </w:r>
          </w:p>
          <w:p w14:paraId="2F3CD5C7"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智能钻井兴起的另一个重要背景是数据基础的快速增长。现代钻井现场已经能够持续采集井深、钻头位置、大钩高度、大钩负荷、钻压、扭矩、转盘转速、立管压力、钻井液流量、池体积、电气参数、环境温湿度和设备振动等大量数据。这些数据为智能分析提供了条件，但也具有高频、多源、强耦合、强噪声和时序动态特征，对数据处理和建模方法提出了更高要求。</w:t>
            </w:r>
          </w:p>
          <w:p w14:paraId="4BE1FEBF"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安全生产是智能钻井建设的根本牵引。电气系统是钻井作业的动力核心，若出现电压异常、绝缘下降、设备振动超标或温升异常，可能造成停机和安全隐患；井喷事故则可能造成设备损毁、人员伤亡、环境污染和重大经济损失。井喷通常从井涌开始，</w:t>
            </w:r>
            <w:r w:rsidRPr="0042130D">
              <w:rPr>
                <w:rFonts w:ascii="Times New Roman" w:hAnsi="Times New Roman" w:cs="Times New Roman"/>
                <w:bCs/>
                <w:sz w:val="24"/>
                <w:szCs w:val="24"/>
              </w:rPr>
              <w:lastRenderedPageBreak/>
              <w:t>如果能在参数异常初期及时识别并采取措施，就可能把事故遏制在萌芽阶段。因此，智能钻井既是效率工程，更是安全工程和风险治理工程。</w:t>
            </w:r>
          </w:p>
          <w:p w14:paraId="37F6BBDB"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孙宝江等在其综述中进一步指出，引入智能方法解决钻采过程中参数优化、状态识别等技术中的效率和可靠性等问题是目前的研究热点，并展现了广阔的发展前景，但目前在油气钻采智能化工程技术的研发过程中，智能优化算法和预测模型尚存在时效性和鲁棒性差、可靠性不足等问题，导致人工智能方法在油气钻采工程中的应用尚不理想。这一判断既肯定了智能钻井的发展方向，也清醒地指出了当前面临的现实瓶颈，为后续研究和技术落地提供了重要指引。</w:t>
            </w:r>
          </w:p>
          <w:p w14:paraId="0F918B91"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三．智能钻井的发展现状</w:t>
            </w:r>
          </w:p>
          <w:p w14:paraId="5DA3E655"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从工况识别来看，智能钻井正在从单参数阈值判断走向多参数协同识别。钻井异常并不总是表现为某一个参数突然越限，更多时候体现为多个参数在时间序列上的同步变化、滞后变化或关联关系改变。相关研究提出的技术路线是：首先对原始高维时序数据进行异常值剔除、标准化和自适应平滑降噪；其次把连续数值转化为</w:t>
            </w:r>
            <w:r w:rsidRPr="0042130D">
              <w:rPr>
                <w:rFonts w:ascii="Times New Roman" w:hAnsi="Times New Roman" w:cs="Times New Roman"/>
                <w:bCs/>
                <w:sz w:val="24"/>
                <w:szCs w:val="24"/>
              </w:rPr>
              <w:t>“</w:t>
            </w:r>
            <w:r w:rsidRPr="0042130D">
              <w:rPr>
                <w:rFonts w:ascii="Times New Roman" w:hAnsi="Times New Roman" w:cs="Times New Roman"/>
                <w:bCs/>
                <w:sz w:val="24"/>
                <w:szCs w:val="24"/>
              </w:rPr>
              <w:t>幅度区间</w:t>
            </w:r>
            <w:r w:rsidRPr="0042130D">
              <w:rPr>
                <w:rFonts w:ascii="Times New Roman" w:hAnsi="Times New Roman" w:cs="Times New Roman"/>
                <w:bCs/>
                <w:sz w:val="24"/>
                <w:szCs w:val="24"/>
              </w:rPr>
              <w:t>+</w:t>
            </w:r>
            <w:r w:rsidRPr="0042130D">
              <w:rPr>
                <w:rFonts w:ascii="Times New Roman" w:hAnsi="Times New Roman" w:cs="Times New Roman"/>
                <w:bCs/>
                <w:sz w:val="24"/>
                <w:szCs w:val="24"/>
              </w:rPr>
              <w:t>趋势方向</w:t>
            </w:r>
            <w:r w:rsidRPr="0042130D">
              <w:rPr>
                <w:rFonts w:ascii="Times New Roman" w:hAnsi="Times New Roman" w:cs="Times New Roman"/>
                <w:bCs/>
                <w:sz w:val="24"/>
                <w:szCs w:val="24"/>
              </w:rPr>
              <w:t>”</w:t>
            </w:r>
            <w:r w:rsidRPr="0042130D">
              <w:rPr>
                <w:rFonts w:ascii="Times New Roman" w:hAnsi="Times New Roman" w:cs="Times New Roman"/>
                <w:bCs/>
                <w:sz w:val="24"/>
                <w:szCs w:val="24"/>
              </w:rPr>
              <w:t>的符号序列；再次利用</w:t>
            </w:r>
            <w:r w:rsidRPr="0042130D">
              <w:rPr>
                <w:rFonts w:ascii="Times New Roman" w:hAnsi="Times New Roman" w:cs="Times New Roman"/>
                <w:bCs/>
                <w:sz w:val="24"/>
                <w:szCs w:val="24"/>
              </w:rPr>
              <w:t>Apriori</w:t>
            </w:r>
            <w:r w:rsidRPr="0042130D">
              <w:rPr>
                <w:rFonts w:ascii="Times New Roman" w:hAnsi="Times New Roman" w:cs="Times New Roman"/>
                <w:bCs/>
                <w:sz w:val="24"/>
                <w:szCs w:val="24"/>
              </w:rPr>
              <w:t>等方法挖掘频繁关联规则；最后将规则转化为系统动力学图，从而把复杂工况关系可视化、可解释化。这种从数据到规则再到可解释图模型的技术路径，代表了工况识别从</w:t>
            </w:r>
            <w:r w:rsidRPr="0042130D">
              <w:rPr>
                <w:rFonts w:ascii="Times New Roman" w:hAnsi="Times New Roman" w:cs="Times New Roman"/>
                <w:bCs/>
                <w:sz w:val="24"/>
                <w:szCs w:val="24"/>
              </w:rPr>
              <w:t>“</w:t>
            </w:r>
            <w:r w:rsidRPr="0042130D">
              <w:rPr>
                <w:rFonts w:ascii="Times New Roman" w:hAnsi="Times New Roman" w:cs="Times New Roman"/>
                <w:bCs/>
                <w:sz w:val="24"/>
                <w:szCs w:val="24"/>
              </w:rPr>
              <w:t>黑箱预测</w:t>
            </w:r>
            <w:r w:rsidRPr="0042130D">
              <w:rPr>
                <w:rFonts w:ascii="Times New Roman" w:hAnsi="Times New Roman" w:cs="Times New Roman"/>
                <w:bCs/>
                <w:sz w:val="24"/>
                <w:szCs w:val="24"/>
              </w:rPr>
              <w:t>”</w:t>
            </w:r>
            <w:r w:rsidRPr="0042130D">
              <w:rPr>
                <w:rFonts w:ascii="Times New Roman" w:hAnsi="Times New Roman" w:cs="Times New Roman"/>
                <w:bCs/>
                <w:sz w:val="24"/>
                <w:szCs w:val="24"/>
              </w:rPr>
              <w:t>走向</w:t>
            </w:r>
            <w:r w:rsidRPr="0042130D">
              <w:rPr>
                <w:rFonts w:ascii="Times New Roman" w:hAnsi="Times New Roman" w:cs="Times New Roman"/>
                <w:bCs/>
                <w:sz w:val="24"/>
                <w:szCs w:val="24"/>
              </w:rPr>
              <w:t>“</w:t>
            </w:r>
            <w:r w:rsidRPr="0042130D">
              <w:rPr>
                <w:rFonts w:ascii="Times New Roman" w:hAnsi="Times New Roman" w:cs="Times New Roman"/>
                <w:bCs/>
                <w:sz w:val="24"/>
                <w:szCs w:val="24"/>
              </w:rPr>
              <w:t>白箱理解</w:t>
            </w:r>
            <w:r w:rsidRPr="0042130D">
              <w:rPr>
                <w:rFonts w:ascii="Times New Roman" w:hAnsi="Times New Roman" w:cs="Times New Roman"/>
                <w:bCs/>
                <w:sz w:val="24"/>
                <w:szCs w:val="24"/>
              </w:rPr>
              <w:t>”</w:t>
            </w:r>
            <w:r w:rsidRPr="0042130D">
              <w:rPr>
                <w:rFonts w:ascii="Times New Roman" w:hAnsi="Times New Roman" w:cs="Times New Roman"/>
                <w:bCs/>
                <w:sz w:val="24"/>
                <w:szCs w:val="24"/>
              </w:rPr>
              <w:t>的重要方向。</w:t>
            </w:r>
          </w:p>
          <w:p w14:paraId="73C82E9B"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从监测系统来看，钻井现场正在由单一设备监测走向系统级状态监测。以电气安全为对象的智能监测系统，通过构建由智能传感节点、分层通信网络、监控平台软件和改进</w:t>
            </w:r>
            <w:r w:rsidRPr="0042130D">
              <w:rPr>
                <w:rFonts w:ascii="Times New Roman" w:hAnsi="Times New Roman" w:cs="Times New Roman"/>
                <w:bCs/>
                <w:sz w:val="24"/>
                <w:szCs w:val="24"/>
              </w:rPr>
              <w:t>BP</w:t>
            </w:r>
            <w:r w:rsidRPr="0042130D">
              <w:rPr>
                <w:rFonts w:ascii="Times New Roman" w:hAnsi="Times New Roman" w:cs="Times New Roman"/>
                <w:bCs/>
                <w:sz w:val="24"/>
                <w:szCs w:val="24"/>
              </w:rPr>
              <w:t>神经网络组成的监测架构，实现对三相电压、三相电流、功率因数、环境温湿度、粉尘浓度、电机振动、电机温度和绝缘电阻等参数的全方位采集。测试结果表明，在高温、低温、高湿和振动等恶劣环境下，该系统监测误差小于</w:t>
            </w:r>
            <w:r w:rsidRPr="0042130D">
              <w:rPr>
                <w:rFonts w:ascii="Times New Roman" w:hAnsi="Times New Roman" w:cs="Times New Roman"/>
                <w:bCs/>
                <w:sz w:val="24"/>
                <w:szCs w:val="24"/>
              </w:rPr>
              <w:t>3.21%</w:t>
            </w:r>
            <w:r w:rsidRPr="0042130D">
              <w:rPr>
                <w:rFonts w:ascii="Times New Roman" w:hAnsi="Times New Roman" w:cs="Times New Roman"/>
                <w:bCs/>
                <w:sz w:val="24"/>
                <w:szCs w:val="24"/>
              </w:rPr>
              <w:t>，数据丢包率低于</w:t>
            </w:r>
            <w:r w:rsidRPr="0042130D">
              <w:rPr>
                <w:rFonts w:ascii="Times New Roman" w:hAnsi="Times New Roman" w:cs="Times New Roman"/>
                <w:bCs/>
                <w:sz w:val="24"/>
                <w:szCs w:val="24"/>
              </w:rPr>
              <w:t>1.32%</w:t>
            </w:r>
            <w:r w:rsidRPr="0042130D">
              <w:rPr>
                <w:rFonts w:ascii="Times New Roman" w:hAnsi="Times New Roman" w:cs="Times New Roman"/>
                <w:bCs/>
                <w:sz w:val="24"/>
                <w:szCs w:val="24"/>
              </w:rPr>
              <w:t>，故障诊断准确率达到</w:t>
            </w:r>
            <w:r w:rsidRPr="0042130D">
              <w:rPr>
                <w:rFonts w:ascii="Times New Roman" w:hAnsi="Times New Roman" w:cs="Times New Roman"/>
                <w:bCs/>
                <w:sz w:val="24"/>
                <w:szCs w:val="24"/>
              </w:rPr>
              <w:t>96.78%</w:t>
            </w:r>
            <w:r w:rsidRPr="0042130D">
              <w:rPr>
                <w:rFonts w:ascii="Times New Roman" w:hAnsi="Times New Roman" w:cs="Times New Roman"/>
                <w:bCs/>
                <w:sz w:val="24"/>
                <w:szCs w:val="24"/>
              </w:rPr>
              <w:t>，连续无故障运行时间超过</w:t>
            </w:r>
            <w:r w:rsidRPr="0042130D">
              <w:rPr>
                <w:rFonts w:ascii="Times New Roman" w:hAnsi="Times New Roman" w:cs="Times New Roman"/>
                <w:bCs/>
                <w:sz w:val="24"/>
                <w:szCs w:val="24"/>
              </w:rPr>
              <w:t>28</w:t>
            </w:r>
            <w:r w:rsidRPr="0042130D">
              <w:rPr>
                <w:rFonts w:ascii="Times New Roman" w:hAnsi="Times New Roman" w:cs="Times New Roman"/>
                <w:bCs/>
                <w:sz w:val="24"/>
                <w:szCs w:val="24"/>
              </w:rPr>
              <w:t>天。</w:t>
            </w:r>
          </w:p>
          <w:p w14:paraId="61B0E771"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从井喷预警来看，相关研究强调工程参数异常识别、远程作业支持和模糊神经网络技术的协同应用。井喷风险并非单一因素导致，而是地层压力异常、钻井液密度设计不合理、起钻未及时灌浆、井控设备故障、钻进参数不当和人员操作失误等因素共同作用的结果。预警体系需要实时监测大钩高度、钻时、大钩负荷、钻压、扭矩、转速、立管压力、泵冲、套压、钻井液流量、电导率、密度和池体积等参数，并通过后方专家平台与历史案例库提高判断速度。</w:t>
            </w:r>
          </w:p>
          <w:p w14:paraId="5AABD30F"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孙宝江等的综述从更宏观的视角补充了人工智能在油气钻采领域的应用全景：在钻完井工程设计与施工参数优化方面，智能方法被用于钻井参数优选、钻速预测和井</w:t>
            </w:r>
            <w:r w:rsidRPr="0042130D">
              <w:rPr>
                <w:rFonts w:ascii="Times New Roman" w:hAnsi="Times New Roman" w:cs="Times New Roman"/>
                <w:bCs/>
                <w:sz w:val="24"/>
                <w:szCs w:val="24"/>
              </w:rPr>
              <w:lastRenderedPageBreak/>
              <w:t>眼轨迹优化；在水力压裂改造效果评价与工艺参数优化方面，机器学习被用于压后产能预测和裂缝参数反演；在人工举升井故障诊断方面，深度学习被用于示功图识别和工况分类；在油气藏物性和产能预测方面，数据驱动模型被用于孔隙度、渗透率和产量预测。</w:t>
            </w:r>
          </w:p>
          <w:p w14:paraId="0CCCCDB4"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四．智能钻井的技术框架体系</w:t>
            </w:r>
          </w:p>
          <w:p w14:paraId="27FC3168"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智能钻井可概括为</w:t>
            </w:r>
            <w:r w:rsidRPr="0042130D">
              <w:rPr>
                <w:rFonts w:ascii="Times New Roman" w:hAnsi="Times New Roman" w:cs="Times New Roman"/>
                <w:bCs/>
                <w:sz w:val="24"/>
                <w:szCs w:val="24"/>
              </w:rPr>
              <w:t>“</w:t>
            </w:r>
            <w:r w:rsidRPr="0042130D">
              <w:rPr>
                <w:rFonts w:ascii="Times New Roman" w:hAnsi="Times New Roman" w:cs="Times New Roman"/>
                <w:bCs/>
                <w:sz w:val="24"/>
                <w:szCs w:val="24"/>
              </w:rPr>
              <w:t>现场感知层</w:t>
            </w:r>
            <w:r w:rsidRPr="0042130D">
              <w:rPr>
                <w:rFonts w:ascii="Times New Roman" w:hAnsi="Times New Roman" w:cs="Times New Roman"/>
                <w:bCs/>
                <w:sz w:val="24"/>
                <w:szCs w:val="24"/>
              </w:rPr>
              <w:t>—</w:t>
            </w:r>
            <w:r w:rsidRPr="0042130D">
              <w:rPr>
                <w:rFonts w:ascii="Times New Roman" w:hAnsi="Times New Roman" w:cs="Times New Roman"/>
                <w:bCs/>
                <w:sz w:val="24"/>
                <w:szCs w:val="24"/>
              </w:rPr>
              <w:t>边缘处理层</w:t>
            </w:r>
            <w:r w:rsidRPr="0042130D">
              <w:rPr>
                <w:rFonts w:ascii="Times New Roman" w:hAnsi="Times New Roman" w:cs="Times New Roman"/>
                <w:bCs/>
                <w:sz w:val="24"/>
                <w:szCs w:val="24"/>
              </w:rPr>
              <w:t>—</w:t>
            </w:r>
            <w:r w:rsidRPr="0042130D">
              <w:rPr>
                <w:rFonts w:ascii="Times New Roman" w:hAnsi="Times New Roman" w:cs="Times New Roman"/>
                <w:bCs/>
                <w:sz w:val="24"/>
                <w:szCs w:val="24"/>
              </w:rPr>
              <w:t>数据传输层</w:t>
            </w:r>
            <w:r w:rsidRPr="0042130D">
              <w:rPr>
                <w:rFonts w:ascii="Times New Roman" w:hAnsi="Times New Roman" w:cs="Times New Roman"/>
                <w:bCs/>
                <w:sz w:val="24"/>
                <w:szCs w:val="24"/>
              </w:rPr>
              <w:t>—</w:t>
            </w:r>
            <w:r w:rsidRPr="0042130D">
              <w:rPr>
                <w:rFonts w:ascii="Times New Roman" w:hAnsi="Times New Roman" w:cs="Times New Roman"/>
                <w:bCs/>
                <w:sz w:val="24"/>
                <w:szCs w:val="24"/>
              </w:rPr>
              <w:t>数据治理层</w:t>
            </w:r>
            <w:r w:rsidRPr="0042130D">
              <w:rPr>
                <w:rFonts w:ascii="Times New Roman" w:hAnsi="Times New Roman" w:cs="Times New Roman"/>
                <w:bCs/>
                <w:sz w:val="24"/>
                <w:szCs w:val="24"/>
              </w:rPr>
              <w:t>—</w:t>
            </w:r>
            <w:r w:rsidRPr="0042130D">
              <w:rPr>
                <w:rFonts w:ascii="Times New Roman" w:hAnsi="Times New Roman" w:cs="Times New Roman"/>
                <w:bCs/>
                <w:sz w:val="24"/>
                <w:szCs w:val="24"/>
              </w:rPr>
              <w:t>模型算法层</w:t>
            </w:r>
            <w:r w:rsidRPr="0042130D">
              <w:rPr>
                <w:rFonts w:ascii="Times New Roman" w:hAnsi="Times New Roman" w:cs="Times New Roman"/>
                <w:bCs/>
                <w:sz w:val="24"/>
                <w:szCs w:val="24"/>
              </w:rPr>
              <w:t>—</w:t>
            </w:r>
            <w:r w:rsidRPr="0042130D">
              <w:rPr>
                <w:rFonts w:ascii="Times New Roman" w:hAnsi="Times New Roman" w:cs="Times New Roman"/>
                <w:bCs/>
                <w:sz w:val="24"/>
                <w:szCs w:val="24"/>
              </w:rPr>
              <w:t>应用决策层</w:t>
            </w:r>
            <w:r w:rsidRPr="0042130D">
              <w:rPr>
                <w:rFonts w:ascii="Times New Roman" w:hAnsi="Times New Roman" w:cs="Times New Roman"/>
                <w:bCs/>
                <w:sz w:val="24"/>
                <w:szCs w:val="24"/>
              </w:rPr>
              <w:t>—</w:t>
            </w:r>
            <w:r w:rsidRPr="0042130D">
              <w:rPr>
                <w:rFonts w:ascii="Times New Roman" w:hAnsi="Times New Roman" w:cs="Times New Roman"/>
                <w:bCs/>
                <w:sz w:val="24"/>
                <w:szCs w:val="24"/>
              </w:rPr>
              <w:t>安全保障层</w:t>
            </w:r>
            <w:r w:rsidRPr="0042130D">
              <w:rPr>
                <w:rFonts w:ascii="Times New Roman" w:hAnsi="Times New Roman" w:cs="Times New Roman"/>
                <w:bCs/>
                <w:sz w:val="24"/>
                <w:szCs w:val="24"/>
              </w:rPr>
              <w:t>”</w:t>
            </w:r>
            <w:r w:rsidRPr="0042130D">
              <w:rPr>
                <w:rFonts w:ascii="Times New Roman" w:hAnsi="Times New Roman" w:cs="Times New Roman"/>
                <w:bCs/>
                <w:sz w:val="24"/>
                <w:szCs w:val="24"/>
              </w:rPr>
              <w:t>的技术框架。现场感知层负责把钻井现场数字化，采集工程参数、电气参数、环境参数、设备状态参数和井控参数，是整个智能钻井系统的基础。边缘处理层负责滤波、异常值剔除、缺失补偿、趋势提取和局部报警，在靠近数据源的位置进行初步处理，有效降低现场噪声和传输压力，实现低时延响应。数据传输层采用</w:t>
            </w:r>
            <w:r w:rsidRPr="0042130D">
              <w:rPr>
                <w:rFonts w:ascii="Times New Roman" w:hAnsi="Times New Roman" w:cs="Times New Roman"/>
                <w:bCs/>
                <w:sz w:val="24"/>
                <w:szCs w:val="24"/>
              </w:rPr>
              <w:t>ZigBee</w:t>
            </w:r>
            <w:r w:rsidRPr="0042130D">
              <w:rPr>
                <w:rFonts w:ascii="Times New Roman" w:hAnsi="Times New Roman" w:cs="Times New Roman"/>
                <w:bCs/>
                <w:sz w:val="24"/>
                <w:szCs w:val="24"/>
              </w:rPr>
              <w:t>、</w:t>
            </w:r>
            <w:r w:rsidRPr="0042130D">
              <w:rPr>
                <w:rFonts w:ascii="Times New Roman" w:hAnsi="Times New Roman" w:cs="Times New Roman"/>
                <w:bCs/>
                <w:sz w:val="24"/>
                <w:szCs w:val="24"/>
              </w:rPr>
              <w:t>LoRa</w:t>
            </w:r>
            <w:r w:rsidRPr="0042130D">
              <w:rPr>
                <w:rFonts w:ascii="Times New Roman" w:hAnsi="Times New Roman" w:cs="Times New Roman"/>
                <w:bCs/>
                <w:sz w:val="24"/>
                <w:szCs w:val="24"/>
              </w:rPr>
              <w:t>、工业以太网、</w:t>
            </w:r>
            <w:r w:rsidRPr="0042130D">
              <w:rPr>
                <w:rFonts w:ascii="Times New Roman" w:hAnsi="Times New Roman" w:cs="Times New Roman"/>
                <w:bCs/>
                <w:sz w:val="24"/>
                <w:szCs w:val="24"/>
              </w:rPr>
              <w:t>4G/5G</w:t>
            </w:r>
            <w:r w:rsidRPr="0042130D">
              <w:rPr>
                <w:rFonts w:ascii="Times New Roman" w:hAnsi="Times New Roman" w:cs="Times New Roman"/>
                <w:bCs/>
                <w:sz w:val="24"/>
                <w:szCs w:val="24"/>
              </w:rPr>
              <w:t>等方式构建稳定链路，并通过校验和、重传机制保障数据完整。数据治理层负责把实时流数据、井史资料、邻井资料、设计资料、设备维护记录和事故案例按统一时间轴、统一井深坐标和统一语义标准组织起来，形成可追溯、可复用的数据资产。</w:t>
            </w:r>
          </w:p>
          <w:p w14:paraId="11003368" w14:textId="77777777" w:rsidR="005304E4" w:rsidRPr="0042130D" w:rsidRDefault="00000000">
            <w:pPr>
              <w:spacing w:before="160" w:after="40"/>
              <w:jc w:val="center"/>
              <w:rPr>
                <w:rFonts w:ascii="Times New Roman" w:hAnsi="Times New Roman" w:cs="Times New Roman"/>
              </w:rPr>
            </w:pPr>
            <w:r w:rsidRPr="0042130D">
              <w:rPr>
                <w:rFonts w:ascii="Times New Roman" w:hAnsi="Times New Roman" w:cs="Times New Roman"/>
                <w:noProof/>
              </w:rPr>
              <w:drawing>
                <wp:inline distT="0" distB="0" distL="0" distR="0" wp14:anchorId="6121A9F4" wp14:editId="6381CF41">
                  <wp:extent cx="5184000" cy="3057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lling_fig1.jpg"/>
                          <pic:cNvPicPr/>
                        </pic:nvPicPr>
                        <pic:blipFill>
                          <a:blip r:embed="rId8"/>
                          <a:stretch>
                            <a:fillRect/>
                          </a:stretch>
                        </pic:blipFill>
                        <pic:spPr>
                          <a:xfrm>
                            <a:off x="0" y="0"/>
                            <a:ext cx="5184000" cy="3057425"/>
                          </a:xfrm>
                          <a:prstGeom prst="rect">
                            <a:avLst/>
                          </a:prstGeom>
                        </pic:spPr>
                      </pic:pic>
                    </a:graphicData>
                  </a:graphic>
                </wp:inline>
              </w:drawing>
            </w:r>
          </w:p>
          <w:p w14:paraId="4FC0E157" w14:textId="77777777" w:rsidR="005304E4" w:rsidRPr="0042130D" w:rsidRDefault="00000000">
            <w:pPr>
              <w:spacing w:before="40"/>
              <w:jc w:val="center"/>
              <w:rPr>
                <w:rFonts w:ascii="Times New Roman" w:hAnsi="Times New Roman" w:cs="Times New Roman"/>
                <w:i/>
                <w:iCs/>
              </w:rPr>
            </w:pPr>
            <w:r w:rsidRPr="0042130D">
              <w:rPr>
                <w:rFonts w:ascii="Times New Roman" w:hAnsi="Times New Roman" w:cs="Times New Roman"/>
                <w:i/>
                <w:iCs/>
                <w:sz w:val="18"/>
              </w:rPr>
              <w:t>图</w:t>
            </w:r>
            <w:r w:rsidRPr="0042130D">
              <w:rPr>
                <w:rFonts w:ascii="Times New Roman" w:hAnsi="Times New Roman" w:cs="Times New Roman"/>
                <w:i/>
                <w:iCs/>
                <w:sz w:val="18"/>
              </w:rPr>
              <w:t xml:space="preserve">2-1  </w:t>
            </w:r>
            <w:r w:rsidRPr="0042130D">
              <w:rPr>
                <w:rFonts w:ascii="Times New Roman" w:hAnsi="Times New Roman" w:cs="Times New Roman"/>
                <w:i/>
                <w:iCs/>
                <w:sz w:val="18"/>
              </w:rPr>
              <w:t>齿条钻机提升系统数字孪生框架</w:t>
            </w:r>
          </w:p>
          <w:p w14:paraId="3591A82A" w14:textId="36339F35" w:rsidR="005304E4" w:rsidRPr="0042130D" w:rsidRDefault="00000000">
            <w:pPr>
              <w:spacing w:after="160"/>
              <w:jc w:val="center"/>
              <w:rPr>
                <w:rFonts w:ascii="Times New Roman" w:hAnsi="Times New Roman" w:cs="Times New Roman"/>
                <w:i/>
                <w:iCs/>
              </w:rPr>
            </w:pPr>
            <w:r w:rsidRPr="0042130D">
              <w:rPr>
                <w:rFonts w:ascii="Times New Roman" w:hAnsi="Times New Roman" w:cs="Times New Roman"/>
                <w:i/>
                <w:iCs/>
                <w:sz w:val="16"/>
              </w:rPr>
              <w:t>来源：</w:t>
            </w:r>
            <w:r w:rsidRPr="0042130D">
              <w:rPr>
                <w:rFonts w:ascii="Times New Roman" w:hAnsi="Times New Roman" w:cs="Times New Roman"/>
                <w:i/>
                <w:iCs/>
                <w:sz w:val="16"/>
              </w:rPr>
              <w:t xml:space="preserve">Wang Jiangang </w:t>
            </w:r>
            <w:r w:rsidRPr="0042130D">
              <w:rPr>
                <w:rFonts w:ascii="Times New Roman" w:hAnsi="Times New Roman" w:cs="Times New Roman"/>
                <w:i/>
                <w:iCs/>
                <w:sz w:val="16"/>
              </w:rPr>
              <w:t>等，</w:t>
            </w:r>
            <w:r w:rsidRPr="0042130D">
              <w:rPr>
                <w:rFonts w:ascii="Times New Roman" w:hAnsi="Times New Roman" w:cs="Times New Roman"/>
                <w:i/>
                <w:iCs/>
                <w:sz w:val="16"/>
              </w:rPr>
              <w:t>Scientific Reports</w:t>
            </w:r>
            <w:r w:rsidRPr="0042130D">
              <w:rPr>
                <w:rFonts w:ascii="Times New Roman" w:hAnsi="Times New Roman" w:cs="Times New Roman"/>
                <w:i/>
                <w:iCs/>
                <w:sz w:val="16"/>
              </w:rPr>
              <w:t>，</w:t>
            </w:r>
            <w:r w:rsidRPr="0042130D">
              <w:rPr>
                <w:rFonts w:ascii="Times New Roman" w:hAnsi="Times New Roman" w:cs="Times New Roman"/>
                <w:i/>
                <w:iCs/>
                <w:sz w:val="16"/>
              </w:rPr>
              <w:t>2024</w:t>
            </w:r>
          </w:p>
          <w:p w14:paraId="2FED19C4"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模型算法层是智能钻井的认知核心，集成了</w:t>
            </w:r>
            <w:r w:rsidRPr="0042130D">
              <w:rPr>
                <w:rFonts w:ascii="Times New Roman" w:hAnsi="Times New Roman" w:cs="Times New Roman"/>
                <w:bCs/>
                <w:sz w:val="24"/>
                <w:szCs w:val="24"/>
              </w:rPr>
              <w:t>IQR</w:t>
            </w:r>
            <w:r w:rsidRPr="0042130D">
              <w:rPr>
                <w:rFonts w:ascii="Times New Roman" w:hAnsi="Times New Roman" w:cs="Times New Roman"/>
                <w:bCs/>
                <w:sz w:val="24"/>
                <w:szCs w:val="24"/>
              </w:rPr>
              <w:t>异常值剔除、自适应平滑窗、趋势符号化、关联规则挖掘、系统动力学图、改进</w:t>
            </w:r>
            <w:r w:rsidRPr="0042130D">
              <w:rPr>
                <w:rFonts w:ascii="Times New Roman" w:hAnsi="Times New Roman" w:cs="Times New Roman"/>
                <w:bCs/>
                <w:sz w:val="24"/>
                <w:szCs w:val="24"/>
              </w:rPr>
              <w:t>BP</w:t>
            </w:r>
            <w:r w:rsidRPr="0042130D">
              <w:rPr>
                <w:rFonts w:ascii="Times New Roman" w:hAnsi="Times New Roman" w:cs="Times New Roman"/>
                <w:bCs/>
                <w:sz w:val="24"/>
                <w:szCs w:val="24"/>
              </w:rPr>
              <w:t>神经网络、模糊神经网络、贝叶斯网络和专家规则等多种方法。应用决策层面向钻井工况识别、电气安全监测、井喷</w:t>
            </w:r>
            <w:r w:rsidRPr="0042130D">
              <w:rPr>
                <w:rFonts w:ascii="Times New Roman" w:hAnsi="Times New Roman" w:cs="Times New Roman"/>
                <w:bCs/>
                <w:sz w:val="24"/>
                <w:szCs w:val="24"/>
              </w:rPr>
              <w:lastRenderedPageBreak/>
              <w:t>风险预警、远程专家会诊、钻井参数优化和应急处置建议等实际业务场景，将算法输出转化为可执行的工程决策。安全保障层贯穿全流程，包括防爆、电气安全、网络安全、权限管理、报警分级、模型验证和应急预案联动，确保智能系统本身不会引入新的风险。</w:t>
            </w:r>
          </w:p>
          <w:p w14:paraId="36024B1F"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五．关键技术与典型应用</w:t>
            </w:r>
          </w:p>
          <w:p w14:paraId="1108B2B7" w14:textId="77777777" w:rsidR="00577D2E" w:rsidRPr="0042130D" w:rsidRDefault="00BF73D2"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1</w:t>
            </w:r>
            <w:r w:rsidRPr="0042130D">
              <w:rPr>
                <w:rFonts w:ascii="Times New Roman" w:hAnsi="Times New Roman" w:cs="Times New Roman"/>
                <w:bCs/>
                <w:sz w:val="24"/>
                <w:szCs w:val="24"/>
              </w:rPr>
              <w:t>：</w:t>
            </w:r>
            <w:r w:rsidR="00577D2E" w:rsidRPr="0042130D">
              <w:rPr>
                <w:rFonts w:ascii="Times New Roman" w:hAnsi="Times New Roman" w:cs="Times New Roman"/>
                <w:bCs/>
                <w:sz w:val="24"/>
                <w:szCs w:val="24"/>
              </w:rPr>
              <w:t>工况智能识别。钻进、连续下钻具、上提钻具等不同工况下，井深、钻头位置、大钩高度、大钩负荷、转盘转速和扭矩之间具有不同的联动模式。系统动力学图以参数为节点，以趋势关系或频繁共现关系为边，可以清楚表达</w:t>
            </w:r>
            <w:r w:rsidR="00577D2E" w:rsidRPr="0042130D">
              <w:rPr>
                <w:rFonts w:ascii="Times New Roman" w:hAnsi="Times New Roman" w:cs="Times New Roman"/>
                <w:bCs/>
                <w:sz w:val="24"/>
                <w:szCs w:val="24"/>
              </w:rPr>
              <w:t>“</w:t>
            </w:r>
            <w:r w:rsidR="00577D2E" w:rsidRPr="0042130D">
              <w:rPr>
                <w:rFonts w:ascii="Times New Roman" w:hAnsi="Times New Roman" w:cs="Times New Roman"/>
                <w:bCs/>
                <w:sz w:val="24"/>
                <w:szCs w:val="24"/>
              </w:rPr>
              <w:t>哪个参数影响哪个参数</w:t>
            </w:r>
            <w:r w:rsidR="00577D2E" w:rsidRPr="0042130D">
              <w:rPr>
                <w:rFonts w:ascii="Times New Roman" w:hAnsi="Times New Roman" w:cs="Times New Roman"/>
                <w:bCs/>
                <w:sz w:val="24"/>
                <w:szCs w:val="24"/>
              </w:rPr>
              <w:t>”“</w:t>
            </w:r>
            <w:r w:rsidR="00577D2E" w:rsidRPr="0042130D">
              <w:rPr>
                <w:rFonts w:ascii="Times New Roman" w:hAnsi="Times New Roman" w:cs="Times New Roman"/>
                <w:bCs/>
                <w:sz w:val="24"/>
                <w:szCs w:val="24"/>
              </w:rPr>
              <w:t>哪些参数共同变化</w:t>
            </w:r>
            <w:r w:rsidR="00577D2E" w:rsidRPr="0042130D">
              <w:rPr>
                <w:rFonts w:ascii="Times New Roman" w:hAnsi="Times New Roman" w:cs="Times New Roman"/>
                <w:bCs/>
                <w:sz w:val="24"/>
                <w:szCs w:val="24"/>
              </w:rPr>
              <w:t>”</w:t>
            </w:r>
            <w:r w:rsidR="00577D2E" w:rsidRPr="0042130D">
              <w:rPr>
                <w:rFonts w:ascii="Times New Roman" w:hAnsi="Times New Roman" w:cs="Times New Roman"/>
                <w:bCs/>
                <w:sz w:val="24"/>
                <w:szCs w:val="24"/>
              </w:rPr>
              <w:t>。这种可解释的工况表征方式，使现场人员能够理解模型的判断依据，提升了智能系统的可信度。</w:t>
            </w:r>
          </w:p>
          <w:p w14:paraId="15BCD0C7" w14:textId="77777777" w:rsidR="00577D2E" w:rsidRPr="0042130D" w:rsidRDefault="00BF73D2"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2</w:t>
            </w:r>
            <w:r w:rsidRPr="0042130D">
              <w:rPr>
                <w:rFonts w:ascii="Times New Roman" w:hAnsi="Times New Roman" w:cs="Times New Roman"/>
                <w:bCs/>
                <w:sz w:val="24"/>
                <w:szCs w:val="24"/>
              </w:rPr>
              <w:t>：</w:t>
            </w:r>
            <w:r w:rsidR="00577D2E" w:rsidRPr="0042130D">
              <w:rPr>
                <w:rFonts w:ascii="Times New Roman" w:hAnsi="Times New Roman" w:cs="Times New Roman"/>
                <w:bCs/>
                <w:sz w:val="24"/>
                <w:szCs w:val="24"/>
              </w:rPr>
              <w:t>电气安全智能监测。智能传感节点通过高精度传感器、信号调理电路、</w:t>
            </w:r>
            <w:r w:rsidR="00577D2E" w:rsidRPr="0042130D">
              <w:rPr>
                <w:rFonts w:ascii="Times New Roman" w:hAnsi="Times New Roman" w:cs="Times New Roman"/>
                <w:bCs/>
                <w:sz w:val="24"/>
                <w:szCs w:val="24"/>
              </w:rPr>
              <w:t>ADC</w:t>
            </w:r>
            <w:r w:rsidR="00577D2E" w:rsidRPr="0042130D">
              <w:rPr>
                <w:rFonts w:ascii="Times New Roman" w:hAnsi="Times New Roman" w:cs="Times New Roman"/>
                <w:bCs/>
                <w:sz w:val="24"/>
                <w:szCs w:val="24"/>
              </w:rPr>
              <w:t>采样、微控制器和低功耗通信模块，实现电气参数、环境参数和设备状态参数同步采集。在高温</w:t>
            </w:r>
            <w:r w:rsidR="00577D2E" w:rsidRPr="0042130D">
              <w:rPr>
                <w:rFonts w:ascii="Times New Roman" w:hAnsi="Times New Roman" w:cs="Times New Roman"/>
                <w:bCs/>
                <w:sz w:val="24"/>
                <w:szCs w:val="24"/>
              </w:rPr>
              <w:t>60℃</w:t>
            </w:r>
            <w:r w:rsidR="00577D2E" w:rsidRPr="0042130D">
              <w:rPr>
                <w:rFonts w:ascii="Times New Roman" w:hAnsi="Times New Roman" w:cs="Times New Roman"/>
                <w:bCs/>
                <w:sz w:val="24"/>
                <w:szCs w:val="24"/>
              </w:rPr>
              <w:t>、低温</w:t>
            </w:r>
            <w:r w:rsidR="00577D2E" w:rsidRPr="0042130D">
              <w:rPr>
                <w:rFonts w:ascii="Times New Roman" w:hAnsi="Times New Roman" w:cs="Times New Roman"/>
                <w:bCs/>
                <w:sz w:val="24"/>
                <w:szCs w:val="24"/>
              </w:rPr>
              <w:t>-20℃</w:t>
            </w:r>
            <w:r w:rsidR="00577D2E" w:rsidRPr="0042130D">
              <w:rPr>
                <w:rFonts w:ascii="Times New Roman" w:hAnsi="Times New Roman" w:cs="Times New Roman"/>
                <w:bCs/>
                <w:sz w:val="24"/>
                <w:szCs w:val="24"/>
              </w:rPr>
              <w:t>、高湿</w:t>
            </w:r>
            <w:r w:rsidR="00577D2E" w:rsidRPr="0042130D">
              <w:rPr>
                <w:rFonts w:ascii="Times New Roman" w:hAnsi="Times New Roman" w:cs="Times New Roman"/>
                <w:bCs/>
                <w:sz w:val="24"/>
                <w:szCs w:val="24"/>
              </w:rPr>
              <w:t>95%RH</w:t>
            </w:r>
            <w:r w:rsidR="00577D2E" w:rsidRPr="0042130D">
              <w:rPr>
                <w:rFonts w:ascii="Times New Roman" w:hAnsi="Times New Roman" w:cs="Times New Roman"/>
                <w:bCs/>
                <w:sz w:val="24"/>
                <w:szCs w:val="24"/>
              </w:rPr>
              <w:t>和振动等恶劣环境下，系统均表现出优异的稳定性和准确性，为钻井现场电气安全提供了可靠保障。</w:t>
            </w:r>
          </w:p>
          <w:p w14:paraId="07A221E9" w14:textId="77777777" w:rsidR="00577D2E" w:rsidRPr="0042130D" w:rsidRDefault="00BF73D2"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3</w:t>
            </w:r>
            <w:r w:rsidRPr="0042130D">
              <w:rPr>
                <w:rFonts w:ascii="Times New Roman" w:hAnsi="Times New Roman" w:cs="Times New Roman"/>
                <w:bCs/>
                <w:sz w:val="24"/>
                <w:szCs w:val="24"/>
              </w:rPr>
              <w:t>：</w:t>
            </w:r>
            <w:r w:rsidR="00577D2E" w:rsidRPr="0042130D">
              <w:rPr>
                <w:rFonts w:ascii="Times New Roman" w:hAnsi="Times New Roman" w:cs="Times New Roman"/>
                <w:bCs/>
                <w:sz w:val="24"/>
                <w:szCs w:val="24"/>
              </w:rPr>
              <w:t>井喷事故智能化预警。井喷预警不能只依赖某一个压力值，而应综合立管压力、套压、钻井液流量、池体积、钻井液密度、泵冲、钻压、扭矩、转速和起下钻状态等参数，识别井涌早期的微弱异常信号。模糊神经网络能够处理钻井过程中的复杂性和不确定性，远程作业支持系统则可实现前后方地质工程一体化会诊，提高事故预警的准确性和处置及时性。</w:t>
            </w:r>
          </w:p>
          <w:p w14:paraId="71FBA349"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孙宝江等在其综述中归纳了当前人工智能方法在油气钻采工程中面临的六大核心问题</w:t>
            </w:r>
            <w:r w:rsidRPr="0042130D">
              <w:rPr>
                <w:rFonts w:ascii="Times New Roman" w:hAnsi="Times New Roman" w:cs="Times New Roman"/>
                <w:bCs/>
                <w:sz w:val="24"/>
                <w:szCs w:val="24"/>
              </w:rPr>
              <w:t>——</w:t>
            </w:r>
            <w:r w:rsidRPr="0042130D">
              <w:rPr>
                <w:rFonts w:ascii="Times New Roman" w:hAnsi="Times New Roman" w:cs="Times New Roman"/>
                <w:bCs/>
                <w:sz w:val="24"/>
                <w:szCs w:val="24"/>
              </w:rPr>
              <w:t>标签数据依赖严重、可解释性不足、小样本学习能力欠佳、工程适用性与可靠性验证不足、优化问题时效性差、多目标优化决策方法灵活性不足</w:t>
            </w:r>
            <w:r w:rsidRPr="0042130D">
              <w:rPr>
                <w:rFonts w:ascii="Times New Roman" w:hAnsi="Times New Roman" w:cs="Times New Roman"/>
                <w:bCs/>
                <w:sz w:val="24"/>
                <w:szCs w:val="24"/>
              </w:rPr>
              <w:t>——</w:t>
            </w:r>
            <w:r w:rsidRPr="0042130D">
              <w:rPr>
                <w:rFonts w:ascii="Times New Roman" w:hAnsi="Times New Roman" w:cs="Times New Roman"/>
                <w:bCs/>
                <w:sz w:val="24"/>
                <w:szCs w:val="24"/>
              </w:rPr>
              <w:t>并针对性地提出了七条发展建议：建立标准化行业共享数据库体系，加强学习范式研究缓解标签数据依赖，加强智能优化方法研究提高决策精准性与时效性，强化物理约束的数据驱动模型研究，推进样本均衡与增强技术研究，加强多模态数据融合与处理方法研究，发挥通用及行业大模型优势。这些建议为智能钻井的未来发展提供了系统性的路线图。</w:t>
            </w:r>
          </w:p>
          <w:p w14:paraId="5DB417D6"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六．发展前景</w:t>
            </w:r>
          </w:p>
          <w:p w14:paraId="6103515F"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未来智能钻井将首先走向全域感知，更多耐高温、抗振、防爆、低功耗传感器将覆盖井下、井口、钻台、泥浆循环、电气系统和环境安全等关键环节，形成从设备状</w:t>
            </w:r>
            <w:r w:rsidRPr="0042130D">
              <w:rPr>
                <w:rFonts w:ascii="Times New Roman" w:hAnsi="Times New Roman" w:cs="Times New Roman"/>
                <w:bCs/>
                <w:sz w:val="24"/>
                <w:szCs w:val="24"/>
              </w:rPr>
              <w:lastRenderedPageBreak/>
              <w:t>态到井控风险的连续数据链。其次，边云协同将成为主流：边缘节点负责秒级异常捕捉和初步报警，云端平台负责跨井跨区块样本学习、模型训练和专家诊断，实现现场快速响应与全局知识积累相结合。</w:t>
            </w:r>
          </w:p>
          <w:p w14:paraId="5755812D"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可解释人工智能将是智能钻井的重要发展方向。钻井安全决策容错率低，现场人员需要理解模型为什么报警、哪些参数触发报警以及风险链条如何演化。因此，关联规则、动力学图、模糊神经网络、知识图谱和物理约束模型会与深度学习融合，形成既能识别复杂模式、又能解释工程机理的模型体系。智能钻井还将由</w:t>
            </w:r>
            <w:r w:rsidRPr="0042130D">
              <w:rPr>
                <w:rFonts w:ascii="Times New Roman" w:hAnsi="Times New Roman" w:cs="Times New Roman"/>
                <w:bCs/>
                <w:sz w:val="24"/>
                <w:szCs w:val="24"/>
              </w:rPr>
              <w:t>“</w:t>
            </w:r>
            <w:r w:rsidRPr="0042130D">
              <w:rPr>
                <w:rFonts w:ascii="Times New Roman" w:hAnsi="Times New Roman" w:cs="Times New Roman"/>
                <w:bCs/>
                <w:sz w:val="24"/>
                <w:szCs w:val="24"/>
              </w:rPr>
              <w:t>发现问题</w:t>
            </w:r>
            <w:r w:rsidRPr="0042130D">
              <w:rPr>
                <w:rFonts w:ascii="Times New Roman" w:hAnsi="Times New Roman" w:cs="Times New Roman"/>
                <w:bCs/>
                <w:sz w:val="24"/>
                <w:szCs w:val="24"/>
              </w:rPr>
              <w:t>”</w:t>
            </w:r>
            <w:r w:rsidRPr="0042130D">
              <w:rPr>
                <w:rFonts w:ascii="Times New Roman" w:hAnsi="Times New Roman" w:cs="Times New Roman"/>
                <w:bCs/>
                <w:sz w:val="24"/>
                <w:szCs w:val="24"/>
              </w:rPr>
              <w:t>走向</w:t>
            </w:r>
            <w:r w:rsidRPr="0042130D">
              <w:rPr>
                <w:rFonts w:ascii="Times New Roman" w:hAnsi="Times New Roman" w:cs="Times New Roman"/>
                <w:bCs/>
                <w:sz w:val="24"/>
                <w:szCs w:val="24"/>
              </w:rPr>
              <w:t>“</w:t>
            </w:r>
            <w:r w:rsidRPr="0042130D">
              <w:rPr>
                <w:rFonts w:ascii="Times New Roman" w:hAnsi="Times New Roman" w:cs="Times New Roman"/>
                <w:bCs/>
                <w:sz w:val="24"/>
                <w:szCs w:val="24"/>
              </w:rPr>
              <w:t>预测问题和解决问题</w:t>
            </w:r>
            <w:r w:rsidRPr="0042130D">
              <w:rPr>
                <w:rFonts w:ascii="Times New Roman" w:hAnsi="Times New Roman" w:cs="Times New Roman"/>
                <w:bCs/>
                <w:sz w:val="24"/>
                <w:szCs w:val="24"/>
              </w:rPr>
              <w:t>”</w:t>
            </w:r>
            <w:r w:rsidRPr="0042130D">
              <w:rPr>
                <w:rFonts w:ascii="Times New Roman" w:hAnsi="Times New Roman" w:cs="Times New Roman"/>
                <w:bCs/>
                <w:sz w:val="24"/>
                <w:szCs w:val="24"/>
              </w:rPr>
              <w:t>，结合地层压力、钻井液密度和历史案例推荐处置方案，结合维护记录判断故障类型并安排检修。随着远程专家中心、区域知识库和数字孪生钻井平台的发展，智能钻井将成为提升钻井安全、效率和工程质量的重要支撑。</w:t>
            </w:r>
          </w:p>
          <w:p w14:paraId="0649891F"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七、总结</w:t>
            </w:r>
          </w:p>
          <w:p w14:paraId="4E1E21B5" w14:textId="77777777" w:rsidR="00577D2E" w:rsidRPr="0042130D" w:rsidRDefault="00577D2E" w:rsidP="00577D2E">
            <w:pPr>
              <w:spacing w:line="360" w:lineRule="auto"/>
              <w:ind w:firstLineChars="200" w:firstLine="480"/>
              <w:rPr>
                <w:rFonts w:ascii="Times New Roman" w:hAnsi="Times New Roman" w:cs="Times New Roman"/>
                <w:bCs/>
                <w:sz w:val="24"/>
                <w:szCs w:val="24"/>
              </w:rPr>
            </w:pPr>
            <w:r w:rsidRPr="0042130D">
              <w:rPr>
                <w:rFonts w:ascii="Times New Roman" w:hAnsi="Times New Roman" w:cs="Times New Roman"/>
                <w:bCs/>
                <w:sz w:val="24"/>
                <w:szCs w:val="24"/>
              </w:rPr>
              <w:t>综合来看，智能钻井的发展由三条技术主线共同构成：以多源时序数据、关联规则和系统动力学图为代表的工况智能识别；以智能传感节点、分层通信网络和故障诊断算法为代表的电气安全监测；以工程参数异常识别、远程作业支持和模糊神经网络为代表的井喷风险预警。孙宝江等的综述则从更系统的高度揭示了当前面临的挑战和未来的发展方向</w:t>
            </w:r>
            <w:r w:rsidRPr="0042130D">
              <w:rPr>
                <w:rFonts w:ascii="Times New Roman" w:hAnsi="Times New Roman" w:cs="Times New Roman"/>
                <w:bCs/>
                <w:sz w:val="24"/>
                <w:szCs w:val="24"/>
              </w:rPr>
              <w:t>——</w:t>
            </w:r>
            <w:r w:rsidRPr="0042130D">
              <w:rPr>
                <w:rFonts w:ascii="Times New Roman" w:hAnsi="Times New Roman" w:cs="Times New Roman"/>
                <w:bCs/>
                <w:sz w:val="24"/>
                <w:szCs w:val="24"/>
              </w:rPr>
              <w:t>建立共享数据库、强化物理约束、推进多模态融合、发挥大模型优势。智能钻井未来发展的关键不在于简单堆叠传感器和算法，而在于把数据、模型、现场工艺和安全管理真正闭环。只有当工况识别能够解释参数联动，电气监测能够稳定运行于恶劣环境，井喷预警能够在风险早期给出可信判断，远程专家能够与现场形成快速协同，智能钻井才能真正转化为降低事故率、提高效率、减少非生产时间的核心生产力。</w:t>
            </w:r>
          </w:p>
          <w:p w14:paraId="7500067A" w14:textId="77777777" w:rsidR="00527F2F" w:rsidRPr="0042130D" w:rsidRDefault="00527F2F" w:rsidP="00577D2E">
            <w:pPr>
              <w:spacing w:line="360" w:lineRule="auto"/>
              <w:ind w:firstLineChars="200" w:firstLine="560"/>
              <w:rPr>
                <w:rFonts w:ascii="Times New Roman" w:hAnsi="Times New Roman" w:cs="Times New Roman"/>
                <w:bCs/>
                <w:kern w:val="0"/>
                <w:sz w:val="28"/>
                <w:szCs w:val="36"/>
              </w:rPr>
            </w:pPr>
          </w:p>
        </w:tc>
      </w:tr>
      <w:tr w:rsidR="00527F2F" w:rsidRPr="0042130D" w14:paraId="2020D879" w14:textId="77777777" w:rsidTr="00711D49">
        <w:trPr>
          <w:trHeight w:val="14185"/>
        </w:trPr>
        <w:tc>
          <w:tcPr>
            <w:tcW w:w="9060" w:type="dxa"/>
          </w:tcPr>
          <w:p w14:paraId="7193132F" w14:textId="77777777" w:rsidR="00527F2F" w:rsidRPr="0042130D" w:rsidRDefault="00527F2F" w:rsidP="00577D2E">
            <w:pPr>
              <w:tabs>
                <w:tab w:val="left" w:pos="7740"/>
              </w:tabs>
              <w:spacing w:line="360" w:lineRule="auto"/>
              <w:ind w:right="85"/>
              <w:rPr>
                <w:rFonts w:ascii="Times New Roman" w:hAnsi="Times New Roman" w:cs="Times New Roman"/>
                <w:bCs/>
                <w:kern w:val="0"/>
                <w:sz w:val="24"/>
                <w:szCs w:val="24"/>
                <w:lang w:val="x-none"/>
              </w:rPr>
            </w:pPr>
            <w:r w:rsidRPr="0042130D">
              <w:rPr>
                <w:rFonts w:ascii="Times New Roman" w:hAnsi="Times New Roman" w:cs="Times New Roman"/>
                <w:bCs/>
                <w:kern w:val="0"/>
                <w:sz w:val="24"/>
                <w:szCs w:val="24"/>
                <w:lang w:val="x-none"/>
              </w:rPr>
              <w:lastRenderedPageBreak/>
              <w:t xml:space="preserve">3. </w:t>
            </w:r>
            <w:r w:rsidRPr="0042130D">
              <w:rPr>
                <w:rFonts w:ascii="Times New Roman" w:hAnsi="Times New Roman" w:cs="Times New Roman"/>
                <w:bCs/>
                <w:kern w:val="0"/>
                <w:sz w:val="24"/>
                <w:szCs w:val="24"/>
                <w:lang w:val="x-none"/>
              </w:rPr>
              <w:t>海洋油气工程与智能装备模块</w:t>
            </w:r>
          </w:p>
          <w:p w14:paraId="3253F74C" w14:textId="77777777" w:rsidR="00577D2E" w:rsidRPr="0042130D" w:rsidRDefault="00577D2E"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一．摘要</w:t>
            </w:r>
          </w:p>
          <w:p w14:paraId="5A42F6F3" w14:textId="77777777" w:rsidR="00577D2E" w:rsidRPr="0042130D" w:rsidRDefault="00577D2E"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海洋油气工程是油气工业中技术密度最高、装备系统最复杂、作业环境最严苛的领域之一。与陆上油气开发相比，海洋油气工程需要面对深水、高盐雾、强腐蚀、强风浪、远距离运维和高安全要求等多重约束，因此其数字化和智能化并不是简单地把陆地方案搬到海上，而是要围绕</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平台</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井口</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水下生产系统</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海底管缆</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运维体系</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应急决策</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构建一体化智能系统。当前，海洋油气智能化发展的核心方向主要体现在三个方面：一是平台与水下设施的数字孪生，通过实时感知、状态识别和预测维护提升结构安全与装备可靠性；二是海上生产系统的远程协同与少人化、无人化运行，通过智能井口平台、远程决策中心和自动化控制降低海上驻守成本与风险；三是海洋机器人与智能装备的应用，包括无人机、</w:t>
            </w:r>
            <w:r w:rsidRPr="0042130D">
              <w:rPr>
                <w:rFonts w:ascii="Times New Roman" w:hAnsi="Times New Roman" w:cs="Times New Roman"/>
                <w:bCs/>
                <w:kern w:val="0"/>
                <w:sz w:val="24"/>
                <w:szCs w:val="24"/>
              </w:rPr>
              <w:t>ROV</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AUV</w:t>
            </w:r>
            <w:r w:rsidRPr="0042130D">
              <w:rPr>
                <w:rFonts w:ascii="Times New Roman" w:hAnsi="Times New Roman" w:cs="Times New Roman"/>
                <w:bCs/>
                <w:kern w:val="0"/>
                <w:sz w:val="24"/>
                <w:szCs w:val="24"/>
              </w:rPr>
              <w:t>、智能巡检系统和水下感知系统，以替代部分高危、重复和高成本作业。总体来看，海洋油气工程的智能化，本质上是把高风险海上资产转变为</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可感知、可诊断、可预测、可调控</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的海洋工业智能体。</w:t>
            </w:r>
          </w:p>
          <w:p w14:paraId="5608A809" w14:textId="77777777" w:rsidR="00577D2E" w:rsidRPr="0042130D" w:rsidRDefault="00577D2E"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二．海洋油气工程智能化的开发背景</w:t>
            </w:r>
          </w:p>
          <w:p w14:paraId="2523405B" w14:textId="77777777" w:rsidR="00577D2E" w:rsidRPr="0042130D" w:rsidRDefault="00577D2E"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海洋油气工程之所以成为智能化改造的重要场景，首先是因为其资产价值高、单次失效代价大、故障维修窗口受海况影响显著。海上平台、水下井口、海底管汇和立管系统一旦发生结构损伤、腐蚀泄漏、控制失灵或停产事故，不仅会带来直接经济损失，还可能造成环境风险和安全风险。正因如此，远程监测、预测维护和状态评估在海洋场景中比陆上场景具有更高价值。英国</w:t>
            </w:r>
            <w:r w:rsidRPr="0042130D">
              <w:rPr>
                <w:rFonts w:ascii="Times New Roman" w:hAnsi="Times New Roman" w:cs="Times New Roman"/>
                <w:bCs/>
                <w:kern w:val="0"/>
                <w:sz w:val="24"/>
                <w:szCs w:val="24"/>
              </w:rPr>
              <w:t>ORCA Hub</w:t>
            </w:r>
            <w:r w:rsidRPr="0042130D">
              <w:rPr>
                <w:rFonts w:ascii="Times New Roman" w:hAnsi="Times New Roman" w:cs="Times New Roman"/>
                <w:bCs/>
                <w:kern w:val="0"/>
                <w:sz w:val="24"/>
                <w:szCs w:val="24"/>
              </w:rPr>
              <w:t>的研究就指出，离岸能源设施属于典型的高风险、复杂、人员暴露成本高的环境，因而非常适合引入远程自主系统和机器人体系，以减少人员直接进入危险区域的频率。</w:t>
            </w:r>
          </w:p>
          <w:p w14:paraId="5468A9CA" w14:textId="77777777" w:rsidR="00577D2E" w:rsidRPr="0042130D" w:rsidRDefault="00577D2E"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第二个背景来自海洋油气开发对象向深水、边际油田和复杂海域拓展。随着高质量近海资源逐渐开发，新的增长点越来越依赖深水、深层和复杂构造区块，这意味着平台定位、井口控制、水下设备可靠性、海底生产网络运行以及远程支持能力都要同步提升。近年来中国海油多个项目引入无人化井口平台或少人化开发思路，例如西江油田群项目采用新增无人井口平台，垦利油田开发方案中也配置了无人井口平台，这说明海上生产设施正从</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集中有人平台</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进一步向</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中心平台</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卫星井口平台</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远程协同</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的方向演化。</w:t>
            </w:r>
          </w:p>
          <w:p w14:paraId="4E469634" w14:textId="77777777" w:rsidR="00577D2E" w:rsidRPr="0042130D" w:rsidRDefault="00577D2E"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第三个背景是海洋油气工程的运维范式正在从</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计划性检修</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走向</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状态感知</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预测性维护</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。传统海上设施维护较多依赖定期人工巡检和经验判断，但海洋结构与设备</w:t>
            </w:r>
            <w:r w:rsidRPr="0042130D">
              <w:rPr>
                <w:rFonts w:ascii="Times New Roman" w:hAnsi="Times New Roman" w:cs="Times New Roman"/>
                <w:bCs/>
                <w:kern w:val="0"/>
                <w:sz w:val="24"/>
                <w:szCs w:val="24"/>
              </w:rPr>
              <w:lastRenderedPageBreak/>
              <w:t>长期处于波浪载荷、疲劳载荷、腐蚀环境和交变工况之下，许多风险并不会在固定周期内以同样方式暴露。数字孪生和结构健康监测技术的价值，正在于把传感信号、物理模型、统计推断和故障诊断结合起来，持续更新设备与结构状态，实现更及时、更有针对性的维护。对海洋油气工程而言，这种能力可直接转化为延长寿命、减少非计划停机和降低海上维护成本的工程收益。</w:t>
            </w:r>
          </w:p>
          <w:p w14:paraId="04FD3158" w14:textId="77777777" w:rsidR="00577D2E" w:rsidRPr="0042130D" w:rsidRDefault="00577D2E"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三．海洋油气工程智能化的发展现状</w:t>
            </w:r>
          </w:p>
          <w:p w14:paraId="005AB864" w14:textId="77777777" w:rsidR="00577D2E" w:rsidRPr="0042130D" w:rsidRDefault="00577D2E"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从发展阶段上看，海洋油气工程的数字化智能化已经从单点自动化进入系统协同阶段。早期自动化主要集中在平台控制、动力定位、井口工艺控制和监控系统层面，目标是保障安全生产和实现基本的远程可视化；而当前的发展重点已经转向跨系统数据融合、结构健康监测、设备预测维护、远程决策支持和海洋机器人协同运维。尤其在</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少人值守</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与</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无人化井口平台</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场景中，平台不再只是一个被动执行生产制度的海上设施，而是接入了感知、通信、控制、诊断和优化能力的复合系统。</w:t>
            </w:r>
          </w:p>
          <w:p w14:paraId="33608961" w14:textId="77777777" w:rsidR="00577D2E" w:rsidRPr="0042130D" w:rsidRDefault="00577D2E"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从装备形态看，海洋油气智能装备大体可以分为四类。第一类是智能生产装备，包括智能井口控制系统、海底生产控制系统、边缘采集节点和自诊断控制单元，用于支撑水下井口、节流、注采与工艺联动。第二类是智能监测装备，包括振动、应变、腐蚀、位移、温压、声学和视觉感知系统，用于实现对平台结构、关键旋转机械和海底设备的连续监测。第三类是智能运维装备，包括无人机、巡检机器人、</w:t>
            </w:r>
            <w:r w:rsidRPr="0042130D">
              <w:rPr>
                <w:rFonts w:ascii="Times New Roman" w:hAnsi="Times New Roman" w:cs="Times New Roman"/>
                <w:bCs/>
                <w:kern w:val="0"/>
                <w:sz w:val="24"/>
                <w:szCs w:val="24"/>
              </w:rPr>
              <w:t>ROV</w:t>
            </w:r>
            <w:r w:rsidRPr="0042130D">
              <w:rPr>
                <w:rFonts w:ascii="Times New Roman" w:hAnsi="Times New Roman" w:cs="Times New Roman"/>
                <w:bCs/>
                <w:kern w:val="0"/>
                <w:sz w:val="24"/>
                <w:szCs w:val="24"/>
              </w:rPr>
              <w:t>和</w:t>
            </w:r>
            <w:r w:rsidRPr="0042130D">
              <w:rPr>
                <w:rFonts w:ascii="Times New Roman" w:hAnsi="Times New Roman" w:cs="Times New Roman"/>
                <w:bCs/>
                <w:kern w:val="0"/>
                <w:sz w:val="24"/>
                <w:szCs w:val="24"/>
              </w:rPr>
              <w:t>AUV</w:t>
            </w:r>
            <w:r w:rsidRPr="0042130D">
              <w:rPr>
                <w:rFonts w:ascii="Times New Roman" w:hAnsi="Times New Roman" w:cs="Times New Roman"/>
                <w:bCs/>
                <w:kern w:val="0"/>
                <w:sz w:val="24"/>
                <w:szCs w:val="24"/>
              </w:rPr>
              <w:t>，用于平台表面巡检、水下外观检查、海底管线巡查和异常定位。第四类是智能决策装备，即数字孪生平台与远程操作中心，它们并不是传统意义上的硬件设备，却决定了海量数据能否真正转化为风险识别和生产优化能力。</w:t>
            </w:r>
          </w:p>
          <w:p w14:paraId="198318CC" w14:textId="77777777" w:rsidR="00577D2E" w:rsidRPr="0042130D" w:rsidRDefault="00577D2E"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值得注意的是，海洋油气行业本身公开披露的完整数字孪生案例仍然没有陆上油气、通用工业和海上风电那样丰富，但这并不意味着其技术路线不清晰。相反，从海上风电和海洋结构工程领域已经得到验证的诊断型数字孪生、最优传感器布局、贝叶斯损伤识别和异常诊断方法，可以高度类比到海洋油气平台、导管架、立管与关键旋转设备上。因此，海洋油气工程当前的发展现状可以概括为：产业需求已经很明确，关键方法已有跨行业验证，真正的难点正在于多专业系统集成、传感可靠性、数据治理以及与生产流程的深度耦合。</w:t>
            </w:r>
          </w:p>
          <w:p w14:paraId="555B01B5" w14:textId="77777777" w:rsidR="00577D2E" w:rsidRPr="0042130D" w:rsidRDefault="00577D2E"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四．海洋油气工程与智能装备的技术框架体系</w:t>
            </w:r>
          </w:p>
          <w:p w14:paraId="1F5D4E0E" w14:textId="77777777" w:rsidR="00577D2E" w:rsidRPr="0042130D" w:rsidRDefault="00577D2E"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海洋油气工程智能化的技术框架可以概括为</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感知层</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通信层</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模型层</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孪生层</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应用层</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治理层</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六个层次。感知层主要由平台传感器、海底传感节点、视频系统、</w:t>
            </w:r>
            <w:r w:rsidRPr="0042130D">
              <w:rPr>
                <w:rFonts w:ascii="Times New Roman" w:hAnsi="Times New Roman" w:cs="Times New Roman"/>
                <w:bCs/>
                <w:kern w:val="0"/>
                <w:sz w:val="24"/>
                <w:szCs w:val="24"/>
              </w:rPr>
              <w:lastRenderedPageBreak/>
              <w:t>声学测量、环境监测和机器人载荷组成，负责连续采集结构响应、工艺参数和设备运行状态。通信层负责把海上平台、海底设施、边缘设备和岸基中心连接起来，其关键不是单纯传得快，而是要在复杂海况和远距离条件下保证关键数据稳定传输。模型层由机理模型、结构有限元模型、故障诊断模型和数据驱动模型组成，用于把离散数据转化为可解释的结构状态和设备健康状态。孪生层则把数据和模型融合为动态更新的虚拟副本，实现在数字空间中的状态映射、故障推演和维护策略评估。应用层面向结构安全评估、设备维护、平台生产优化、机器人任务规划和应急决策支持。治理层则包括数据标准、模型验证、网络安全、权限管理和人为干预流程。</w:t>
            </w:r>
          </w:p>
          <w:p w14:paraId="598825A2" w14:textId="77777777" w:rsidR="00577D2E" w:rsidRPr="0042130D" w:rsidRDefault="00577D2E"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在这一体系中，数字孪生不是单一软件，而是智能平台的组织形式。针对海上导管架平台的研究表明，合理的数字孪生框架需要同时考虑传感器位置优化和不确定性量化，否则即便传感器数量很多，也未必能有效识别损伤位置与严重程度。针对浮式海上资产的诊断型数字孪生研究则表明，基于实时监测和无监督学习的异常检测框架，可以在故障真正发生前数小时发出高置信预警。虽然上述验证对象并非完全等同于油气平台，但它们直接说明了海上高价值资产的智能化核心逻辑：不是</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多装传感器</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就等于智能化，而是要形成</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高质量感知</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可信模型</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动态孪生</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闭环决策</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的完整链条。</w:t>
            </w:r>
          </w:p>
          <w:p w14:paraId="57189AAE" w14:textId="77777777" w:rsidR="00577D2E" w:rsidRPr="0042130D" w:rsidRDefault="00577D2E"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五．关键技术与典型应用分析</w:t>
            </w:r>
          </w:p>
          <w:p w14:paraId="65F2F574" w14:textId="77777777" w:rsidR="00577D2E" w:rsidRPr="0042130D" w:rsidRDefault="00BF73D2"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1</w:t>
            </w:r>
            <w:r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海洋结构健康监测与损伤识别是海洋油气智能装备的重要基础。平台导管架、甲板结构、立管和关键连接节点长期承受复杂耦合载荷，传统人工巡检对早期疲劳损伤和局部刚度变化的识别能力有限。基于数字孪生的损伤识别方法能够把现场测量的振动模态响应与结构模型耦合，通过贝叶斯推断或概率更新来反演损伤位置与损伤程度，从而实现比人工经验更连续、更量化的结构诊断。</w:t>
            </w:r>
          </w:p>
          <w:p w14:paraId="34BF40BA" w14:textId="77777777" w:rsidR="00577D2E" w:rsidRPr="0042130D" w:rsidRDefault="00BF73D2"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2</w:t>
            </w:r>
            <w:r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海洋装备的预测性维护是少人化平台建设的关键环节。海上资产距离陆地远、维修窗口受天气制约、备件与人员运输成本高，因此一旦关键设备故障往往意味着更高的停产损失。诊断型数字孪生将实时数据、异常检测和运行工况识别结合起来，可以在设备真正失效之前给出预警，使维护从</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故障后修复</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转为</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故障前干预</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。这类方法在其他海上能源场景已证明能够提前发现异常，对海洋油气平台泵机、压缩机、发电设备和海底控制模块都具有直接借鉴意义。</w:t>
            </w:r>
          </w:p>
          <w:p w14:paraId="2822F464" w14:textId="77777777" w:rsidR="00577D2E" w:rsidRPr="0042130D" w:rsidRDefault="00BF73D2"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3</w:t>
            </w:r>
            <w:r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海洋机器人正在改变海上运维的作业方式。</w:t>
            </w:r>
            <w:r w:rsidR="00577D2E" w:rsidRPr="0042130D">
              <w:rPr>
                <w:rFonts w:ascii="Times New Roman" w:hAnsi="Times New Roman" w:cs="Times New Roman"/>
                <w:bCs/>
                <w:kern w:val="0"/>
                <w:sz w:val="24"/>
                <w:szCs w:val="24"/>
              </w:rPr>
              <w:t>ORCA Hub</w:t>
            </w:r>
            <w:r w:rsidR="00577D2E" w:rsidRPr="0042130D">
              <w:rPr>
                <w:rFonts w:ascii="Times New Roman" w:hAnsi="Times New Roman" w:cs="Times New Roman"/>
                <w:bCs/>
                <w:kern w:val="0"/>
                <w:sz w:val="24"/>
                <w:szCs w:val="24"/>
              </w:rPr>
              <w:t>的研究显示，面向离岸能源资产的机器人系统可以承担巡检、感知、远程交互和部分危险操作任务，其真正</w:t>
            </w:r>
            <w:r w:rsidR="00577D2E" w:rsidRPr="0042130D">
              <w:rPr>
                <w:rFonts w:ascii="Times New Roman" w:hAnsi="Times New Roman" w:cs="Times New Roman"/>
                <w:bCs/>
                <w:kern w:val="0"/>
                <w:sz w:val="24"/>
                <w:szCs w:val="24"/>
              </w:rPr>
              <w:lastRenderedPageBreak/>
              <w:t>价值不仅是</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替人干活</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更是把海上作业从以人工现场处置为主，转向以远程态势感知和智能辅助决策为主。对于海洋油气工程而言，未来更具代表性的应用包括平台甲板巡检、火气异常识别、海底设施视觉检测、海管走航巡查和事故后快速勘查。</w:t>
            </w:r>
          </w:p>
          <w:p w14:paraId="60066B7B" w14:textId="77777777" w:rsidR="005304E4" w:rsidRPr="0042130D" w:rsidRDefault="00000000">
            <w:pPr>
              <w:spacing w:before="160" w:after="40"/>
              <w:jc w:val="center"/>
              <w:rPr>
                <w:rFonts w:ascii="Times New Roman" w:hAnsi="Times New Roman" w:cs="Times New Roman"/>
              </w:rPr>
            </w:pPr>
            <w:r w:rsidRPr="0042130D">
              <w:rPr>
                <w:rFonts w:ascii="Times New Roman" w:hAnsi="Times New Roman" w:cs="Times New Roman"/>
                <w:noProof/>
              </w:rPr>
              <w:drawing>
                <wp:inline distT="0" distB="0" distL="0" distR="0" wp14:anchorId="05F8D3BF" wp14:editId="35E005C7">
                  <wp:extent cx="5112000" cy="41360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ca.jpg"/>
                          <pic:cNvPicPr/>
                        </pic:nvPicPr>
                        <pic:blipFill>
                          <a:blip r:embed="rId9"/>
                          <a:stretch>
                            <a:fillRect/>
                          </a:stretch>
                        </pic:blipFill>
                        <pic:spPr>
                          <a:xfrm>
                            <a:off x="0" y="0"/>
                            <a:ext cx="5112000" cy="4136073"/>
                          </a:xfrm>
                          <a:prstGeom prst="rect">
                            <a:avLst/>
                          </a:prstGeom>
                        </pic:spPr>
                      </pic:pic>
                    </a:graphicData>
                  </a:graphic>
                </wp:inline>
              </w:drawing>
            </w:r>
          </w:p>
          <w:p w14:paraId="71562EA3" w14:textId="77777777" w:rsidR="005304E4" w:rsidRPr="0042130D" w:rsidRDefault="00000000">
            <w:pPr>
              <w:spacing w:before="40"/>
              <w:jc w:val="center"/>
              <w:rPr>
                <w:rFonts w:ascii="Times New Roman" w:hAnsi="Times New Roman" w:cs="Times New Roman"/>
                <w:i/>
                <w:iCs/>
              </w:rPr>
            </w:pPr>
            <w:r w:rsidRPr="0042130D">
              <w:rPr>
                <w:rFonts w:ascii="Times New Roman" w:hAnsi="Times New Roman" w:cs="Times New Roman"/>
                <w:i/>
                <w:iCs/>
                <w:sz w:val="18"/>
              </w:rPr>
              <w:t>图</w:t>
            </w:r>
            <w:r w:rsidRPr="0042130D">
              <w:rPr>
                <w:rFonts w:ascii="Times New Roman" w:hAnsi="Times New Roman" w:cs="Times New Roman"/>
                <w:i/>
                <w:iCs/>
                <w:sz w:val="18"/>
              </w:rPr>
              <w:t xml:space="preserve">3-1  ORCA Hub </w:t>
            </w:r>
            <w:r w:rsidRPr="0042130D">
              <w:rPr>
                <w:rFonts w:ascii="Times New Roman" w:hAnsi="Times New Roman" w:cs="Times New Roman"/>
                <w:i/>
                <w:iCs/>
                <w:sz w:val="18"/>
              </w:rPr>
              <w:t>海洋机器人与多传感平台概念图</w:t>
            </w:r>
          </w:p>
          <w:p w14:paraId="12482512" w14:textId="6D56CE42" w:rsidR="005304E4" w:rsidRPr="0042130D" w:rsidRDefault="00000000" w:rsidP="00204764">
            <w:pPr>
              <w:spacing w:after="160"/>
              <w:jc w:val="center"/>
              <w:rPr>
                <w:rFonts w:ascii="Times New Roman" w:hAnsi="Times New Roman" w:cs="Times New Roman"/>
                <w:i/>
                <w:iCs/>
              </w:rPr>
            </w:pPr>
            <w:r w:rsidRPr="0042130D">
              <w:rPr>
                <w:rFonts w:ascii="Times New Roman" w:hAnsi="Times New Roman" w:cs="Times New Roman"/>
                <w:i/>
                <w:iCs/>
                <w:sz w:val="16"/>
              </w:rPr>
              <w:t>来源：</w:t>
            </w:r>
            <w:r w:rsidRPr="0042130D">
              <w:rPr>
                <w:rFonts w:ascii="Times New Roman" w:hAnsi="Times New Roman" w:cs="Times New Roman"/>
                <w:i/>
                <w:iCs/>
                <w:sz w:val="16"/>
              </w:rPr>
              <w:t xml:space="preserve">Sayed </w:t>
            </w:r>
            <w:r w:rsidRPr="0042130D">
              <w:rPr>
                <w:rFonts w:ascii="Times New Roman" w:hAnsi="Times New Roman" w:cs="Times New Roman"/>
                <w:i/>
                <w:iCs/>
                <w:sz w:val="16"/>
              </w:rPr>
              <w:t>等，</w:t>
            </w:r>
            <w:r w:rsidRPr="0042130D">
              <w:rPr>
                <w:rFonts w:ascii="Times New Roman" w:hAnsi="Times New Roman" w:cs="Times New Roman"/>
                <w:i/>
                <w:iCs/>
                <w:sz w:val="16"/>
              </w:rPr>
              <w:t>Sensors</w:t>
            </w:r>
            <w:r w:rsidRPr="0042130D">
              <w:rPr>
                <w:rFonts w:ascii="Times New Roman" w:hAnsi="Times New Roman" w:cs="Times New Roman"/>
                <w:i/>
                <w:iCs/>
                <w:sz w:val="16"/>
              </w:rPr>
              <w:t>，</w:t>
            </w:r>
            <w:r w:rsidRPr="0042130D">
              <w:rPr>
                <w:rFonts w:ascii="Times New Roman" w:hAnsi="Times New Roman" w:cs="Times New Roman"/>
                <w:i/>
                <w:iCs/>
                <w:sz w:val="16"/>
              </w:rPr>
              <w:t>2018</w:t>
            </w:r>
          </w:p>
          <w:p w14:paraId="74C2CEC5" w14:textId="77777777" w:rsidR="00577D2E" w:rsidRPr="0042130D" w:rsidRDefault="00BF73D2"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4</w:t>
            </w:r>
            <w:r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少人化与无人化井口平台正在成为海洋开发组织方式的重要变化。近年来的海上项目已经出现</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中心处理平台</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无人井口平台</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的组合模式，其本质是把高频操作、流程保障和设备维护更多转移给岸基中心与自动化系统，从而降低海上常驻人员规模，提高开发边际油田的经济性。由此带来的要求并不是简单减少人员，而是必须同步提升远程监控、异常预警、通信冗余和应急响应体系，否则无人化反而会放大系统脆弱性。</w:t>
            </w:r>
          </w:p>
          <w:p w14:paraId="70835459" w14:textId="77777777" w:rsidR="00577D2E" w:rsidRPr="0042130D" w:rsidRDefault="00BF73D2"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5</w:t>
            </w:r>
            <w:r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智能化也正在从增产保产扩展到绿色低碳场景。随着甲烷排放监测要求提高，海洋油气设施的环境监测将不仅依赖现场传感器，还会越来越多结合航空、卫星和</w:t>
            </w:r>
            <w:r w:rsidR="00577D2E" w:rsidRPr="0042130D">
              <w:rPr>
                <w:rFonts w:ascii="Times New Roman" w:hAnsi="Times New Roman" w:cs="Times New Roman"/>
                <w:bCs/>
                <w:kern w:val="0"/>
                <w:sz w:val="24"/>
                <w:szCs w:val="24"/>
              </w:rPr>
              <w:t>AI</w:t>
            </w:r>
            <w:r w:rsidR="00577D2E" w:rsidRPr="0042130D">
              <w:rPr>
                <w:rFonts w:ascii="Times New Roman" w:hAnsi="Times New Roman" w:cs="Times New Roman"/>
                <w:bCs/>
                <w:kern w:val="0"/>
                <w:sz w:val="24"/>
                <w:szCs w:val="24"/>
              </w:rPr>
              <w:t>识别手段。近期的研究已经表明，多卫星协同、物理约束处理链和机器学习模型能够实现更高频率的甲烷羽流识别、源定位和排放量估计，这意味着未来海洋油气工程中的</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智能装备</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不再只服务于产量和安全，也将服务于碳排放透明化和环保治理。</w:t>
            </w:r>
          </w:p>
          <w:p w14:paraId="7947D30A" w14:textId="77777777" w:rsidR="00577D2E" w:rsidRPr="0042130D" w:rsidRDefault="00577D2E"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lastRenderedPageBreak/>
              <w:t>六．发展前景</w:t>
            </w:r>
          </w:p>
          <w:p w14:paraId="53781873" w14:textId="77777777" w:rsidR="00577D2E" w:rsidRPr="0042130D" w:rsidRDefault="00577D2E"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未来海洋油气工程智能化的第一条主线，是从</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设备自动化</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走向</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海上资产智能体</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这意味着未来平台、水下井口和海底管网不再只是被监控对象，而是能够通过孪生模型、健康评估和任务调度系统实现持续自描述、自预警和辅助自优化的复杂工业系统。随着海上项目进一步推进无人井口平台和远程操作中心，海上资产的管理粒度也会从单台设备提升到整个平台群和整个油田生产网络。</w:t>
            </w:r>
          </w:p>
          <w:p w14:paraId="414ECA52" w14:textId="77777777" w:rsidR="00577D2E" w:rsidRPr="0042130D" w:rsidRDefault="00577D2E"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第二条主线，是从</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单装备智能</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走向</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多装备协同</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未来的海洋油气智能装备不应孤立建设，而应让平台控制系统、结构监测系统、机器人巡检系统、海底生产系统与岸基决策中心共享同一套时空数据与风险画像。只有这样，海上巡检机器人发现的异常、结构模型识别的疲劳风险和工艺系统检测到的压力波动，才能被统一解释并转化为同一条维护决策链。</w:t>
            </w:r>
          </w:p>
          <w:p w14:paraId="06B47DC4" w14:textId="77777777" w:rsidR="00577D2E" w:rsidRPr="0042130D" w:rsidRDefault="00577D2E"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第三条主线，是从</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生产优化</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走向</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安全</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效率</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低碳综合优化</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AI</w:t>
            </w:r>
            <w:r w:rsidRPr="0042130D">
              <w:rPr>
                <w:rFonts w:ascii="Times New Roman" w:hAnsi="Times New Roman" w:cs="Times New Roman"/>
                <w:bCs/>
                <w:kern w:val="0"/>
                <w:sz w:val="24"/>
                <w:szCs w:val="24"/>
              </w:rPr>
              <w:t>在油气行业已经不仅体现在钻井、生产和设备可靠性方面，也越来越多地用于排放监测、环境风险识别和远程合规支撑。对海洋油气工程而言，这意味着智能装备未来的评价指标不会只看产量和停机时间，还要看人员暴露时长、甲烷泄漏识别速度、维护碳足迹和全生命周期韧性。</w:t>
            </w:r>
          </w:p>
          <w:p w14:paraId="554970BD" w14:textId="77777777" w:rsidR="00577D2E" w:rsidRPr="0042130D" w:rsidRDefault="00577D2E"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七．总结</w:t>
            </w:r>
          </w:p>
          <w:p w14:paraId="7D76E6C3" w14:textId="77777777" w:rsidR="00577D2E" w:rsidRPr="0042130D" w:rsidRDefault="00577D2E"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总体而言，海洋油气工程与智能装备的发展逻辑十分清晰：海洋场景越复杂、作业距离越远、设备价值越高、环境与安全约束越强，就越需要用数字孪生、远程协同、海洋机器人和智能监测技术重构传统运维模式。海洋油气工程智能化的关键并不是平台表面</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上云</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联网</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或</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加传感器</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而是能否在结构、设备、工艺、运维和环保之间建立统一的数据底座与闭环决策机制。只有当海上平台真正具备持续感知、动态诊断、预测维护、远程协同和综合优化能力时，智能装备才能从展示型技术转化为提高海洋油气开发安全性、经济性和可持续性的核心生产力。</w:t>
            </w:r>
          </w:p>
          <w:p w14:paraId="557FBA74" w14:textId="77777777" w:rsidR="00527F2F" w:rsidRPr="0042130D" w:rsidRDefault="00527F2F" w:rsidP="00577D2E">
            <w:pPr>
              <w:spacing w:line="360" w:lineRule="auto"/>
              <w:rPr>
                <w:rFonts w:ascii="Times New Roman" w:hAnsi="Times New Roman" w:cs="Times New Roman"/>
                <w:bCs/>
                <w:kern w:val="0"/>
                <w:sz w:val="24"/>
                <w:szCs w:val="24"/>
              </w:rPr>
            </w:pPr>
          </w:p>
        </w:tc>
      </w:tr>
      <w:tr w:rsidR="00527F2F" w:rsidRPr="0042130D" w14:paraId="43BD5413" w14:textId="77777777" w:rsidTr="00711D49">
        <w:trPr>
          <w:trHeight w:val="14185"/>
        </w:trPr>
        <w:tc>
          <w:tcPr>
            <w:tcW w:w="9060" w:type="dxa"/>
          </w:tcPr>
          <w:p w14:paraId="271D55C0" w14:textId="77777777" w:rsidR="00527F2F" w:rsidRPr="0042130D" w:rsidRDefault="00527F2F" w:rsidP="00577D2E">
            <w:pPr>
              <w:tabs>
                <w:tab w:val="left" w:pos="7740"/>
              </w:tabs>
              <w:spacing w:line="360" w:lineRule="auto"/>
              <w:ind w:right="85"/>
              <w:rPr>
                <w:rFonts w:ascii="Times New Roman" w:hAnsi="Times New Roman" w:cs="Times New Roman"/>
                <w:bCs/>
                <w:kern w:val="0"/>
                <w:sz w:val="24"/>
                <w:szCs w:val="24"/>
                <w:lang w:val="x-none"/>
              </w:rPr>
            </w:pPr>
            <w:r w:rsidRPr="0042130D">
              <w:rPr>
                <w:rFonts w:ascii="Times New Roman" w:hAnsi="Times New Roman" w:cs="Times New Roman"/>
                <w:bCs/>
                <w:kern w:val="0"/>
                <w:sz w:val="24"/>
                <w:szCs w:val="24"/>
                <w:lang w:val="x-none"/>
              </w:rPr>
              <w:lastRenderedPageBreak/>
              <w:t xml:space="preserve">4. </w:t>
            </w:r>
            <w:r w:rsidRPr="0042130D">
              <w:rPr>
                <w:rFonts w:ascii="Times New Roman" w:hAnsi="Times New Roman" w:cs="Times New Roman"/>
                <w:bCs/>
                <w:kern w:val="0"/>
                <w:sz w:val="24"/>
                <w:szCs w:val="24"/>
                <w:lang w:val="x-none"/>
              </w:rPr>
              <w:t>油气田大数据与智能优化模块</w:t>
            </w:r>
          </w:p>
          <w:p w14:paraId="2B6F7EA4"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一．摘要</w:t>
            </w:r>
          </w:p>
          <w:p w14:paraId="6F5A35E3"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油气田大数据与智能优化，是油气行业从</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信息化管理</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迈向</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智能化决策</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的关键纽带。油气田在勘探、开发、钻井、完井、生产、集输、设备管理和经营管理全过程中持续产生海量数据，这些数据既包括地震、测井、录井、岩心、试井和生产动态等地下信息，也包括设备运行、能耗、环境监测、维修记录和经营指标等地面信息。本模块以欧阳凯丽等《油气田高效开发数字化智能技术应用分析》为参考，结合行业在数据治理、代理模型、多目标优化和实时决策等方面的最新进展，从数据底座建设、智能分析建模、一体化优化决策和业务闭环应用四个维度展开分析。大数据技术的价值并不在于简单地</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存下更多数据</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而在于通过数据治理、模型构建和优化算法，把离散、异构、时空不一致的数据转化为可支持预测、诊断和决策的知识体系。智能优化则进一步把这种知识能力嵌入井位部署、注采调整、排产调度、工艺参数选择、设备维护和能耗控制等具体场景，促使油气田经营从经验驱动、阶段决策和事后纠偏，转向实时感知、模型推演和闭环优化。综合来看，油气田大数据与智能优化的本质，是</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数据资产化、模型业务化、决策闭环化</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w:t>
            </w:r>
          </w:p>
          <w:p w14:paraId="72D23D46"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二．油气田大数据与智能优化的开发背景</w:t>
            </w:r>
          </w:p>
          <w:p w14:paraId="0685915B"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油气田之所以需要大数据与智能优化，首先源于资源劣质化和开发复杂化。今天的油气开发对象越来越多地表现为低渗、致密、页岩、深层、海上深水和高含水老油田等复杂类型，传统依靠局部经验和单专业研判的方法已难以满足精细开发需求。面对这类对象，决策者不仅要理解地下储层的静态分布，更要实时把握压力场、流体场、剩余油变化、井网干扰、措施响应和设备状态之间的动态关系，这对数据整合能力和优化速度都提出了更高要求。</w:t>
            </w:r>
          </w:p>
          <w:p w14:paraId="4D260B54"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第二个背景，是油气田的数据规模、种类和产生速度都在快速上升。上游石油工业长期就是典型的数据密集型行业，二维、三维与四维地震、井下多传感器、试井资料、生产流数据和设施监测数据共同构成了高度异构的数据系统。早期的难点主要是</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数据拿不到</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或</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数据不互通</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，而今天更突出的难点已经转变为</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数据虽多但难以形成统一语义、统一时空和统一质量标准</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。欧阳凯丽等在其论文中也指出，随着信息技术的飞速发展，数字化、智能化已经成为油气田开发的重要趋势，物联网、大数据分析和人工智能等技术的应用正在深刻改变油气田的生产方式和管理模式。</w:t>
            </w:r>
          </w:p>
          <w:p w14:paraId="478D62FE"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第三个背景来自油气行业经营压力的变化。低油价周期、资本约束、碳排放要求、</w:t>
            </w:r>
            <w:r w:rsidRPr="0042130D">
              <w:rPr>
                <w:rFonts w:ascii="Times New Roman" w:hAnsi="Times New Roman" w:cs="Times New Roman"/>
                <w:bCs/>
                <w:kern w:val="0"/>
                <w:sz w:val="24"/>
                <w:szCs w:val="24"/>
              </w:rPr>
              <w:lastRenderedPageBreak/>
              <w:t>设备可靠性要求和安全管理要求，正在迫使油气企业从</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扩投资求增量</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转向</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靠效率和精细化管理要效益</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。路透社</w:t>
            </w:r>
            <w:r w:rsidRPr="0042130D">
              <w:rPr>
                <w:rFonts w:ascii="Times New Roman" w:hAnsi="Times New Roman" w:cs="Times New Roman"/>
                <w:bCs/>
                <w:kern w:val="0"/>
                <w:sz w:val="24"/>
                <w:szCs w:val="24"/>
              </w:rPr>
              <w:t>2025</w:t>
            </w:r>
            <w:r w:rsidRPr="0042130D">
              <w:rPr>
                <w:rFonts w:ascii="Times New Roman" w:hAnsi="Times New Roman" w:cs="Times New Roman"/>
                <w:bCs/>
                <w:kern w:val="0"/>
                <w:sz w:val="24"/>
                <w:szCs w:val="24"/>
              </w:rPr>
              <w:t>年报道显示，多家油气公司已经把</w:t>
            </w:r>
            <w:r w:rsidRPr="0042130D">
              <w:rPr>
                <w:rFonts w:ascii="Times New Roman" w:hAnsi="Times New Roman" w:cs="Times New Roman"/>
                <w:bCs/>
                <w:kern w:val="0"/>
                <w:sz w:val="24"/>
                <w:szCs w:val="24"/>
              </w:rPr>
              <w:t>AI</w:t>
            </w:r>
            <w:r w:rsidRPr="0042130D">
              <w:rPr>
                <w:rFonts w:ascii="Times New Roman" w:hAnsi="Times New Roman" w:cs="Times New Roman"/>
                <w:bCs/>
                <w:kern w:val="0"/>
                <w:sz w:val="24"/>
                <w:szCs w:val="24"/>
              </w:rPr>
              <w:t>用于井眼导向、钻井问题预测、无人机巡检和生产提效；</w:t>
            </w:r>
            <w:r w:rsidRPr="0042130D">
              <w:rPr>
                <w:rFonts w:ascii="Times New Roman" w:hAnsi="Times New Roman" w:cs="Times New Roman"/>
                <w:bCs/>
                <w:kern w:val="0"/>
                <w:sz w:val="24"/>
                <w:szCs w:val="24"/>
              </w:rPr>
              <w:t>2026</w:t>
            </w:r>
            <w:r w:rsidRPr="0042130D">
              <w:rPr>
                <w:rFonts w:ascii="Times New Roman" w:hAnsi="Times New Roman" w:cs="Times New Roman"/>
                <w:bCs/>
                <w:kern w:val="0"/>
                <w:sz w:val="24"/>
                <w:szCs w:val="24"/>
              </w:rPr>
              <w:t>年</w:t>
            </w:r>
            <w:r w:rsidRPr="0042130D">
              <w:rPr>
                <w:rFonts w:ascii="Times New Roman" w:hAnsi="Times New Roman" w:cs="Times New Roman"/>
                <w:bCs/>
                <w:kern w:val="0"/>
                <w:sz w:val="24"/>
                <w:szCs w:val="24"/>
              </w:rPr>
              <w:t>SLB</w:t>
            </w:r>
            <w:r w:rsidRPr="0042130D">
              <w:rPr>
                <w:rFonts w:ascii="Times New Roman" w:hAnsi="Times New Roman" w:cs="Times New Roman"/>
                <w:bCs/>
                <w:kern w:val="0"/>
                <w:sz w:val="24"/>
                <w:szCs w:val="24"/>
              </w:rPr>
              <w:t>又进一步披露其数字业务扩张目标，并计划显著提升连通设备比例、数字化地层评价比例和自主钻井比例。这些动向说明，大数据与智能优化正从试点工具演变为油气行业的主流能力建设方向。</w:t>
            </w:r>
          </w:p>
          <w:p w14:paraId="161B7D12"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三．油气田大数据与智能优化的发展现状</w:t>
            </w:r>
          </w:p>
          <w:p w14:paraId="3799EA5D"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当前油气田大数据与智能优化的应用，已经形成从</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单点预测</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向</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业务闭环</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的演化趋势。早期应用多集中于单一问题，如产量预测、岩性识别、压裂效果评价或设备故障诊断；而现在更有价值的方向是把地质认识、工程措施、生产制度、经济指标和设备状态综合起来，形成贯穿开发流程的连续优化。</w:t>
            </w:r>
            <w:r w:rsidRPr="0042130D">
              <w:rPr>
                <w:rFonts w:ascii="Times New Roman" w:hAnsi="Times New Roman" w:cs="Times New Roman"/>
                <w:bCs/>
                <w:kern w:val="0"/>
                <w:sz w:val="24"/>
                <w:szCs w:val="24"/>
              </w:rPr>
              <w:t>Volve</w:t>
            </w:r>
            <w:r w:rsidRPr="0042130D">
              <w:rPr>
                <w:rFonts w:ascii="Times New Roman" w:hAnsi="Times New Roman" w:cs="Times New Roman"/>
                <w:bCs/>
                <w:kern w:val="0"/>
                <w:sz w:val="24"/>
                <w:szCs w:val="24"/>
              </w:rPr>
              <w:t>油田案例研究表明，物理模型、纯数据驱动模型与混合模型可以被同时用于产量预测和井位决策支持，而不是彼此替代；这说明未来高价值场景更可能采用</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机理</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数据</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的组合范式，而不是简单迷信黑箱模型。</w:t>
            </w:r>
          </w:p>
          <w:p w14:paraId="26C0CEEC"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在预测层面，机器学习已经广泛用于产量走势预测、含水变化分析、措施效果评估和采收率估计，但其泛化能力并不天然可靠。针对采收率估计的研究表明，即便</w:t>
            </w:r>
            <w:r w:rsidRPr="0042130D">
              <w:rPr>
                <w:rFonts w:ascii="Times New Roman" w:hAnsi="Times New Roman" w:cs="Times New Roman"/>
                <w:bCs/>
                <w:kern w:val="0"/>
                <w:sz w:val="24"/>
                <w:szCs w:val="24"/>
              </w:rPr>
              <w:t>XGBoost</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SVM</w:t>
            </w:r>
            <w:r w:rsidRPr="0042130D">
              <w:rPr>
                <w:rFonts w:ascii="Times New Roman" w:hAnsi="Times New Roman" w:cs="Times New Roman"/>
                <w:bCs/>
                <w:kern w:val="0"/>
                <w:sz w:val="24"/>
                <w:szCs w:val="24"/>
              </w:rPr>
              <w:t>等模型在训练集和交叉验证中表现良好，一旦测试数据与训练数据库分布差异较大，独立数据集上的效果会明显下降。这个结论对油气田智能优化非常重要，因为它意味着许多</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高精度模型</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在不同区块、不同层系和不同工况之间并不能直接迁移，智能优化如果脱离数据分布、场景边界和物理约束，就可能得出看似精确但工程上不稳健的结果。</w:t>
            </w:r>
          </w:p>
          <w:p w14:paraId="4DCF051B"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在作业优化层面，</w:t>
            </w:r>
            <w:r w:rsidRPr="0042130D">
              <w:rPr>
                <w:rFonts w:ascii="Times New Roman" w:hAnsi="Times New Roman" w:cs="Times New Roman"/>
                <w:bCs/>
                <w:kern w:val="0"/>
                <w:sz w:val="24"/>
                <w:szCs w:val="24"/>
              </w:rPr>
              <w:t>AI</w:t>
            </w:r>
            <w:r w:rsidRPr="0042130D">
              <w:rPr>
                <w:rFonts w:ascii="Times New Roman" w:hAnsi="Times New Roman" w:cs="Times New Roman"/>
                <w:bCs/>
                <w:kern w:val="0"/>
                <w:sz w:val="24"/>
                <w:szCs w:val="24"/>
              </w:rPr>
              <w:t>已开始进入更高实时性的场景。自主钻井已经在部分场景中实现明显提速，某些公司通过</w:t>
            </w:r>
            <w:r w:rsidRPr="0042130D">
              <w:rPr>
                <w:rFonts w:ascii="Times New Roman" w:hAnsi="Times New Roman" w:cs="Times New Roman"/>
                <w:bCs/>
                <w:kern w:val="0"/>
                <w:sz w:val="24"/>
                <w:szCs w:val="24"/>
              </w:rPr>
              <w:t>AI</w:t>
            </w:r>
            <w:r w:rsidRPr="0042130D">
              <w:rPr>
                <w:rFonts w:ascii="Times New Roman" w:hAnsi="Times New Roman" w:cs="Times New Roman"/>
                <w:bCs/>
                <w:kern w:val="0"/>
                <w:sz w:val="24"/>
                <w:szCs w:val="24"/>
              </w:rPr>
              <w:t>导向和异常预测提升了井筒轨迹控制与资本配置效率。在知识交互层面，生成式</w:t>
            </w:r>
            <w:r w:rsidRPr="0042130D">
              <w:rPr>
                <w:rFonts w:ascii="Times New Roman" w:hAnsi="Times New Roman" w:cs="Times New Roman"/>
                <w:bCs/>
                <w:kern w:val="0"/>
                <w:sz w:val="24"/>
                <w:szCs w:val="24"/>
              </w:rPr>
              <w:t>AI</w:t>
            </w:r>
            <w:r w:rsidRPr="0042130D">
              <w:rPr>
                <w:rFonts w:ascii="Times New Roman" w:hAnsi="Times New Roman" w:cs="Times New Roman"/>
                <w:bCs/>
                <w:kern w:val="0"/>
                <w:sz w:val="24"/>
                <w:szCs w:val="24"/>
              </w:rPr>
              <w:t>和大语言模型开始成为新的增长点。综述研究指出，油气行业对</w:t>
            </w:r>
            <w:r w:rsidRPr="0042130D">
              <w:rPr>
                <w:rFonts w:ascii="Times New Roman" w:hAnsi="Times New Roman" w:cs="Times New Roman"/>
                <w:bCs/>
                <w:kern w:val="0"/>
                <w:sz w:val="24"/>
                <w:szCs w:val="24"/>
              </w:rPr>
              <w:t>LLM</w:t>
            </w:r>
            <w:r w:rsidRPr="0042130D">
              <w:rPr>
                <w:rFonts w:ascii="Times New Roman" w:hAnsi="Times New Roman" w:cs="Times New Roman"/>
                <w:bCs/>
                <w:kern w:val="0"/>
                <w:sz w:val="24"/>
                <w:szCs w:val="24"/>
              </w:rPr>
              <w:t>与生成式</w:t>
            </w:r>
            <w:r w:rsidRPr="0042130D">
              <w:rPr>
                <w:rFonts w:ascii="Times New Roman" w:hAnsi="Times New Roman" w:cs="Times New Roman"/>
                <w:bCs/>
                <w:kern w:val="0"/>
                <w:sz w:val="24"/>
                <w:szCs w:val="24"/>
              </w:rPr>
              <w:t>AI</w:t>
            </w:r>
            <w:r w:rsidRPr="0042130D">
              <w:rPr>
                <w:rFonts w:ascii="Times New Roman" w:hAnsi="Times New Roman" w:cs="Times New Roman"/>
                <w:bCs/>
                <w:kern w:val="0"/>
                <w:sz w:val="24"/>
                <w:szCs w:val="24"/>
              </w:rPr>
              <w:t>的期待并不仅是</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自动写报告</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，而是把复杂的数据、图像、文档和工程知识通过自然语言接口重新组织，使专业人员更高效地完成信息检索、跨专业协同、案例复盘和辅助决策。</w:t>
            </w:r>
          </w:p>
          <w:p w14:paraId="1A03C0B1"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欧阳凯丽等则从数字化应用角度，分析了智能技术在勘探钻井、采油修井、安全生产等环节的实际效果，指出数字化智能技术能够提高储量评价质量、提高钻遇率、提升作业效率和降低生产成本。这表明，大数据与智能优化不仅是研究院的专题研究</w:t>
            </w:r>
            <w:r w:rsidRPr="0042130D">
              <w:rPr>
                <w:rFonts w:ascii="Times New Roman" w:hAnsi="Times New Roman" w:cs="Times New Roman"/>
                <w:bCs/>
                <w:kern w:val="0"/>
                <w:sz w:val="24"/>
                <w:szCs w:val="24"/>
              </w:rPr>
              <w:lastRenderedPageBreak/>
              <w:t>工具，更是贯穿油田生产全过程的常态能力。</w:t>
            </w:r>
          </w:p>
          <w:p w14:paraId="1D03FEA6"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四．油气田大数据与智能优化的技术框架体系</w:t>
            </w:r>
          </w:p>
          <w:p w14:paraId="3D4CF08F"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油气田大数据与智能优化的技术框架，可概括为</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数据采集层</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数据治理层</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分析建模层</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优化决策层</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执行反馈层</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治理保障层</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。数据采集层对应井下传感器、地面计量、地震资料、钻完井数据、实验测试数据、设备运行数据和经营数据。数据治理层负责</w:t>
            </w:r>
            <w:r w:rsidRPr="0042130D">
              <w:rPr>
                <w:rFonts w:ascii="Times New Roman" w:hAnsi="Times New Roman" w:cs="Times New Roman"/>
                <w:bCs/>
                <w:kern w:val="0"/>
                <w:sz w:val="24"/>
                <w:szCs w:val="24"/>
              </w:rPr>
              <w:t>ETL</w:t>
            </w:r>
            <w:r w:rsidRPr="0042130D">
              <w:rPr>
                <w:rFonts w:ascii="Times New Roman" w:hAnsi="Times New Roman" w:cs="Times New Roman"/>
                <w:bCs/>
                <w:kern w:val="0"/>
                <w:sz w:val="24"/>
                <w:szCs w:val="24"/>
              </w:rPr>
              <w:t>、数据湖建设、元数据管理、坐标统一、时间同步、缺失修补、质量评估和权限控制，是所有后续智能分析的基础。分析建模层包括地质建模、油藏模拟、统计学习、深度学习、时间序列分析、代理模型和知识图谱等方法。优化决策层则将模型输出转化为可执行方案，典型方法包括遗传算法、粒子群、多目标优化、强化学习、贝叶斯优化和规则引导搜索。执行反馈层把注采调整、井位部署、生产制度切换、维护计划和能耗策略真正作用到现场，并通过新数据反向更新模型，形成闭环。治理保障层则涵盖模型验证、可解释性、网络安全、组织协同与责任边界。</w:t>
            </w:r>
          </w:p>
          <w:p w14:paraId="4BB57803" w14:textId="77777777" w:rsidR="005304E4" w:rsidRPr="0042130D" w:rsidRDefault="00000000">
            <w:pPr>
              <w:spacing w:before="160" w:after="40"/>
              <w:jc w:val="center"/>
              <w:rPr>
                <w:rFonts w:ascii="Times New Roman" w:hAnsi="Times New Roman" w:cs="Times New Roman"/>
              </w:rPr>
            </w:pPr>
            <w:r w:rsidRPr="0042130D">
              <w:rPr>
                <w:rFonts w:ascii="Times New Roman" w:hAnsi="Times New Roman" w:cs="Times New Roman"/>
                <w:noProof/>
              </w:rPr>
              <w:drawing>
                <wp:inline distT="0" distB="0" distL="0" distR="0" wp14:anchorId="6E4A7064" wp14:editId="7594ED0C">
                  <wp:extent cx="5255458" cy="35115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gdata_platform_fig5.jpg"/>
                          <pic:cNvPicPr/>
                        </pic:nvPicPr>
                        <pic:blipFill rotWithShape="1">
                          <a:blip r:embed="rId10"/>
                          <a:srcRect b="9180"/>
                          <a:stretch/>
                        </pic:blipFill>
                        <pic:spPr bwMode="auto">
                          <a:xfrm>
                            <a:off x="0" y="0"/>
                            <a:ext cx="5256000" cy="3511912"/>
                          </a:xfrm>
                          <a:prstGeom prst="rect">
                            <a:avLst/>
                          </a:prstGeom>
                          <a:ln>
                            <a:noFill/>
                          </a:ln>
                          <a:extLst>
                            <a:ext uri="{53640926-AAD7-44D8-BBD7-CCE9431645EC}">
                              <a14:shadowObscured xmlns:a14="http://schemas.microsoft.com/office/drawing/2010/main"/>
                            </a:ext>
                          </a:extLst>
                        </pic:spPr>
                      </pic:pic>
                    </a:graphicData>
                  </a:graphic>
                </wp:inline>
              </w:drawing>
            </w:r>
          </w:p>
          <w:p w14:paraId="0BC9F1AC" w14:textId="77777777" w:rsidR="005304E4" w:rsidRPr="0042130D" w:rsidRDefault="00000000">
            <w:pPr>
              <w:spacing w:before="40"/>
              <w:jc w:val="center"/>
              <w:rPr>
                <w:rFonts w:ascii="Times New Roman" w:hAnsi="Times New Roman" w:cs="Times New Roman"/>
                <w:i/>
                <w:iCs/>
              </w:rPr>
            </w:pPr>
            <w:r w:rsidRPr="0042130D">
              <w:rPr>
                <w:rFonts w:ascii="Times New Roman" w:hAnsi="Times New Roman" w:cs="Times New Roman"/>
                <w:i/>
                <w:iCs/>
                <w:sz w:val="18"/>
              </w:rPr>
              <w:t>图</w:t>
            </w:r>
            <w:r w:rsidRPr="0042130D">
              <w:rPr>
                <w:rFonts w:ascii="Times New Roman" w:hAnsi="Times New Roman" w:cs="Times New Roman"/>
                <w:i/>
                <w:iCs/>
                <w:sz w:val="18"/>
              </w:rPr>
              <w:t xml:space="preserve">4-1  </w:t>
            </w:r>
            <w:r w:rsidRPr="0042130D">
              <w:rPr>
                <w:rFonts w:ascii="Times New Roman" w:hAnsi="Times New Roman" w:cs="Times New Roman"/>
                <w:i/>
                <w:iCs/>
                <w:sz w:val="18"/>
              </w:rPr>
              <w:t>油气大数据智能平台基本流程与总体框架</w:t>
            </w:r>
          </w:p>
          <w:p w14:paraId="5D48FA25" w14:textId="6AAE584F" w:rsidR="005304E4" w:rsidRPr="0042130D" w:rsidRDefault="00000000">
            <w:pPr>
              <w:spacing w:after="160"/>
              <w:jc w:val="center"/>
              <w:rPr>
                <w:rFonts w:ascii="Times New Roman" w:hAnsi="Times New Roman" w:cs="Times New Roman"/>
                <w:i/>
                <w:iCs/>
              </w:rPr>
            </w:pPr>
            <w:r w:rsidRPr="0042130D">
              <w:rPr>
                <w:rFonts w:ascii="Times New Roman" w:hAnsi="Times New Roman" w:cs="Times New Roman"/>
                <w:i/>
                <w:iCs/>
                <w:sz w:val="16"/>
              </w:rPr>
              <w:t>来源：宋洪庆等，工程科学学报，</w:t>
            </w:r>
            <w:r w:rsidRPr="0042130D">
              <w:rPr>
                <w:rFonts w:ascii="Times New Roman" w:hAnsi="Times New Roman" w:cs="Times New Roman"/>
                <w:i/>
                <w:iCs/>
                <w:sz w:val="16"/>
              </w:rPr>
              <w:t>2021</w:t>
            </w:r>
          </w:p>
          <w:p w14:paraId="53B15327"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在这一框架中，真正有竞争力的油气田智能系统往往不是某一个预测模型，而是能够同时容纳三类模型：机理模型、数据模型和优化模型。机理模型保证物理一致性，尤其适用于无法接受严重外推错误的场景；数据模型擅长从复杂、多维、非线性关系中提取模式，并可充当快速代理；优化模型则负责在约束条件下搜索更优方案。数字</w:t>
            </w:r>
            <w:r w:rsidRPr="0042130D">
              <w:rPr>
                <w:rFonts w:ascii="Times New Roman" w:hAnsi="Times New Roman" w:cs="Times New Roman"/>
                <w:bCs/>
                <w:kern w:val="0"/>
                <w:sz w:val="24"/>
                <w:szCs w:val="24"/>
              </w:rPr>
              <w:lastRenderedPageBreak/>
              <w:t>孪生框架之所以受到重视，也正是因为它天然适合作为三类模型融合的容器。针对气举过程的数字孪生研究表明，贝叶斯推断、蒙特卡洛、不确定性管理、在线学习和迁移学习可以被整合到一个可持续更新的决策框架中，这对油气田生产优化、井筒工况调节和工艺实时控制都具有代表性意义。</w:t>
            </w:r>
          </w:p>
          <w:p w14:paraId="54CFE6B8"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五．关键技术与典型应用分析</w:t>
            </w:r>
          </w:p>
          <w:p w14:paraId="46D2FBBB" w14:textId="77777777" w:rsidR="00577D2E" w:rsidRPr="0042130D" w:rsidRDefault="00BF73D2"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1</w:t>
            </w:r>
            <w:r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数据治理是智能优化的前提条件。油气田的数据问题常常不表现为</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没有数据</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而表现为数据分散在不同系统、命名规则不一致、时间轴和井深轴对不上、标签体系不规范、异常与缺失缺乏可追溯说明。如果这一层没有打通，后续再先进的机器学习模型也会被低质量输入拖垮。因此，大数据建设首先不是算法工程，而是标准工程、流程工程和资产工程。欧阳凯丽等提到的油气生产物联网管理，正是数据治理在油田现场的具体落地形式。</w:t>
            </w:r>
          </w:p>
          <w:p w14:paraId="27101B70" w14:textId="77777777" w:rsidR="00577D2E" w:rsidRPr="0042130D" w:rsidRDefault="00BF73D2"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2</w:t>
            </w:r>
            <w:r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代理模型与混合模型是当前油气优化最具实际意义的方向之一。传统数值模拟可以较好保持物理一致性，但在历史拟合、多方案筛选和大规模不确定性分析中计算代价往往过高；纯数据驱动模型虽然速度快，却可能因为样本边界过窄而在新工况下失效。</w:t>
            </w:r>
            <w:r w:rsidR="00577D2E" w:rsidRPr="0042130D">
              <w:rPr>
                <w:rFonts w:ascii="Times New Roman" w:hAnsi="Times New Roman" w:cs="Times New Roman"/>
                <w:bCs/>
                <w:kern w:val="0"/>
                <w:sz w:val="24"/>
                <w:szCs w:val="24"/>
              </w:rPr>
              <w:t>Volve</w:t>
            </w:r>
            <w:r w:rsidR="00577D2E" w:rsidRPr="0042130D">
              <w:rPr>
                <w:rFonts w:ascii="Times New Roman" w:hAnsi="Times New Roman" w:cs="Times New Roman"/>
                <w:bCs/>
                <w:kern w:val="0"/>
                <w:sz w:val="24"/>
                <w:szCs w:val="24"/>
              </w:rPr>
              <w:t>油田案例说明，混合模型能够在一定程度上兼顾机理约束与计算效率，因此更适合井位部署、产量预测和开发方案优选等需要高频试算的场景。</w:t>
            </w:r>
          </w:p>
          <w:p w14:paraId="2FF95DBF" w14:textId="77777777" w:rsidR="00577D2E" w:rsidRPr="0042130D" w:rsidRDefault="00BF73D2"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3</w:t>
            </w:r>
            <w:r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多目标智能优化正在改变油气田决策方式。实际开发中，决策目标从来不是单一的</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产量最大</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企业还必须同时考虑净现值、含水上升速度、注采平衡、井间干扰、作业成本、设备负荷和碳排放强度。由此，优化问题越来越体现为带约束的多目标搜索问题，而不是由工程师手工反复试错。智能优化算法的意义正在于：当目标函数和约束体系足够明确时，它能够在远比人工更大的方案空间中快速搜索候选策略，再由专业人员做工程筛选。</w:t>
            </w:r>
          </w:p>
          <w:p w14:paraId="0C8E3BDC" w14:textId="77777777" w:rsidR="00577D2E" w:rsidRPr="0042130D" w:rsidRDefault="00BF73D2"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4</w:t>
            </w:r>
            <w:r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实时生产优化和自主作业是产业落地速度最快的前沿方向。</w:t>
            </w:r>
            <w:r w:rsidR="00577D2E" w:rsidRPr="0042130D">
              <w:rPr>
                <w:rFonts w:ascii="Times New Roman" w:hAnsi="Times New Roman" w:cs="Times New Roman"/>
                <w:bCs/>
                <w:kern w:val="0"/>
                <w:sz w:val="24"/>
                <w:szCs w:val="24"/>
              </w:rPr>
              <w:t>AI</w:t>
            </w:r>
            <w:r w:rsidR="00577D2E" w:rsidRPr="0042130D">
              <w:rPr>
                <w:rFonts w:ascii="Times New Roman" w:hAnsi="Times New Roman" w:cs="Times New Roman"/>
                <w:bCs/>
                <w:kern w:val="0"/>
                <w:sz w:val="24"/>
                <w:szCs w:val="24"/>
              </w:rPr>
              <w:t>已被用于钻井导向、问题预测和无人机巡检，且部分自主钻井案例带来了更高机械钻速和更快成井交付。由此可以判断，油气田大数据与智能优化的价值中心正在从</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会分析</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转向</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能执行</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，即把模型真正嵌入现场流程和控制回路。</w:t>
            </w:r>
          </w:p>
          <w:p w14:paraId="479B27BC" w14:textId="77777777" w:rsidR="00577D2E" w:rsidRPr="0042130D" w:rsidRDefault="00BF73D2"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5</w:t>
            </w:r>
            <w:r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低碳场景将成为智能优化的新增长点。随着甲烷、火炬放空、能耗和设备泄漏越来越受到关注，未来油气田优化不只追求</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多产</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，还要追求</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更低排、更安全、更少非计划停机</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。最近的研究表明，基于多卫星数据和机器学习的甲烷羽流识别已可以实现更高频设施级监测；这意味着今后的油气田智能平台完全可能把生产数据、设备状</w:t>
            </w:r>
            <w:r w:rsidR="00577D2E" w:rsidRPr="0042130D">
              <w:rPr>
                <w:rFonts w:ascii="Times New Roman" w:hAnsi="Times New Roman" w:cs="Times New Roman"/>
                <w:bCs/>
                <w:kern w:val="0"/>
                <w:sz w:val="24"/>
                <w:szCs w:val="24"/>
              </w:rPr>
              <w:lastRenderedPageBreak/>
              <w:t>态和排放监测统一纳入同一套优化目标中，把</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提高经济性</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和</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降低环境代价</w:t>
            </w:r>
            <w:r w:rsidR="00577D2E" w:rsidRPr="0042130D">
              <w:rPr>
                <w:rFonts w:ascii="Times New Roman" w:hAnsi="Times New Roman" w:cs="Times New Roman"/>
                <w:bCs/>
                <w:kern w:val="0"/>
                <w:sz w:val="24"/>
                <w:szCs w:val="24"/>
              </w:rPr>
              <w:t>”</w:t>
            </w:r>
            <w:r w:rsidR="00577D2E" w:rsidRPr="0042130D">
              <w:rPr>
                <w:rFonts w:ascii="Times New Roman" w:hAnsi="Times New Roman" w:cs="Times New Roman"/>
                <w:bCs/>
                <w:kern w:val="0"/>
                <w:sz w:val="24"/>
                <w:szCs w:val="24"/>
              </w:rPr>
              <w:t>同时纳入开发决策。</w:t>
            </w:r>
          </w:p>
          <w:p w14:paraId="265035B5"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六．主要挑战与改进建议</w:t>
            </w:r>
          </w:p>
          <w:p w14:paraId="6E29357F"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当前油气田大数据与智能优化的第一大挑战是数据质量与数据边界。很多模型在训练集表现很好，但一旦跨盆地、跨区块、跨层系或跨工况使用，就容易失去稳定性。采收率估计研究清楚表明，数据库依赖性和样本分布差异会显著削弱模型在独立数据集上的表现，这提醒我们不能把</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历史拟合得好</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直接等同于</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未来可推广</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。因此，未来数据平台必须同步建设样本边界标识、数据版本管理和模型适用范围说明。</w:t>
            </w:r>
          </w:p>
          <w:p w14:paraId="3DF633AF"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第二大挑战是黑箱模型的可信度。油气田开发决策往往伴随高资本投入和安全责任，管理者不会仅因为模型精度指标较高就完全接受其结论。未来更具可行性的路线不是</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用黑箱替代工程师</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，而是发展可解释</w:t>
            </w:r>
            <w:r w:rsidRPr="0042130D">
              <w:rPr>
                <w:rFonts w:ascii="Times New Roman" w:hAnsi="Times New Roman" w:cs="Times New Roman"/>
                <w:bCs/>
                <w:kern w:val="0"/>
                <w:sz w:val="24"/>
                <w:szCs w:val="24"/>
              </w:rPr>
              <w:t>AI</w:t>
            </w:r>
            <w:r w:rsidRPr="0042130D">
              <w:rPr>
                <w:rFonts w:ascii="Times New Roman" w:hAnsi="Times New Roman" w:cs="Times New Roman"/>
                <w:bCs/>
                <w:kern w:val="0"/>
                <w:sz w:val="24"/>
                <w:szCs w:val="24"/>
              </w:rPr>
              <w:t>、机理约束学习、混合代理模型和人机协同决策，使模型既能提高效率，又能保留工程可审查性和责任可追踪性。</w:t>
            </w:r>
          </w:p>
          <w:p w14:paraId="2929A5CE"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第三大挑战是组织层面的流程重构。大数据与智能优化之所以在很多企业</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建了系统但没有持续用起来</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往往不是因为模型精度不够，而是因为平台没有真正嵌入业务流程。只有当数据治理、模型更新、预警触发、工单执行、措施反馈和效果评价形成闭环，智能平台才不会沦为展示平台。因此，企业推进这类系统时，应优先围绕具体场景建立可量化指标，例如非生产时间降低、调参响应时间缩短、措施命中率提高、单位产量能耗下降，而不是单看算法名称是否前沿。</w:t>
            </w:r>
          </w:p>
          <w:p w14:paraId="3DCA9286"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七．发展前景</w:t>
            </w:r>
          </w:p>
          <w:p w14:paraId="1F63EB7C"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未来油气田大数据与智能优化将沿着三个方向继续深化。其一，是从</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数据驱动</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走向</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数据</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机理</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知识共同驱动</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。单一数据模型虽然灵活，但在样本稀缺、极端工况和工程外推方面存在先天短板，因此未来更可能出现大量融合地质机理、渗流机理、设备机理和知识图谱的混合模型体系。其二，是从</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工程师使用模型</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走向</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以自然语言访问油气知识系统</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。生成式</w:t>
            </w:r>
            <w:r w:rsidRPr="0042130D">
              <w:rPr>
                <w:rFonts w:ascii="Times New Roman" w:hAnsi="Times New Roman" w:cs="Times New Roman"/>
                <w:bCs/>
                <w:kern w:val="0"/>
                <w:sz w:val="24"/>
                <w:szCs w:val="24"/>
              </w:rPr>
              <w:t>AI</w:t>
            </w:r>
            <w:r w:rsidRPr="0042130D">
              <w:rPr>
                <w:rFonts w:ascii="Times New Roman" w:hAnsi="Times New Roman" w:cs="Times New Roman"/>
                <w:bCs/>
                <w:kern w:val="0"/>
                <w:sz w:val="24"/>
                <w:szCs w:val="24"/>
              </w:rPr>
              <w:t>和大语言模型的价值，很可能体现在跨专业知识整合、文档理解、案例回溯、流程问答和智能助手界面上，它不会完全替代油气专业软件，但会显著降低复杂系统的使用门槛。其三，是从</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局部优化</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走向</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全生命周期综合优化</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。未来优秀的油气田智能平台，不会只做储层预测，也不会只做设备监测，而是要把地下认识、钻完井、生产制度、设备维护、能耗控制和排放监测纳入统一优化框架。</w:t>
            </w:r>
            <w:r w:rsidRPr="0042130D">
              <w:rPr>
                <w:rFonts w:ascii="Times New Roman" w:hAnsi="Times New Roman" w:cs="Times New Roman"/>
                <w:bCs/>
                <w:kern w:val="0"/>
                <w:sz w:val="24"/>
                <w:szCs w:val="24"/>
              </w:rPr>
              <w:t>2026</w:t>
            </w:r>
            <w:r w:rsidRPr="0042130D">
              <w:rPr>
                <w:rFonts w:ascii="Times New Roman" w:hAnsi="Times New Roman" w:cs="Times New Roman"/>
                <w:bCs/>
                <w:kern w:val="0"/>
                <w:sz w:val="24"/>
                <w:szCs w:val="24"/>
              </w:rPr>
              <w:t>年公开行业信息表明，国际服务公司正明显加码连通设备、自主作业和</w:t>
            </w:r>
            <w:r w:rsidRPr="0042130D">
              <w:rPr>
                <w:rFonts w:ascii="Times New Roman" w:hAnsi="Times New Roman" w:cs="Times New Roman"/>
                <w:bCs/>
                <w:kern w:val="0"/>
                <w:sz w:val="24"/>
                <w:szCs w:val="24"/>
              </w:rPr>
              <w:t>AI</w:t>
            </w:r>
            <w:r w:rsidRPr="0042130D">
              <w:rPr>
                <w:rFonts w:ascii="Times New Roman" w:hAnsi="Times New Roman" w:cs="Times New Roman"/>
                <w:bCs/>
                <w:kern w:val="0"/>
                <w:sz w:val="24"/>
                <w:szCs w:val="24"/>
              </w:rPr>
              <w:t>基础设施；这意味着未来竞争力将越来越取决于谁能更快把海量实时数据转化为可靠、低</w:t>
            </w:r>
            <w:r w:rsidRPr="0042130D">
              <w:rPr>
                <w:rFonts w:ascii="Times New Roman" w:hAnsi="Times New Roman" w:cs="Times New Roman"/>
                <w:bCs/>
                <w:kern w:val="0"/>
                <w:sz w:val="24"/>
                <w:szCs w:val="24"/>
              </w:rPr>
              <w:lastRenderedPageBreak/>
              <w:t>碳、可执行的闭环决策能力。</w:t>
            </w:r>
          </w:p>
          <w:p w14:paraId="574DAE7D"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八．总结</w:t>
            </w:r>
          </w:p>
          <w:p w14:paraId="5A2BE553"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总体而言，油气田大数据与智能优化并不是一个孤立的软件议题，而是油气企业经营模式、开发模式和决策模式的系统性升级。其基础在数据治理，核心在机理模型与</w:t>
            </w:r>
            <w:r w:rsidRPr="0042130D">
              <w:rPr>
                <w:rFonts w:ascii="Times New Roman" w:hAnsi="Times New Roman" w:cs="Times New Roman"/>
                <w:bCs/>
                <w:kern w:val="0"/>
                <w:sz w:val="24"/>
                <w:szCs w:val="24"/>
              </w:rPr>
              <w:t>AI</w:t>
            </w:r>
            <w:r w:rsidRPr="0042130D">
              <w:rPr>
                <w:rFonts w:ascii="Times New Roman" w:hAnsi="Times New Roman" w:cs="Times New Roman"/>
                <w:bCs/>
                <w:kern w:val="0"/>
                <w:sz w:val="24"/>
                <w:szCs w:val="24"/>
              </w:rPr>
              <w:t>模型融合，关键在把分析结果变成可执行的生产与管理动作，最终目标则是实现更高采收率、更低成本、更低风险和更低排放。未来真正具有生命力的智能优化系统，不是</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模型多、界面炫</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，而是能够长期稳定地支撑井位部署、注采调整、设备维护、排放监测和经营管理，让油气田从阶段式优化走向实时闭环优化。</w:t>
            </w:r>
          </w:p>
          <w:p w14:paraId="61097AEA"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p>
        </w:tc>
      </w:tr>
      <w:tr w:rsidR="00893E3F" w:rsidRPr="0042130D" w14:paraId="0B60A4E1" w14:textId="77777777" w:rsidTr="00711D49">
        <w:trPr>
          <w:trHeight w:val="14185"/>
        </w:trPr>
        <w:tc>
          <w:tcPr>
            <w:tcW w:w="9060" w:type="dxa"/>
          </w:tcPr>
          <w:p w14:paraId="514F3A6A" w14:textId="77777777" w:rsidR="00893E3F" w:rsidRPr="0042130D" w:rsidRDefault="00893E3F" w:rsidP="00577D2E">
            <w:pPr>
              <w:tabs>
                <w:tab w:val="left" w:pos="7740"/>
              </w:tabs>
              <w:spacing w:line="360" w:lineRule="auto"/>
              <w:ind w:right="85"/>
              <w:rPr>
                <w:rFonts w:ascii="Times New Roman" w:hAnsi="Times New Roman" w:cs="Times New Roman"/>
                <w:bCs/>
                <w:kern w:val="0"/>
                <w:sz w:val="24"/>
                <w:szCs w:val="24"/>
                <w:lang w:val="x-none"/>
              </w:rPr>
            </w:pPr>
            <w:r w:rsidRPr="0042130D">
              <w:rPr>
                <w:rFonts w:ascii="Times New Roman" w:hAnsi="Times New Roman" w:cs="Times New Roman"/>
                <w:bCs/>
                <w:kern w:val="0"/>
                <w:sz w:val="24"/>
                <w:szCs w:val="24"/>
                <w:lang w:val="x-none"/>
              </w:rPr>
              <w:lastRenderedPageBreak/>
              <w:t xml:space="preserve">5. </w:t>
            </w:r>
            <w:r w:rsidRPr="0042130D">
              <w:rPr>
                <w:rFonts w:ascii="Times New Roman" w:hAnsi="Times New Roman" w:cs="Times New Roman"/>
                <w:bCs/>
                <w:kern w:val="0"/>
                <w:sz w:val="24"/>
                <w:szCs w:val="24"/>
                <w:lang w:val="x-none"/>
              </w:rPr>
              <w:t>课程学习总结报告</w:t>
            </w:r>
          </w:p>
          <w:p w14:paraId="6780C25B" w14:textId="77777777" w:rsidR="00BF73D2" w:rsidRPr="0042130D" w:rsidRDefault="00BF73D2"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学这门课之前，我对油气人工智能的认识基本停留在单点应用上，比如用机器学习做测井解释、用神经网络做产量预测。学完之后，我慢慢意识到，它更重要的地方不是</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某个模型比传统方法更准</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，而是正在改变油气行业认识地下、组织生产和配置资源的整体方式。课程的几个模块</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油气藏开发与智能油田、钻采与智能控制、海洋油气与智能装备、大数据与智能优化，正好对应了从地下到地面、从单点作业到全流程协同的智能化路径。</w:t>
            </w:r>
          </w:p>
          <w:p w14:paraId="51AD12B2" w14:textId="77777777" w:rsidR="00BF73D2" w:rsidRPr="0042130D" w:rsidRDefault="00BF73D2"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在油气藏开发与智能油田模块，数字孪生和地质工程一体化的理念对我触动最大。刘文岭和韩大匡把数字孪生油气藏定义为</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最大限度地量化逼近真实油气藏</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，这让我明白，油气开发很多困难根源是对地下认识不充分。赵辉等提出的一体化优化技术进一步说明，光</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看得见</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不够，还要</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算得优</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，通过数据驱动模拟、无梯度优化算法把分散决策整合成全局更优的方案。这让我意识到，高水平的开发决策不能只靠局部经验，必须跑在实时数据、机理模型和优化算法共同支撑的闭环上。</w:t>
            </w:r>
          </w:p>
          <w:p w14:paraId="77B3173E" w14:textId="77777777" w:rsidR="00BF73D2" w:rsidRPr="0042130D" w:rsidRDefault="00BF73D2"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钻采工程与智能控制模块让我看到，人工智能在油气行业里的价值不只是提效，更是保安全。钻井现场时序强、耦合紧、风险高，工况识别、井喷预警、远程支持这些场景都说明，</w:t>
            </w:r>
            <w:r w:rsidRPr="0042130D">
              <w:rPr>
                <w:rFonts w:ascii="Times New Roman" w:hAnsi="Times New Roman" w:cs="Times New Roman"/>
                <w:bCs/>
                <w:kern w:val="0"/>
                <w:sz w:val="24"/>
                <w:szCs w:val="24"/>
              </w:rPr>
              <w:t>AI</w:t>
            </w:r>
            <w:r w:rsidRPr="0042130D">
              <w:rPr>
                <w:rFonts w:ascii="Times New Roman" w:hAnsi="Times New Roman" w:cs="Times New Roman"/>
                <w:bCs/>
                <w:kern w:val="0"/>
                <w:sz w:val="24"/>
                <w:szCs w:val="24"/>
              </w:rPr>
              <w:t>一旦和感知、控制、专家知识深度结合，就能把过去靠经验的风险处置，转变成更早期、更系统、更可解释的治理。孙宝江等的综述既梳理了智能方法在钻完井、压裂、人工举升等方面的前景，也坦率指出了标签数据依赖、可解释性差、工程可靠性验证不足等问题，并提出建共享数据库、强化物理约束等具体建议。这让我认识到，油气</w:t>
            </w:r>
            <w:r w:rsidRPr="0042130D">
              <w:rPr>
                <w:rFonts w:ascii="Times New Roman" w:hAnsi="Times New Roman" w:cs="Times New Roman"/>
                <w:bCs/>
                <w:kern w:val="0"/>
                <w:sz w:val="24"/>
                <w:szCs w:val="24"/>
              </w:rPr>
              <w:t>AI</w:t>
            </w:r>
            <w:r w:rsidRPr="0042130D">
              <w:rPr>
                <w:rFonts w:ascii="Times New Roman" w:hAnsi="Times New Roman" w:cs="Times New Roman"/>
                <w:bCs/>
                <w:kern w:val="0"/>
                <w:sz w:val="24"/>
                <w:szCs w:val="24"/>
              </w:rPr>
              <w:t>不是锦上添花的工具，而是高危作业中不可替代的安全支撑，但也必须用很严谨的工程态度去推进。</w:t>
            </w:r>
          </w:p>
          <w:p w14:paraId="2C8FAAE6" w14:textId="77777777" w:rsidR="00BF73D2" w:rsidRPr="0042130D" w:rsidRDefault="00BF73D2"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海洋油气与智能装备部分，让我对少人化、无人化、远程协同、水下机器人、预测性维护这些概念有了实在的感觉。海上平台离岸远、维护贵、环境风险大，特别依赖数字孪生、结构监测、智能巡检和远程决策。英国</w:t>
            </w:r>
            <w:r w:rsidRPr="0042130D">
              <w:rPr>
                <w:rFonts w:ascii="Times New Roman" w:hAnsi="Times New Roman" w:cs="Times New Roman"/>
                <w:bCs/>
                <w:kern w:val="0"/>
                <w:sz w:val="24"/>
                <w:szCs w:val="24"/>
              </w:rPr>
              <w:t>ORCA Hub</w:t>
            </w:r>
            <w:r w:rsidRPr="0042130D">
              <w:rPr>
                <w:rFonts w:ascii="Times New Roman" w:hAnsi="Times New Roman" w:cs="Times New Roman"/>
                <w:bCs/>
                <w:kern w:val="0"/>
                <w:sz w:val="24"/>
                <w:szCs w:val="24"/>
              </w:rPr>
              <w:t>的研究和秦皇岛</w:t>
            </w:r>
            <w:r w:rsidRPr="0042130D">
              <w:rPr>
                <w:rFonts w:ascii="Times New Roman" w:hAnsi="Times New Roman" w:cs="Times New Roman"/>
                <w:bCs/>
                <w:kern w:val="0"/>
                <w:sz w:val="24"/>
                <w:szCs w:val="24"/>
              </w:rPr>
              <w:t>32-6</w:t>
            </w:r>
            <w:r w:rsidRPr="0042130D">
              <w:rPr>
                <w:rFonts w:ascii="Times New Roman" w:hAnsi="Times New Roman" w:cs="Times New Roman"/>
                <w:bCs/>
                <w:kern w:val="0"/>
                <w:sz w:val="24"/>
                <w:szCs w:val="24"/>
              </w:rPr>
              <w:t>智能油田的实践表明，海上智能化正从单点自动化走向系统协同，组织方式从</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现场人盯着</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变成</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远端与近端协同的数字化运行单元</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。这让我体会到，陆上更看重规模化和闭环优化，海上则更看重可靠性、韧性和远程运维，人工智能必须死死咬住具体工程场景，不能脱离装备和现场边界空谈。</w:t>
            </w:r>
          </w:p>
          <w:p w14:paraId="1E9BF952" w14:textId="77777777" w:rsidR="00BF73D2" w:rsidRPr="0042130D" w:rsidRDefault="00BF73D2"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大数据与智能优化模块，最大的触动是：数据并不会天然带来智能，关键是把数据变成知识，再把知识变成决策。油气行业不缺数据，缺的是统一标准、可靠治理、</w:t>
            </w:r>
            <w:r w:rsidRPr="0042130D">
              <w:rPr>
                <w:rFonts w:ascii="Times New Roman" w:hAnsi="Times New Roman" w:cs="Times New Roman"/>
                <w:bCs/>
                <w:kern w:val="0"/>
                <w:sz w:val="24"/>
                <w:szCs w:val="24"/>
              </w:rPr>
              <w:lastRenderedPageBreak/>
              <w:t>适配场景的模型和能落地的业务闭环，否则海量数据只是信息堆积。欧阳凯丽等对勘探钻井、采油修井等环节数字化应用的分析，以及</w:t>
            </w:r>
            <w:r w:rsidRPr="0042130D">
              <w:rPr>
                <w:rFonts w:ascii="Times New Roman" w:hAnsi="Times New Roman" w:cs="Times New Roman"/>
                <w:bCs/>
                <w:kern w:val="0"/>
                <w:sz w:val="24"/>
                <w:szCs w:val="24"/>
              </w:rPr>
              <w:t>Volve</w:t>
            </w:r>
            <w:r w:rsidRPr="0042130D">
              <w:rPr>
                <w:rFonts w:ascii="Times New Roman" w:hAnsi="Times New Roman" w:cs="Times New Roman"/>
                <w:bCs/>
                <w:kern w:val="0"/>
                <w:sz w:val="24"/>
                <w:szCs w:val="24"/>
              </w:rPr>
              <w:t>案例中物理模型、数据驱动和混合模型的对比，让我更理解为什么行业现在强调</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机理</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数据</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优化</w:t>
            </w:r>
            <w:r w:rsidRPr="0042130D">
              <w:rPr>
                <w:rFonts w:ascii="Times New Roman" w:hAnsi="Times New Roman" w:cs="Times New Roman"/>
                <w:bCs/>
                <w:kern w:val="0"/>
                <w:sz w:val="24"/>
                <w:szCs w:val="24"/>
              </w:rPr>
              <w:t>”</w:t>
            </w:r>
            <w:r w:rsidRPr="0042130D">
              <w:rPr>
                <w:rFonts w:ascii="Times New Roman" w:hAnsi="Times New Roman" w:cs="Times New Roman"/>
                <w:bCs/>
                <w:kern w:val="0"/>
                <w:sz w:val="24"/>
                <w:szCs w:val="24"/>
              </w:rPr>
              <w:t>的融合，也明白很多智能化项目最后比拼的不是算法概念，而是数据底座、模型可信度和业务落地能力。</w:t>
            </w:r>
          </w:p>
          <w:p w14:paraId="60B8885E" w14:textId="77777777" w:rsidR="00577D2E" w:rsidRPr="0042130D" w:rsidRDefault="00BF73D2" w:rsidP="00BF73D2">
            <w:pPr>
              <w:spacing w:line="360" w:lineRule="auto"/>
              <w:ind w:firstLineChars="200" w:firstLine="480"/>
              <w:rPr>
                <w:rFonts w:ascii="Times New Roman" w:hAnsi="Times New Roman" w:cs="Times New Roman"/>
                <w:bCs/>
                <w:kern w:val="0"/>
                <w:sz w:val="24"/>
                <w:szCs w:val="24"/>
              </w:rPr>
            </w:pPr>
            <w:r w:rsidRPr="0042130D">
              <w:rPr>
                <w:rFonts w:ascii="Times New Roman" w:hAnsi="Times New Roman" w:cs="Times New Roman"/>
                <w:bCs/>
                <w:kern w:val="0"/>
                <w:sz w:val="24"/>
                <w:szCs w:val="24"/>
              </w:rPr>
              <w:t>上完这门课，我最大的变化是不再把人工智能当成一个工具箱，而是看成一套新的油气工程方法体系。它没有丢掉传统石油工程的根，而是在地质、渗流、钻井、采油、海工这些知识之上，加上了更强的感知、计算、预测和协同能力。四个模块学下来，我深切感到，油气人工智能能不能落地，绝不只靠算法精度，而要依赖数据体系、模型体系、业务体系和治理体系的协同。没有高质量、可持续的数据底座，模型就是无根之木；没有机理约束和可解释性，高风险决策就很难被信任；没有跨专业协作和闭环管理，算法输出也变不成现场的生产力。以后不管做科研还是干工程，我都得有意识地培养跨学科能力，不光要懂专业原理，也要懂数据治理、算法逻辑和工程落地路径，把专业知识、工程思维和智能技术真正揉在一起，才能在油气行业的数字化转型里站得住、走得远。</w:t>
            </w:r>
          </w:p>
          <w:p w14:paraId="2254663A"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p>
          <w:p w14:paraId="1AE27E03"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p>
          <w:p w14:paraId="7E0902BE" w14:textId="77777777" w:rsidR="00577D2E" w:rsidRPr="0042130D" w:rsidRDefault="00577D2E" w:rsidP="00577D2E">
            <w:pPr>
              <w:spacing w:line="360" w:lineRule="auto"/>
              <w:ind w:firstLineChars="200" w:firstLine="480"/>
              <w:rPr>
                <w:rFonts w:ascii="Times New Roman" w:hAnsi="Times New Roman" w:cs="Times New Roman"/>
                <w:bCs/>
                <w:kern w:val="0"/>
                <w:sz w:val="24"/>
                <w:szCs w:val="24"/>
              </w:rPr>
            </w:pPr>
          </w:p>
          <w:p w14:paraId="3ABB2211" w14:textId="77777777" w:rsidR="00BF73D2" w:rsidRPr="0042130D" w:rsidRDefault="00BF73D2" w:rsidP="00577D2E">
            <w:pPr>
              <w:spacing w:line="360" w:lineRule="auto"/>
              <w:ind w:firstLineChars="200" w:firstLine="480"/>
              <w:rPr>
                <w:rFonts w:ascii="Times New Roman" w:hAnsi="Times New Roman" w:cs="Times New Roman"/>
                <w:bCs/>
                <w:kern w:val="0"/>
                <w:sz w:val="24"/>
                <w:szCs w:val="24"/>
              </w:rPr>
            </w:pPr>
          </w:p>
          <w:p w14:paraId="3816C782" w14:textId="77777777" w:rsidR="00BF73D2" w:rsidRPr="0042130D" w:rsidRDefault="00BF73D2" w:rsidP="00577D2E">
            <w:pPr>
              <w:spacing w:line="360" w:lineRule="auto"/>
              <w:ind w:firstLineChars="200" w:firstLine="480"/>
              <w:rPr>
                <w:rFonts w:ascii="Times New Roman" w:hAnsi="Times New Roman" w:cs="Times New Roman"/>
                <w:bCs/>
                <w:kern w:val="0"/>
                <w:sz w:val="24"/>
                <w:szCs w:val="24"/>
              </w:rPr>
            </w:pPr>
          </w:p>
          <w:p w14:paraId="3FB70341" w14:textId="1670FA78" w:rsidR="00204764" w:rsidRPr="00204764" w:rsidRDefault="00204764" w:rsidP="00204764">
            <w:pPr>
              <w:spacing w:line="360" w:lineRule="auto"/>
              <w:ind w:firstLineChars="200" w:firstLine="420"/>
              <w:rPr>
                <w:rFonts w:ascii="Times New Roman" w:hAnsi="Times New Roman" w:cs="Times New Roman" w:hint="eastAsia"/>
              </w:rPr>
            </w:pPr>
            <w:r w:rsidRPr="00204764">
              <w:rPr>
                <w:rFonts w:ascii="Times New Roman" w:hAnsi="Times New Roman" w:cs="Times New Roman" w:hint="eastAsia"/>
              </w:rPr>
              <w:t>参考</w:t>
            </w:r>
            <w:r w:rsidR="00FD3466">
              <w:rPr>
                <w:rFonts w:ascii="Times New Roman" w:hAnsi="Times New Roman" w:cs="Times New Roman" w:hint="eastAsia"/>
              </w:rPr>
              <w:t>文献</w:t>
            </w:r>
          </w:p>
          <w:p w14:paraId="6B04B591" w14:textId="77777777" w:rsidR="00204764" w:rsidRPr="00204764" w:rsidRDefault="00204764" w:rsidP="00204764">
            <w:pPr>
              <w:spacing w:line="360" w:lineRule="auto"/>
              <w:ind w:firstLineChars="200" w:firstLine="420"/>
              <w:rPr>
                <w:rFonts w:ascii="Times New Roman" w:hAnsi="Times New Roman" w:cs="Times New Roman" w:hint="eastAsia"/>
              </w:rPr>
            </w:pPr>
            <w:r w:rsidRPr="00204764">
              <w:rPr>
                <w:rFonts w:ascii="Times New Roman" w:hAnsi="Times New Roman" w:cs="Times New Roman" w:hint="eastAsia"/>
              </w:rPr>
              <w:t xml:space="preserve">[1] </w:t>
            </w:r>
            <w:r w:rsidRPr="00204764">
              <w:rPr>
                <w:rFonts w:ascii="Times New Roman" w:hAnsi="Times New Roman" w:cs="Times New Roman" w:hint="eastAsia"/>
              </w:rPr>
              <w:t>刘文岭，韩大匡</w:t>
            </w:r>
            <w:r w:rsidRPr="00204764">
              <w:rPr>
                <w:rFonts w:ascii="Times New Roman" w:hAnsi="Times New Roman" w:cs="Times New Roman" w:hint="eastAsia"/>
              </w:rPr>
              <w:t xml:space="preserve">. </w:t>
            </w:r>
            <w:r w:rsidRPr="00204764">
              <w:rPr>
                <w:rFonts w:ascii="Times New Roman" w:hAnsi="Times New Roman" w:cs="Times New Roman" w:hint="eastAsia"/>
              </w:rPr>
              <w:t>数字孪生油气藏：智慧油气田建设的新方向</w:t>
            </w:r>
            <w:r w:rsidRPr="00204764">
              <w:rPr>
                <w:rFonts w:ascii="Times New Roman" w:hAnsi="Times New Roman" w:cs="Times New Roman" w:hint="eastAsia"/>
              </w:rPr>
              <w:t xml:space="preserve">[J]. </w:t>
            </w:r>
            <w:r w:rsidRPr="00204764">
              <w:rPr>
                <w:rFonts w:ascii="Times New Roman" w:hAnsi="Times New Roman" w:cs="Times New Roman" w:hint="eastAsia"/>
              </w:rPr>
              <w:t>石油学报，</w:t>
            </w:r>
            <w:r w:rsidRPr="00204764">
              <w:rPr>
                <w:rFonts w:ascii="Times New Roman" w:hAnsi="Times New Roman" w:cs="Times New Roman" w:hint="eastAsia"/>
              </w:rPr>
              <w:t>2022</w:t>
            </w:r>
            <w:r w:rsidRPr="00204764">
              <w:rPr>
                <w:rFonts w:ascii="Times New Roman" w:hAnsi="Times New Roman" w:cs="Times New Roman" w:hint="eastAsia"/>
              </w:rPr>
              <w:t>，</w:t>
            </w:r>
            <w:r w:rsidRPr="00204764">
              <w:rPr>
                <w:rFonts w:ascii="Times New Roman" w:hAnsi="Times New Roman" w:cs="Times New Roman" w:hint="eastAsia"/>
              </w:rPr>
              <w:t>43(10):1450-1461.</w:t>
            </w:r>
          </w:p>
          <w:p w14:paraId="2EB67D87" w14:textId="77777777" w:rsidR="00204764" w:rsidRPr="00204764" w:rsidRDefault="00204764" w:rsidP="00204764">
            <w:pPr>
              <w:spacing w:line="360" w:lineRule="auto"/>
              <w:ind w:firstLineChars="200" w:firstLine="420"/>
              <w:rPr>
                <w:rFonts w:ascii="Times New Roman" w:hAnsi="Times New Roman" w:cs="Times New Roman" w:hint="eastAsia"/>
              </w:rPr>
            </w:pPr>
            <w:r w:rsidRPr="00204764">
              <w:rPr>
                <w:rFonts w:ascii="Times New Roman" w:hAnsi="Times New Roman" w:cs="Times New Roman" w:hint="eastAsia"/>
              </w:rPr>
              <w:t xml:space="preserve">[2] </w:t>
            </w:r>
            <w:r w:rsidRPr="00204764">
              <w:rPr>
                <w:rFonts w:ascii="Times New Roman" w:hAnsi="Times New Roman" w:cs="Times New Roman" w:hint="eastAsia"/>
              </w:rPr>
              <w:t>赵辉，盛广龙，饶翔，孟凡坤，周玉辉，钟珣</w:t>
            </w:r>
            <w:r w:rsidRPr="00204764">
              <w:rPr>
                <w:rFonts w:ascii="Times New Roman" w:hAnsi="Times New Roman" w:cs="Times New Roman" w:hint="eastAsia"/>
              </w:rPr>
              <w:t xml:space="preserve">. </w:t>
            </w:r>
            <w:r w:rsidRPr="00204764">
              <w:rPr>
                <w:rFonts w:ascii="Times New Roman" w:hAnsi="Times New Roman" w:cs="Times New Roman" w:hint="eastAsia"/>
              </w:rPr>
              <w:t>油气藏智能开发系列技术一体化优化研究与进展</w:t>
            </w:r>
            <w:r w:rsidRPr="00204764">
              <w:rPr>
                <w:rFonts w:ascii="Times New Roman" w:hAnsi="Times New Roman" w:cs="Times New Roman" w:hint="eastAsia"/>
              </w:rPr>
              <w:t>.</w:t>
            </w:r>
          </w:p>
          <w:p w14:paraId="29FA75A4" w14:textId="77777777" w:rsidR="00204764" w:rsidRPr="00204764" w:rsidRDefault="00204764" w:rsidP="00204764">
            <w:pPr>
              <w:spacing w:line="360" w:lineRule="auto"/>
              <w:ind w:firstLineChars="200" w:firstLine="420"/>
              <w:rPr>
                <w:rFonts w:ascii="Times New Roman" w:hAnsi="Times New Roman" w:cs="Times New Roman" w:hint="eastAsia"/>
              </w:rPr>
            </w:pPr>
            <w:r w:rsidRPr="00204764">
              <w:rPr>
                <w:rFonts w:ascii="Times New Roman" w:hAnsi="Times New Roman" w:cs="Times New Roman" w:hint="eastAsia"/>
              </w:rPr>
              <w:t xml:space="preserve">[3] </w:t>
            </w:r>
            <w:r w:rsidRPr="00204764">
              <w:rPr>
                <w:rFonts w:ascii="Times New Roman" w:hAnsi="Times New Roman" w:cs="Times New Roman" w:hint="eastAsia"/>
              </w:rPr>
              <w:t>孙宝江，周梓强，孙骞</w:t>
            </w:r>
            <w:r w:rsidRPr="00204764">
              <w:rPr>
                <w:rFonts w:ascii="Times New Roman" w:hAnsi="Times New Roman" w:cs="Times New Roman" w:hint="eastAsia"/>
              </w:rPr>
              <w:t xml:space="preserve">. </w:t>
            </w:r>
            <w:r w:rsidRPr="00204764">
              <w:rPr>
                <w:rFonts w:ascii="Times New Roman" w:hAnsi="Times New Roman" w:cs="Times New Roman" w:hint="eastAsia"/>
              </w:rPr>
              <w:t>油气钻采工程中的人工智能方法研究进展</w:t>
            </w:r>
            <w:r w:rsidRPr="00204764">
              <w:rPr>
                <w:rFonts w:ascii="Times New Roman" w:hAnsi="Times New Roman" w:cs="Times New Roman" w:hint="eastAsia"/>
              </w:rPr>
              <w:t xml:space="preserve">[J]. </w:t>
            </w:r>
            <w:r w:rsidRPr="00204764">
              <w:rPr>
                <w:rFonts w:ascii="Times New Roman" w:hAnsi="Times New Roman" w:cs="Times New Roman" w:hint="eastAsia"/>
              </w:rPr>
              <w:t>石油学报，</w:t>
            </w:r>
            <w:r w:rsidRPr="00204764">
              <w:rPr>
                <w:rFonts w:ascii="Times New Roman" w:hAnsi="Times New Roman" w:cs="Times New Roman" w:hint="eastAsia"/>
              </w:rPr>
              <w:t>2025.</w:t>
            </w:r>
          </w:p>
          <w:p w14:paraId="087FE701" w14:textId="77777777" w:rsidR="00204764" w:rsidRPr="00204764" w:rsidRDefault="00204764" w:rsidP="00204764">
            <w:pPr>
              <w:spacing w:line="360" w:lineRule="auto"/>
              <w:ind w:firstLineChars="200" w:firstLine="420"/>
              <w:rPr>
                <w:rFonts w:ascii="Times New Roman" w:hAnsi="Times New Roman" w:cs="Times New Roman" w:hint="eastAsia"/>
              </w:rPr>
            </w:pPr>
            <w:r w:rsidRPr="00204764">
              <w:rPr>
                <w:rFonts w:ascii="Times New Roman" w:hAnsi="Times New Roman" w:cs="Times New Roman" w:hint="eastAsia"/>
              </w:rPr>
              <w:t xml:space="preserve">[4] </w:t>
            </w:r>
            <w:r w:rsidRPr="00204764">
              <w:rPr>
                <w:rFonts w:ascii="Times New Roman" w:hAnsi="Times New Roman" w:cs="Times New Roman" w:hint="eastAsia"/>
              </w:rPr>
              <w:t>欧阳凯丽，刘家麟，侯帆，贾庆宁</w:t>
            </w:r>
            <w:r w:rsidRPr="00204764">
              <w:rPr>
                <w:rFonts w:ascii="Times New Roman" w:hAnsi="Times New Roman" w:cs="Times New Roman" w:hint="eastAsia"/>
              </w:rPr>
              <w:t xml:space="preserve">. </w:t>
            </w:r>
            <w:r w:rsidRPr="00204764">
              <w:rPr>
                <w:rFonts w:ascii="Times New Roman" w:hAnsi="Times New Roman" w:cs="Times New Roman" w:hint="eastAsia"/>
              </w:rPr>
              <w:t>油气田高效开发数字化智能技术应用分析</w:t>
            </w:r>
            <w:r w:rsidRPr="00204764">
              <w:rPr>
                <w:rFonts w:ascii="Times New Roman" w:hAnsi="Times New Roman" w:cs="Times New Roman" w:hint="eastAsia"/>
              </w:rPr>
              <w:t xml:space="preserve">. </w:t>
            </w:r>
            <w:r w:rsidRPr="00204764">
              <w:rPr>
                <w:rFonts w:ascii="Times New Roman" w:hAnsi="Times New Roman" w:cs="Times New Roman" w:hint="eastAsia"/>
              </w:rPr>
              <w:t>长庆油田第五采油厂营盘山作业区，陕西西安，</w:t>
            </w:r>
            <w:r w:rsidRPr="00204764">
              <w:rPr>
                <w:rFonts w:ascii="Times New Roman" w:hAnsi="Times New Roman" w:cs="Times New Roman" w:hint="eastAsia"/>
              </w:rPr>
              <w:t>710200.</w:t>
            </w:r>
          </w:p>
          <w:p w14:paraId="2DCDBD59" w14:textId="77777777" w:rsidR="00204764" w:rsidRPr="00204764" w:rsidRDefault="00204764" w:rsidP="00204764">
            <w:pPr>
              <w:spacing w:line="360" w:lineRule="auto"/>
              <w:ind w:firstLineChars="200" w:firstLine="420"/>
              <w:rPr>
                <w:rFonts w:ascii="Times New Roman" w:hAnsi="Times New Roman" w:cs="Times New Roman" w:hint="eastAsia"/>
              </w:rPr>
            </w:pPr>
            <w:r w:rsidRPr="00204764">
              <w:rPr>
                <w:rFonts w:ascii="Times New Roman" w:hAnsi="Times New Roman" w:cs="Times New Roman" w:hint="eastAsia"/>
              </w:rPr>
              <w:t>[5] Wang Jiulong, Luo Xiaotian, Zhang Xuhui, Du Shuyi. Artificial General Intelligence (AGI) Applications and Prospect in Oil and Gas Reservoir Development[J]. Processes, 2025, 13(5): 1413.</w:t>
            </w:r>
          </w:p>
          <w:p w14:paraId="48E5CAB6" w14:textId="77777777" w:rsidR="00204764" w:rsidRPr="00204764" w:rsidRDefault="00204764" w:rsidP="00204764">
            <w:pPr>
              <w:spacing w:line="360" w:lineRule="auto"/>
              <w:ind w:firstLineChars="200" w:firstLine="420"/>
              <w:rPr>
                <w:rFonts w:ascii="Times New Roman" w:hAnsi="Times New Roman" w:cs="Times New Roman" w:hint="eastAsia"/>
              </w:rPr>
            </w:pPr>
            <w:r w:rsidRPr="00204764">
              <w:rPr>
                <w:rFonts w:ascii="Times New Roman" w:hAnsi="Times New Roman" w:cs="Times New Roman" w:hint="eastAsia"/>
              </w:rPr>
              <w:lastRenderedPageBreak/>
              <w:t>[6] Wang Jiangang, Shi Lei, Feng Ding, et al. A digital twin modeling and application for gear rack drilling rigs lifting system[J]. Scientific Reports, 2024, 14: 23711.</w:t>
            </w:r>
          </w:p>
          <w:p w14:paraId="329E779E" w14:textId="77777777" w:rsidR="00204764" w:rsidRPr="00204764" w:rsidRDefault="00204764" w:rsidP="00204764">
            <w:pPr>
              <w:spacing w:line="360" w:lineRule="auto"/>
              <w:ind w:firstLineChars="200" w:firstLine="420"/>
              <w:rPr>
                <w:rFonts w:ascii="Times New Roman" w:hAnsi="Times New Roman" w:cs="Times New Roman" w:hint="eastAsia"/>
              </w:rPr>
            </w:pPr>
            <w:r w:rsidRPr="00204764">
              <w:rPr>
                <w:rFonts w:ascii="Times New Roman" w:hAnsi="Times New Roman" w:cs="Times New Roman" w:hint="eastAsia"/>
              </w:rPr>
              <w:t>[7] Sayed M E, Nemitz M P, Aracri S, et al. The Limpet: A ROS-Enabled Multi-Sensing Platform for the ORCA Hub[J]. Sensors, 2018, 18(10): 3487.</w:t>
            </w:r>
          </w:p>
          <w:p w14:paraId="3B6E23D0" w14:textId="045FB787" w:rsidR="005304E4" w:rsidRPr="0042130D" w:rsidRDefault="00204764" w:rsidP="00204764">
            <w:pPr>
              <w:spacing w:line="360" w:lineRule="auto"/>
              <w:ind w:firstLineChars="200" w:firstLine="420"/>
              <w:rPr>
                <w:rFonts w:ascii="Times New Roman" w:hAnsi="Times New Roman" w:cs="Times New Roman" w:hint="eastAsia"/>
              </w:rPr>
            </w:pPr>
            <w:r w:rsidRPr="00204764">
              <w:rPr>
                <w:rFonts w:ascii="Times New Roman" w:hAnsi="Times New Roman" w:cs="Times New Roman" w:hint="eastAsia"/>
              </w:rPr>
              <w:t xml:space="preserve">[8] </w:t>
            </w:r>
            <w:r w:rsidRPr="00204764">
              <w:rPr>
                <w:rFonts w:ascii="Times New Roman" w:hAnsi="Times New Roman" w:cs="Times New Roman" w:hint="eastAsia"/>
              </w:rPr>
              <w:t>宋洪庆</w:t>
            </w:r>
            <w:r w:rsidRPr="00204764">
              <w:rPr>
                <w:rFonts w:ascii="Times New Roman" w:hAnsi="Times New Roman" w:cs="Times New Roman" w:hint="eastAsia"/>
              </w:rPr>
              <w:t xml:space="preserve">, </w:t>
            </w:r>
            <w:r w:rsidRPr="00204764">
              <w:rPr>
                <w:rFonts w:ascii="Times New Roman" w:hAnsi="Times New Roman" w:cs="Times New Roman" w:hint="eastAsia"/>
              </w:rPr>
              <w:t>都书一</w:t>
            </w:r>
            <w:r w:rsidRPr="00204764">
              <w:rPr>
                <w:rFonts w:ascii="Times New Roman" w:hAnsi="Times New Roman" w:cs="Times New Roman" w:hint="eastAsia"/>
              </w:rPr>
              <w:t xml:space="preserve">, </w:t>
            </w:r>
            <w:r w:rsidRPr="00204764">
              <w:rPr>
                <w:rFonts w:ascii="Times New Roman" w:hAnsi="Times New Roman" w:cs="Times New Roman" w:hint="eastAsia"/>
              </w:rPr>
              <w:t>周园春</w:t>
            </w:r>
            <w:r w:rsidRPr="00204764">
              <w:rPr>
                <w:rFonts w:ascii="Times New Roman" w:hAnsi="Times New Roman" w:cs="Times New Roman" w:hint="eastAsia"/>
              </w:rPr>
              <w:t xml:space="preserve">, </w:t>
            </w:r>
            <w:r w:rsidRPr="00204764">
              <w:rPr>
                <w:rFonts w:ascii="Times New Roman" w:hAnsi="Times New Roman" w:cs="Times New Roman" w:hint="eastAsia"/>
              </w:rPr>
              <w:t>王宇赫</w:t>
            </w:r>
            <w:r w:rsidRPr="00204764">
              <w:rPr>
                <w:rFonts w:ascii="Times New Roman" w:hAnsi="Times New Roman" w:cs="Times New Roman" w:hint="eastAsia"/>
              </w:rPr>
              <w:t xml:space="preserve">, </w:t>
            </w:r>
            <w:r w:rsidRPr="00204764">
              <w:rPr>
                <w:rFonts w:ascii="Times New Roman" w:hAnsi="Times New Roman" w:cs="Times New Roman" w:hint="eastAsia"/>
              </w:rPr>
              <w:t>王九龙</w:t>
            </w:r>
            <w:r w:rsidRPr="00204764">
              <w:rPr>
                <w:rFonts w:ascii="Times New Roman" w:hAnsi="Times New Roman" w:cs="Times New Roman" w:hint="eastAsia"/>
              </w:rPr>
              <w:t xml:space="preserve">. </w:t>
            </w:r>
            <w:r w:rsidRPr="00204764">
              <w:rPr>
                <w:rFonts w:ascii="Times New Roman" w:hAnsi="Times New Roman" w:cs="Times New Roman" w:hint="eastAsia"/>
              </w:rPr>
              <w:t>油气资源开发的大数据智能平台及应用分析</w:t>
            </w:r>
            <w:r w:rsidRPr="00204764">
              <w:rPr>
                <w:rFonts w:ascii="Times New Roman" w:hAnsi="Times New Roman" w:cs="Times New Roman" w:hint="eastAsia"/>
              </w:rPr>
              <w:t xml:space="preserve">[J]. </w:t>
            </w:r>
            <w:r w:rsidRPr="00204764">
              <w:rPr>
                <w:rFonts w:ascii="Times New Roman" w:hAnsi="Times New Roman" w:cs="Times New Roman" w:hint="eastAsia"/>
              </w:rPr>
              <w:t>工程科学学报</w:t>
            </w:r>
            <w:r w:rsidRPr="00204764">
              <w:rPr>
                <w:rFonts w:ascii="Times New Roman" w:hAnsi="Times New Roman" w:cs="Times New Roman" w:hint="eastAsia"/>
              </w:rPr>
              <w:t>, 2021, 43(2): 179-192.</w:t>
            </w:r>
          </w:p>
        </w:tc>
      </w:tr>
    </w:tbl>
    <w:p w14:paraId="15A1F5B3" w14:textId="77777777" w:rsidR="00CB089E" w:rsidRPr="0042130D" w:rsidRDefault="00CB089E" w:rsidP="00577D2E">
      <w:pPr>
        <w:adjustRightInd w:val="0"/>
        <w:snapToGrid w:val="0"/>
        <w:spacing w:line="360" w:lineRule="auto"/>
        <w:rPr>
          <w:rFonts w:ascii="Times New Roman" w:eastAsia="宋体" w:hAnsi="Times New Roman" w:cs="Times New Roman"/>
          <w:bCs/>
          <w:sz w:val="24"/>
          <w:szCs w:val="24"/>
        </w:rPr>
      </w:pPr>
    </w:p>
    <w:sectPr w:rsidR="00CB089E" w:rsidRPr="0042130D" w:rsidSect="00527F2F">
      <w:footerReference w:type="default" r:id="rId11"/>
      <w:pgSz w:w="11906" w:h="16838"/>
      <w:pgMar w:top="1418" w:right="1418" w:bottom="1134" w:left="1418" w:header="851" w:footer="79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47069" w14:textId="77777777" w:rsidR="008D6654" w:rsidRDefault="008D6654" w:rsidP="00BE664D">
      <w:pPr>
        <w:rPr>
          <w:rFonts w:hint="eastAsia"/>
        </w:rPr>
      </w:pPr>
      <w:r>
        <w:separator/>
      </w:r>
    </w:p>
  </w:endnote>
  <w:endnote w:type="continuationSeparator" w:id="0">
    <w:p w14:paraId="57E3C88C" w14:textId="77777777" w:rsidR="008D6654" w:rsidRDefault="008D6654" w:rsidP="00BE66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7CF55" w14:textId="77777777" w:rsidR="00527F2F" w:rsidRPr="00527F2F" w:rsidRDefault="00527F2F" w:rsidP="00BF73D2">
    <w:pPr>
      <w:pStyle w:val="a5"/>
      <w:rPr>
        <w:rFonts w:ascii="Times New Roman" w:hAnsi="Times New Roman" w:cs="Times New Roman"/>
      </w:rPr>
    </w:pPr>
    <w:r w:rsidRPr="00527F2F">
      <w:rPr>
        <w:rFonts w:ascii="Times New Roman" w:hAnsi="Times New Roman" w:cs="Times New Roman"/>
      </w:rPr>
      <w:fldChar w:fldCharType="begin"/>
    </w:r>
    <w:r w:rsidRPr="00527F2F">
      <w:rPr>
        <w:rFonts w:ascii="Times New Roman" w:hAnsi="Times New Roman" w:cs="Times New Roman"/>
      </w:rPr>
      <w:instrText>PAGE   \* MERGEFORMAT</w:instrText>
    </w:r>
    <w:r w:rsidRPr="00527F2F">
      <w:rPr>
        <w:rFonts w:ascii="Times New Roman" w:hAnsi="Times New Roman" w:cs="Times New Roman"/>
      </w:rPr>
      <w:fldChar w:fldCharType="separate"/>
    </w:r>
    <w:r w:rsidRPr="00527F2F">
      <w:rPr>
        <w:rFonts w:ascii="Times New Roman" w:hAnsi="Times New Roman" w:cs="Times New Roman"/>
        <w:lang w:val="zh-CN"/>
      </w:rPr>
      <w:t>1</w:t>
    </w:r>
    <w:r w:rsidRPr="00527F2F">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53A25" w14:textId="77777777" w:rsidR="008D6654" w:rsidRDefault="008D6654" w:rsidP="00BE664D">
      <w:pPr>
        <w:rPr>
          <w:rFonts w:hint="eastAsia"/>
        </w:rPr>
      </w:pPr>
      <w:r>
        <w:separator/>
      </w:r>
    </w:p>
  </w:footnote>
  <w:footnote w:type="continuationSeparator" w:id="0">
    <w:p w14:paraId="2C769692" w14:textId="77777777" w:rsidR="008D6654" w:rsidRDefault="008D6654" w:rsidP="00BE664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594"/>
    <w:rsid w:val="00000A12"/>
    <w:rsid w:val="00017778"/>
    <w:rsid w:val="00027DC4"/>
    <w:rsid w:val="000A3FCC"/>
    <w:rsid w:val="000F36FC"/>
    <w:rsid w:val="00117079"/>
    <w:rsid w:val="00142B82"/>
    <w:rsid w:val="00190221"/>
    <w:rsid w:val="001C18B5"/>
    <w:rsid w:val="001C1A14"/>
    <w:rsid w:val="001E0978"/>
    <w:rsid w:val="001E2509"/>
    <w:rsid w:val="001E3A53"/>
    <w:rsid w:val="001F1081"/>
    <w:rsid w:val="00204764"/>
    <w:rsid w:val="00284218"/>
    <w:rsid w:val="00287AFC"/>
    <w:rsid w:val="002B4AED"/>
    <w:rsid w:val="002D52BE"/>
    <w:rsid w:val="00343B17"/>
    <w:rsid w:val="00350998"/>
    <w:rsid w:val="003570DE"/>
    <w:rsid w:val="0038501E"/>
    <w:rsid w:val="0042130D"/>
    <w:rsid w:val="00446774"/>
    <w:rsid w:val="004A73D0"/>
    <w:rsid w:val="00525169"/>
    <w:rsid w:val="00527F2F"/>
    <w:rsid w:val="005304E4"/>
    <w:rsid w:val="00536DEA"/>
    <w:rsid w:val="00543549"/>
    <w:rsid w:val="0056737F"/>
    <w:rsid w:val="00577D2E"/>
    <w:rsid w:val="005C00AF"/>
    <w:rsid w:val="006D2B1C"/>
    <w:rsid w:val="006D6F6E"/>
    <w:rsid w:val="00711D49"/>
    <w:rsid w:val="00716926"/>
    <w:rsid w:val="00734795"/>
    <w:rsid w:val="00787A46"/>
    <w:rsid w:val="007960DC"/>
    <w:rsid w:val="007B54D3"/>
    <w:rsid w:val="007C0915"/>
    <w:rsid w:val="007F7854"/>
    <w:rsid w:val="008326A6"/>
    <w:rsid w:val="0086249D"/>
    <w:rsid w:val="00893E3F"/>
    <w:rsid w:val="008B5594"/>
    <w:rsid w:val="008D6654"/>
    <w:rsid w:val="009104B4"/>
    <w:rsid w:val="00917CA2"/>
    <w:rsid w:val="009539F7"/>
    <w:rsid w:val="009631AD"/>
    <w:rsid w:val="009C19DC"/>
    <w:rsid w:val="009D79B1"/>
    <w:rsid w:val="009E3673"/>
    <w:rsid w:val="00A80335"/>
    <w:rsid w:val="00A91965"/>
    <w:rsid w:val="00AA775B"/>
    <w:rsid w:val="00AC4E78"/>
    <w:rsid w:val="00B447B7"/>
    <w:rsid w:val="00BE664D"/>
    <w:rsid w:val="00BF73D2"/>
    <w:rsid w:val="00BF771A"/>
    <w:rsid w:val="00C00D46"/>
    <w:rsid w:val="00C31F24"/>
    <w:rsid w:val="00C372DC"/>
    <w:rsid w:val="00C77F3C"/>
    <w:rsid w:val="00CB089E"/>
    <w:rsid w:val="00CB126D"/>
    <w:rsid w:val="00CE19B5"/>
    <w:rsid w:val="00D116D6"/>
    <w:rsid w:val="00DD2BEB"/>
    <w:rsid w:val="00E10FE0"/>
    <w:rsid w:val="00E113B7"/>
    <w:rsid w:val="00E41D99"/>
    <w:rsid w:val="00E9259F"/>
    <w:rsid w:val="00EC6CE5"/>
    <w:rsid w:val="00EF0668"/>
    <w:rsid w:val="00F10589"/>
    <w:rsid w:val="00F7011D"/>
    <w:rsid w:val="00F75585"/>
    <w:rsid w:val="00FD3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0E3EBD"/>
  <w15:chartTrackingRefBased/>
  <w15:docId w15:val="{4E1A12D4-0E5D-41A6-8B07-3C8BB9CB8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E664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E664D"/>
    <w:rPr>
      <w:sz w:val="18"/>
      <w:szCs w:val="18"/>
    </w:rPr>
  </w:style>
  <w:style w:type="paragraph" w:styleId="a5">
    <w:name w:val="footer"/>
    <w:basedOn w:val="a"/>
    <w:link w:val="a6"/>
    <w:uiPriority w:val="99"/>
    <w:unhideWhenUsed/>
    <w:rsid w:val="00BE664D"/>
    <w:pPr>
      <w:tabs>
        <w:tab w:val="center" w:pos="4153"/>
        <w:tab w:val="right" w:pos="8306"/>
      </w:tabs>
      <w:snapToGrid w:val="0"/>
      <w:jc w:val="left"/>
    </w:pPr>
    <w:rPr>
      <w:sz w:val="18"/>
      <w:szCs w:val="18"/>
    </w:rPr>
  </w:style>
  <w:style w:type="character" w:customStyle="1" w:styleId="a6">
    <w:name w:val="页脚 字符"/>
    <w:basedOn w:val="a0"/>
    <w:link w:val="a5"/>
    <w:uiPriority w:val="99"/>
    <w:rsid w:val="00BE664D"/>
    <w:rPr>
      <w:sz w:val="18"/>
      <w:szCs w:val="18"/>
    </w:rPr>
  </w:style>
  <w:style w:type="table" w:styleId="a7">
    <w:name w:val="Table Grid"/>
    <w:basedOn w:val="a1"/>
    <w:uiPriority w:val="39"/>
    <w:rsid w:val="00BE664D"/>
    <w:rPr>
      <w:rFonts w:ascii="Calibri" w:eastAsia="宋体" w:hAnsi="Calibri" w:cs="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Date"/>
    <w:basedOn w:val="a"/>
    <w:next w:val="a"/>
    <w:link w:val="a9"/>
    <w:uiPriority w:val="99"/>
    <w:semiHidden/>
    <w:unhideWhenUsed/>
    <w:rsid w:val="00027DC4"/>
    <w:pPr>
      <w:ind w:leftChars="2500" w:left="100"/>
    </w:pPr>
  </w:style>
  <w:style w:type="character" w:customStyle="1" w:styleId="a9">
    <w:name w:val="日期 字符"/>
    <w:basedOn w:val="a0"/>
    <w:link w:val="a8"/>
    <w:uiPriority w:val="99"/>
    <w:semiHidden/>
    <w:rsid w:val="00027DC4"/>
  </w:style>
  <w:style w:type="paragraph" w:styleId="aa">
    <w:name w:val="Balloon Text"/>
    <w:basedOn w:val="a"/>
    <w:link w:val="ab"/>
    <w:uiPriority w:val="99"/>
    <w:semiHidden/>
    <w:unhideWhenUsed/>
    <w:rsid w:val="006D6F6E"/>
    <w:rPr>
      <w:sz w:val="18"/>
      <w:szCs w:val="18"/>
    </w:rPr>
  </w:style>
  <w:style w:type="character" w:customStyle="1" w:styleId="ab">
    <w:name w:val="批注框文本 字符"/>
    <w:basedOn w:val="a0"/>
    <w:link w:val="aa"/>
    <w:uiPriority w:val="99"/>
    <w:semiHidden/>
    <w:rsid w:val="006D6F6E"/>
    <w:rPr>
      <w:sz w:val="18"/>
      <w:szCs w:val="18"/>
    </w:rPr>
  </w:style>
  <w:style w:type="character" w:styleId="ac">
    <w:name w:val="Subtle Reference"/>
    <w:basedOn w:val="a0"/>
    <w:uiPriority w:val="31"/>
    <w:qFormat/>
    <w:rsid w:val="00350998"/>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99235">
      <w:bodyDiv w:val="1"/>
      <w:marLeft w:val="0"/>
      <w:marRight w:val="0"/>
      <w:marTop w:val="0"/>
      <w:marBottom w:val="0"/>
      <w:divBdr>
        <w:top w:val="none" w:sz="0" w:space="0" w:color="auto"/>
        <w:left w:val="none" w:sz="0" w:space="0" w:color="auto"/>
        <w:bottom w:val="none" w:sz="0" w:space="0" w:color="auto"/>
        <w:right w:val="none" w:sz="0" w:space="0" w:color="auto"/>
      </w:divBdr>
    </w:div>
    <w:div w:id="916859449">
      <w:bodyDiv w:val="1"/>
      <w:marLeft w:val="0"/>
      <w:marRight w:val="0"/>
      <w:marTop w:val="0"/>
      <w:marBottom w:val="0"/>
      <w:divBdr>
        <w:top w:val="none" w:sz="0" w:space="0" w:color="auto"/>
        <w:left w:val="none" w:sz="0" w:space="0" w:color="auto"/>
        <w:bottom w:val="none" w:sz="0" w:space="0" w:color="auto"/>
        <w:right w:val="none" w:sz="0" w:space="0" w:color="auto"/>
      </w:divBdr>
    </w:div>
    <w:div w:id="1043944547">
      <w:bodyDiv w:val="1"/>
      <w:marLeft w:val="0"/>
      <w:marRight w:val="0"/>
      <w:marTop w:val="0"/>
      <w:marBottom w:val="0"/>
      <w:divBdr>
        <w:top w:val="none" w:sz="0" w:space="0" w:color="auto"/>
        <w:left w:val="none" w:sz="0" w:space="0" w:color="auto"/>
        <w:bottom w:val="none" w:sz="0" w:space="0" w:color="auto"/>
        <w:right w:val="none" w:sz="0" w:space="0" w:color="auto"/>
      </w:divBdr>
    </w:div>
    <w:div w:id="1060442510">
      <w:bodyDiv w:val="1"/>
      <w:marLeft w:val="0"/>
      <w:marRight w:val="0"/>
      <w:marTop w:val="0"/>
      <w:marBottom w:val="0"/>
      <w:divBdr>
        <w:top w:val="none" w:sz="0" w:space="0" w:color="auto"/>
        <w:left w:val="none" w:sz="0" w:space="0" w:color="auto"/>
        <w:bottom w:val="none" w:sz="0" w:space="0" w:color="auto"/>
        <w:right w:val="none" w:sz="0" w:space="0" w:color="auto"/>
      </w:divBdr>
    </w:div>
    <w:div w:id="1099522685">
      <w:bodyDiv w:val="1"/>
      <w:marLeft w:val="0"/>
      <w:marRight w:val="0"/>
      <w:marTop w:val="0"/>
      <w:marBottom w:val="0"/>
      <w:divBdr>
        <w:top w:val="none" w:sz="0" w:space="0" w:color="auto"/>
        <w:left w:val="none" w:sz="0" w:space="0" w:color="auto"/>
        <w:bottom w:val="none" w:sz="0" w:space="0" w:color="auto"/>
        <w:right w:val="none" w:sz="0" w:space="0" w:color="auto"/>
      </w:divBdr>
    </w:div>
    <w:div w:id="1102606618">
      <w:bodyDiv w:val="1"/>
      <w:marLeft w:val="0"/>
      <w:marRight w:val="0"/>
      <w:marTop w:val="0"/>
      <w:marBottom w:val="0"/>
      <w:divBdr>
        <w:top w:val="none" w:sz="0" w:space="0" w:color="auto"/>
        <w:left w:val="none" w:sz="0" w:space="0" w:color="auto"/>
        <w:bottom w:val="none" w:sz="0" w:space="0" w:color="auto"/>
        <w:right w:val="none" w:sz="0" w:space="0" w:color="auto"/>
      </w:divBdr>
    </w:div>
    <w:div w:id="1292907306">
      <w:bodyDiv w:val="1"/>
      <w:marLeft w:val="0"/>
      <w:marRight w:val="0"/>
      <w:marTop w:val="0"/>
      <w:marBottom w:val="0"/>
      <w:divBdr>
        <w:top w:val="none" w:sz="0" w:space="0" w:color="auto"/>
        <w:left w:val="none" w:sz="0" w:space="0" w:color="auto"/>
        <w:bottom w:val="none" w:sz="0" w:space="0" w:color="auto"/>
        <w:right w:val="none" w:sz="0" w:space="0" w:color="auto"/>
      </w:divBdr>
    </w:div>
    <w:div w:id="173319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27</Pages>
  <Words>3148</Words>
  <Characters>17946</Characters>
  <Application>Microsoft Office Word</Application>
  <DocSecurity>0</DocSecurity>
  <Lines>149</Lines>
  <Paragraphs>42</Paragraphs>
  <ScaleCrop>false</ScaleCrop>
  <Company/>
  <LinksUpToDate>false</LinksUpToDate>
  <CharactersWithSpaces>21052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梓犇 熊</cp:lastModifiedBy>
  <cp:revision>14</cp:revision>
  <cp:lastPrinted>2021-12-29T09:25:00Z</cp:lastPrinted>
  <dcterms:created xsi:type="dcterms:W3CDTF">2026-06-06T01:41:00Z</dcterms:created>
  <dcterms:modified xsi:type="dcterms:W3CDTF">2026-06-26T06:11:00Z</dcterms:modified>
</cp:coreProperties>
</file>