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69" w:after="0" w:line="240"/>
        <w:ind w:right="648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НАУКИ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ОБРАЗОВАНИЯ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РФ</w:t>
      </w:r>
    </w:p>
    <w:p>
      <w:pPr>
        <w:suppressAutoHyphens w:val="true"/>
        <w:spacing w:before="13" w:after="0" w:line="247"/>
        <w:ind w:right="339" w:left="45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образования</w:t>
      </w:r>
    </w:p>
    <w:p>
      <w:pPr>
        <w:suppressAutoHyphens w:val="true"/>
        <w:spacing w:before="1" w:after="0" w:line="247"/>
        <w:ind w:right="1636" w:left="1761" w:firstLine="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Исследовательский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Университет)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uppressAutoHyphens w:val="true"/>
        <w:spacing w:before="0" w:after="0" w:line="247"/>
        <w:ind w:right="645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Информационные технологии и прикладная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математика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654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806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Вычислительная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математика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174" w:after="0" w:line="240"/>
        <w:ind w:right="634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Курсовая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</w:t>
      </w:r>
    </w:p>
    <w:p>
      <w:pPr>
        <w:suppressAutoHyphens w:val="true"/>
        <w:spacing w:before="13" w:after="0" w:line="247"/>
        <w:ind w:right="2364" w:left="249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Вычислительные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семестр</w:t>
      </w:r>
    </w:p>
    <w:p>
      <w:pPr>
        <w:suppressAutoHyphens w:val="true"/>
        <w:spacing w:before="1" w:after="0" w:line="240"/>
        <w:ind w:right="637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uppressAutoHyphens w:val="true"/>
        <w:spacing w:before="13" w:after="0" w:line="247"/>
        <w:ind w:right="643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Вещественный тип. Приближенные вычисления. Табулирование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3857" w:type="dxa"/>
      </w:tblPr>
      <w:tblGrid>
        <w:gridCol w:w="2702"/>
        <w:gridCol w:w="2571"/>
      </w:tblGrid>
      <w:tr>
        <w:trPr>
          <w:trHeight w:val="355" w:hRule="auto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5"/>
              <w:ind w:right="297" w:left="3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Группа</w:t>
            </w:r>
          </w:p>
        </w:tc>
        <w:tc>
          <w:tcPr>
            <w:tcW w:w="2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5"/>
              <w:ind w:right="255" w:left="2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М8О-109Б-22</w:t>
            </w:r>
          </w:p>
        </w:tc>
      </w:tr>
      <w:tr>
        <w:trPr>
          <w:trHeight w:val="354" w:hRule="auto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5"/>
              <w:ind w:right="294" w:left="3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Студент</w:t>
            </w:r>
          </w:p>
        </w:tc>
        <w:tc>
          <w:tcPr>
            <w:tcW w:w="2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5"/>
              <w:ind w:right="261" w:left="2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Яшин В.А.</w:t>
            </w:r>
          </w:p>
        </w:tc>
      </w:tr>
      <w:tr>
        <w:trPr>
          <w:trHeight w:val="350" w:hRule="auto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0"/>
              <w:ind w:right="299" w:left="3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Преподаватель</w:t>
            </w:r>
          </w:p>
        </w:tc>
        <w:tc>
          <w:tcPr>
            <w:tcW w:w="2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5"/>
              <w:ind w:right="261" w:left="26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Сысоев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М.А.</w:t>
            </w:r>
          </w:p>
        </w:tc>
      </w:tr>
      <w:tr>
        <w:trPr>
          <w:trHeight w:val="355" w:hRule="auto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5"/>
              <w:ind w:right="292" w:left="3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Оценка</w:t>
            </w:r>
          </w:p>
        </w:tc>
        <w:tc>
          <w:tcPr>
            <w:tcW w:w="2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5" w:hRule="auto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6"/>
              <w:ind w:right="292" w:left="3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Дата</w:t>
            </w:r>
          </w:p>
        </w:tc>
        <w:tc>
          <w:tcPr>
            <w:tcW w:w="2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92" w:after="0" w:line="240"/>
        <w:ind w:right="637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Москва,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2022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Постановка задачи</w:t>
      </w:r>
    </w:p>
    <w:p>
      <w:pPr>
        <w:suppressAutoHyphens w:val="true"/>
        <w:spacing w:before="181" w:after="0" w:line="247"/>
        <w:ind w:right="36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на Си, которая печатает таблицу значений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элементарной функции, вычисленной двумя способами: по формуле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Тейлора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встроенных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программирования.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качестве аргументов таблицы взять точки разбиения отрезка [a, b] на 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равных частей (n+1 точка включая концы отрезка), находящихся 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рекомендованной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области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хорошей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точности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формулы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Тейлора.</w:t>
      </w:r>
    </w:p>
    <w:p>
      <w:pPr>
        <w:tabs>
          <w:tab w:val="left" w:pos="5767" w:leader="none"/>
        </w:tabs>
        <w:suppressAutoHyphens w:val="true"/>
        <w:spacing w:before="0" w:after="0" w:line="247"/>
        <w:ind w:right="34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Вычисления по формуле Тейлора проводить по экономной в сложностном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смысле схеме с точностью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ε * 10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1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где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ε -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машинное эпсилон аппаратно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реализованного вещественного типа для данной ЭВМ, а k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экспериментально подбираемый коэффициент, обеспечивающий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приемлемую</w:t>
      </w:r>
      <w:r>
        <w:rPr>
          <w:rFonts w:ascii="Times New Roman" w:hAnsi="Times New Roman" w:cs="Times New Roman" w:eastAsia="Times New Roman"/>
          <w:color w:val="auto"/>
          <w:spacing w:val="-3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сходимость.</w:t>
      </w:r>
      <w:r>
        <w:rPr>
          <w:rFonts w:ascii="Times New Roman" w:hAnsi="Times New Roman" w:cs="Times New Roman" w:eastAsia="Times New Roman"/>
          <w:color w:val="auto"/>
          <w:spacing w:val="-3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auto"/>
          <w:spacing w:val="-3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итераций  должно ограничиваться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сверху числом порядка 100. Программа должна сама определять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машинное</w:t>
      </w:r>
      <w:r>
        <w:rPr>
          <w:rFonts w:ascii="Times New Roman" w:hAnsi="Times New Roman" w:cs="Times New Roman" w:eastAsia="Times New Roman"/>
          <w:color w:val="auto"/>
          <w:spacing w:val="-2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ε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3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обеспечивать</w:t>
      </w:r>
      <w:r>
        <w:rPr>
          <w:rFonts w:ascii="Times New Roman" w:hAnsi="Times New Roman" w:cs="Times New Roman" w:eastAsia="Times New Roman"/>
          <w:color w:val="auto"/>
          <w:spacing w:val="-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корректные</w:t>
      </w:r>
      <w:r>
        <w:rPr>
          <w:rFonts w:ascii="Times New Roman" w:hAnsi="Times New Roman" w:cs="Times New Roman" w:eastAsia="Times New Roman"/>
          <w:color w:val="auto"/>
          <w:spacing w:val="-2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размеры генерируемой</w:t>
      </w:r>
      <w:r>
        <w:rPr>
          <w:rFonts w:ascii="Times New Roman" w:hAnsi="Times New Roman" w:cs="Times New Roman" w:eastAsia="Times New Roman"/>
          <w:color w:val="auto"/>
          <w:spacing w:val="-2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таблицы.</w:t>
      </w:r>
    </w:p>
    <w:p>
      <w:pPr>
        <w:suppressAutoHyphens w:val="true"/>
        <w:spacing w:before="15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Вариант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18:</w:t>
      </w:r>
    </w:p>
    <w:p>
      <w:pPr>
        <w:suppressAutoHyphens w:val="true"/>
        <w:spacing w:before="178" w:after="0" w:line="240"/>
        <w:ind w:right="0" w:left="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00" w:dyaOrig="4605">
          <v:rect xmlns:o="urn:schemas-microsoft-com:office:office" xmlns:v="urn:schemas-microsoft-com:vml" id="rectole0000000000" style="width:405.000000pt;height:23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178" w:after="0" w:line="240"/>
        <w:ind w:right="0" w:left="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14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Теоретическая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часть</w:t>
      </w:r>
    </w:p>
    <w:p>
      <w:pPr>
        <w:suppressAutoHyphens w:val="true"/>
        <w:spacing w:before="181" w:after="0" w:line="247"/>
        <w:ind w:right="72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Формула Тейлора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формула разложения функции в бесконечную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сумму степенных функций. Формула широко используется 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приближённых вычислениях, так как позволяет приводить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трансцендентных функций к более простым. Сама она является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следствием теоремы Лагранжа о среднем значении дифференцируемой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случае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a=0 формула называется рядом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Маклорена.</w:t>
      </w:r>
    </w:p>
    <w:p>
      <w:pPr>
        <w:suppressAutoHyphens w:val="true"/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464" w:dyaOrig="537">
          <v:rect xmlns:o="urn:schemas-microsoft-com:office:office" xmlns:v="urn:schemas-microsoft-com:vml" id="rectole0000000001" style="width:423.200000pt;height:26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uppressAutoHyphens w:val="true"/>
        <w:spacing w:before="0" w:after="0" w:line="247"/>
        <w:ind w:right="36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Машинное эпсилон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числовое значение, меньше которого невозможно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задавать относительную точность для любого алгоритма, возвращающего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вещественные числа. Абсолютное значение для машинного эпсилон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зависит от разрядности сетки применяемой ЭВМ и от разрядности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используемых при расчёте чисел. Формально это машинное эпсилон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определяют как число, удовлетворяющее равенству 1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ε =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Фактически,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два отличных от нуля числа являются равными с точки зрения машинной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арифметики, если их модуль разности меньше или не превосходит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машинное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эпсилон.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7"/>
        <w:ind w:right="50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языке Си машинные эпсилон определено для следующих типов: float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1.19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10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18"/>
          <w:shd w:fill="auto" w:val="clear"/>
        </w:rPr>
        <w:t xml:space="preserve">-7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, double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 2.20 * 10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18"/>
          <w:shd w:fill="auto" w:val="clear"/>
        </w:rPr>
        <w:t xml:space="preserve">-16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, long double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 1.08 * 10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18"/>
          <w:shd w:fill="auto" w:val="clear"/>
        </w:rPr>
        <w:t xml:space="preserve">-19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.</w:t>
      </w:r>
    </w:p>
    <w:p>
      <w:pPr>
        <w:suppressAutoHyphens w:val="true"/>
        <w:spacing w:before="155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Описание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алгоритма</w:t>
      </w:r>
    </w:p>
    <w:p>
      <w:pPr>
        <w:suppressAutoHyphens w:val="true"/>
        <w:spacing w:before="181" w:after="0" w:line="247"/>
        <w:ind w:right="41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Рассмотрим алгоритм решения. Сперва нужно найти машинное эпсилон,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котором будет основываться точность вычисления. Это можно сделать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деля 1 на 2.</w:t>
      </w:r>
    </w:p>
    <w:p>
      <w:pPr>
        <w:suppressAutoHyphens w:val="true"/>
        <w:spacing w:before="161" w:after="0" w:line="247"/>
        <w:ind w:right="66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каждой N+1 строки нужно просуммировать i членов формулы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Тейлора, пока |A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ε.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этого просто ищем каждый новый член из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формулы Тэйлора 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суммируем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результатом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Использованные в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программе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переменные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tbl>
      <w:tblPr>
        <w:tblInd w:w="419" w:type="dxa"/>
      </w:tblPr>
      <w:tblGrid>
        <w:gridCol w:w="2764"/>
        <w:gridCol w:w="3129"/>
        <w:gridCol w:w="3064"/>
      </w:tblGrid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 переменной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переменной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Смысл переменной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</w:p>
        </w:tc>
        <w:tc>
          <w:tcPr>
            <w:tcW w:w="312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306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Количество разбиений отрезка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Iter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Сколько рядов Тейлора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Ans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Double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Сумма ряда Тейлора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Func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Double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функции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Add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Double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Член ряда Тейлора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Double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Левая граница отрезка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Double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Правая граница отрезка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Double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Просто икс</w:t>
            </w:r>
          </w:p>
        </w:tc>
      </w:tr>
    </w:tbl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Исходный код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программы: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&lt;limits.h&gt;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&lt;math.h&gt;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n, iter;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double ans, func, add, l = 0.1, r = 0.6, x = 0.1;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long double eps = 1.0l;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(2.0l + eps / 2.0l &gt; 2.0l) {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eps /= 2.0l;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printf("Machine eps double = %.16Le\n", eps);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printf("Write n: \n");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 &amp;n);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 = %d, \n", n);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printf("Table znacheniy Teylor and stand f(x) = ((1+x^2)/2)*arctg(x)-(x/2)");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printf("________________________________________________________________________\n");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printf("|   x   |          sum          |        f(x)           |count iter |\n");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printf("________________________________________________________________________\n");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1; i &lt;= n; i++) {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add = 1;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iter = 1;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func = ((1+pow(x, 2))/2)*atan(x)-(x/2);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ans = 1;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(fabs(add) &gt; eps &amp;&amp; iter &lt; 100) {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add = (pow(-1, iter + 1)*(pow(x, 2*iter + 1)/(4*pow(iter, 2) - 1)));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iter++;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ans = ans + add;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printf("| %.3f | %.18lf | %.18lf |      %d       |\n", x,ans , func, iter);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printf("________________________________________________________________________\n");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x += (r - l) / n;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Входные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данные</w:t>
      </w:r>
    </w:p>
    <w:p>
      <w:pPr>
        <w:suppressAutoHyphens w:val="true"/>
        <w:spacing w:before="156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Единственная строка содержит два целых числа N (0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разбиений отрезка на равные части</w:t>
      </w:r>
    </w:p>
    <w:p>
      <w:pPr>
        <w:suppressAutoHyphens w:val="true"/>
        <w:spacing w:before="156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Выходные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данные</w:t>
      </w:r>
    </w:p>
    <w:p>
      <w:pPr>
        <w:suppressAutoHyphens w:val="true"/>
        <w:spacing w:before="181" w:after="0" w:line="247"/>
        <w:ind w:right="74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вывести значение машинного эпсилон, а затем N+1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строку.</w:t>
      </w:r>
    </w:p>
    <w:p>
      <w:pPr>
        <w:suppressAutoHyphens w:val="true"/>
        <w:spacing w:before="161" w:after="0" w:line="247"/>
        <w:ind w:right="38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каждой строке должно быть значение x, для которого вычисляется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функция, число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значение, вычисленное с помощью формулы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Тейлора, A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1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значение, вычисленное с помощью встроенных функций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языка, i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количество итерация, требуемых для вычисления, и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Δ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разница</w:t>
      </w:r>
      <w:r>
        <w:rPr>
          <w:rFonts w:ascii="Times New Roman" w:hAnsi="Times New Roman" w:cs="Times New Roman" w:eastAsia="Times New Roman"/>
          <w:color w:val="auto"/>
          <w:spacing w:val="-67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значений A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 и A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 по модулю. A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, A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Δ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должны быть выведены с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точностью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2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знаков</w:t>
      </w:r>
      <w:r>
        <w:rPr>
          <w:rFonts w:ascii="Times New Roman" w:hAnsi="Times New Roman" w:cs="Times New Roman" w:eastAsia="Times New Roman"/>
          <w:color w:val="auto"/>
          <w:spacing w:val="-4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после запятой.</w:t>
      </w:r>
    </w:p>
    <w:p>
      <w:pPr>
        <w:suppressAutoHyphens w:val="true"/>
        <w:spacing w:before="151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исполнения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тесты</w:t>
      </w:r>
    </w:p>
    <w:p>
      <w:pPr>
        <w:suppressAutoHyphens w:val="true"/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uppressAutoHyphens w:val="true"/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Ввод: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Machine eps double = 2.1684043449710089e-19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 n: 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= 4, 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Table znacheniy Teylor and stand f(x) = ((1+x^2)/2)*arctg(x)-(x/2)________________________________________________________________________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x   |          sum          |        f(x)           |count iter |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0.100 | 1.000332669508036787 | 0.000332669508036829 |      9       |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0.225 | 1.003759242995824197 | 0.003759242995824100 |      13       |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0.350 | 1.013958742380800748 | 0.013958742380800637 |      18       |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0.475 | 1.034250683662220727 | 0.034250683662220838 |      25       |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17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uppressAutoHyphens w:val="true"/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Ввод: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achine eps double = 2.1684043449710089e-19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n: 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10, 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znacheniy Teylor and stand f(x) = ((1+x^2)/2)*arctg(x)-(x/2)________________________________________________________________________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x   |          sum          |        f(x)           |count iter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0.100 | 1.000332669508036787 | 0.000332669508036829 |      9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0.150 | 1.001119985715355432 | 0.001119985715355473 |      11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0.200 | 1.002645691121937910 | 0.002645691121938007 |      12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0.250 | 1.005144914786146426 | 0.005144914786146565 |      14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0.300 | 1.008843952990437165 | 0.008843952990437581 |      16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0.350 | 1.013958742380800748 | 0.013958742380800637 |      18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0.400 | 1.020693698725171350 | 0.020693698725171600 |      20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0.450 | 1.029240923087430648 | 0.029240923087430593 |      23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0.500 | 1.039779755625503954 | 0.039779755625503815 |      26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0.550 | 1.052476641116769418 | 0.052476641116769362 |      30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17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suppressAutoHyphens w:val="true"/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Ввод: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 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 eps double = 2.1684043449710089e-19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n: 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20, 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znacheniy Teylor and stand f(x) = ((1+x^2)/2)*arctg(x)-(x/2)________________________________________________________________________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x   |          sum          |        f(x)           |count iter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0.100 | 1.000332669508036787 | 0.000332669508036829 |      9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0.125 | 1.000649020668277656 | 0.000649020668277295 |      10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0.150 | 1.001119985715355432 | 0.001119985715355473 |      11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0.175 | 1.001775657493734206 | 0.001775657493734303 |      12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0.200 | 1.002645691121937910 | 0.002645691121938007 |      12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0.225 | 1.003759242995824197 | 0.003759242995824100 |      13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0.250 | 1.005144914786146426 | 0.005144914786146579 |      14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0.275 | 1.006830702802833155 | 0.006830702802833044 |      15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0.300 | 1.008843952990437165 | 0.008843952990437581 |      16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0.325 | 1.011211321712560451 | 0.011211321712560784 |      17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0.350 | 1.013958742380800748 | 0.013958742380800637 |      18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0.375 | 1.017111397888685431 | 0.017111397888685709 |      19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0.400 | 1.020693698725171350 | 0.020693698725171655 |      20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0.425 | 1.024729266567194541 | 0.024729266567194486 |      22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0.450 | 1.029240923087430648 | 0.029240923087430620 |      23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0.475 | 1.034250683662220727 | 0.034250683662220865 |      25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0.500 | 1.039779755625503954 | 0.039779755625503843 |      26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0.525 | 1.045848540687078998 | 0.045848540687079165 |      28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0.550 | 1.052476641116769418 | 0.052476641116769474 |      30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0.575 | 1.059682869289024776 | 0.059682869289024998 |      32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17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17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17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suppressAutoHyphens w:val="true"/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Ввод: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Machine eps double = 2.1684043449710089e-19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 n: 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= 2, 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Table znacheniy Teylor and stand f(x) = ((1+x^2)/2)*arctg(x)-(x/2)________________________________________________________________________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x   |          sum          |        f(x)           |count iter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0.100 | 1.000332669508036787 | 0.000332669508036829 |      9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0.350 | 1.013958742380800748 | 0.013958742380800637 |      18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Вывод</w:t>
      </w:r>
    </w:p>
    <w:p>
      <w:pPr>
        <w:suppressAutoHyphens w:val="true"/>
        <w:spacing w:before="181" w:after="0" w:line="247"/>
        <w:ind w:right="34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работе описано определение машинного эпсилон, приведены его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значения для разных переменных языка Си, описана формула Тейлора 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составлен алгоритм реализации вычисления значения функции с заданной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точностью для заданного числа точек на отрезке. На основе алгоритма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составлена программа на языке Си, проведено её тестирование 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различных тестах, составлен протокол исполнения программы. В целом,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понравилась. Приятно применять знания из других областей для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решения какой-либо задачи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программированию.</w:t>
      </w:r>
    </w:p>
    <w:p>
      <w:pPr>
        <w:suppressAutoHyphens w:val="true"/>
        <w:spacing w:before="152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Список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литературы</w:t>
      </w:r>
    </w:p>
    <w:p>
      <w:pPr>
        <w:numPr>
          <w:ilvl w:val="0"/>
          <w:numId w:val="106"/>
        </w:numPr>
        <w:tabs>
          <w:tab w:val="left" w:pos="386" w:leader="none"/>
        </w:tabs>
        <w:suppressAutoHyphens w:val="true"/>
        <w:spacing w:before="191" w:after="0" w:line="240"/>
        <w:ind w:right="0" w:left="385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Машинный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ноль</w:t>
      </w:r>
      <w:r>
        <w:rPr>
          <w:rFonts w:ascii="Times New Roman" w:hAnsi="Times New Roman" w:cs="Times New Roman" w:eastAsia="Times New Roman"/>
          <w:color w:val="auto"/>
          <w:spacing w:val="6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800080"/>
          <w:spacing w:val="-2"/>
          <w:position w:val="0"/>
          <w:sz w:val="28"/>
          <w:u w:val="single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https://ru.wikipedia.org/wiki/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Машинный_ноль</w:t>
        </w:r>
      </w:hyperlink>
    </w:p>
    <w:p>
      <w:pPr>
        <w:numPr>
          <w:ilvl w:val="0"/>
          <w:numId w:val="106"/>
        </w:numPr>
        <w:tabs>
          <w:tab w:val="left" w:pos="386" w:leader="none"/>
        </w:tabs>
        <w:suppressAutoHyphens w:val="true"/>
        <w:spacing w:before="14" w:after="0" w:line="240"/>
        <w:ind w:right="0" w:left="385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Ряд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Тейлора</w:t>
      </w:r>
      <w:r>
        <w:rPr>
          <w:rFonts w:ascii="Times New Roman" w:hAnsi="Times New Roman" w:cs="Times New Roman" w:eastAsia="Times New Roman"/>
          <w:color w:val="auto"/>
          <w:spacing w:val="6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800080"/>
          <w:spacing w:val="-2"/>
          <w:position w:val="0"/>
          <w:sz w:val="28"/>
          <w:u w:val="single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https://ru.wikipedia.org/wiki/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Ряд_Тейлора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s://ru.wikipedia.org/wiki/&#1056;&#1103;&#1076;_&#1058;&#1077;&#1081;&#1083;&#1086;&#1088;&#1072;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ru.wikipedia.org/wiki/&#1052;&#1072;&#1096;&#1080;&#1085;&#1085;&#1099;&#1081;_&#1085;&#1086;&#1083;&#1100;" Id="docRId4" Type="http://schemas.openxmlformats.org/officeDocument/2006/relationships/hyperlink" /><Relationship Target="numbering.xml" Id="docRId6" Type="http://schemas.openxmlformats.org/officeDocument/2006/relationships/numbering" /></Relationships>
</file>