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uppressAutoHyphens w:val="true"/>
        <w:spacing w:before="69" w:after="0" w:line="240"/>
        <w:ind w:right="648" w:left="766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МИНИСТЕРСТВО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НАУКИ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ВЫСШЕГО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ОБРАЗОВАНИЯ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РФ</w:t>
      </w:r>
    </w:p>
    <w:p>
      <w:pPr>
        <w:suppressAutoHyphens w:val="true"/>
        <w:spacing w:before="13" w:after="0" w:line="247"/>
        <w:ind w:right="339" w:left="455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Федеральное государственное бюджетное образовательное учреждение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высшего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образования</w:t>
      </w:r>
    </w:p>
    <w:p>
      <w:pPr>
        <w:suppressAutoHyphens w:val="true"/>
        <w:spacing w:before="1" w:after="0" w:line="247"/>
        <w:ind w:right="1636" w:left="1761" w:firstLine="7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Московский Авиационный Институт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Национальный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Исследовательский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Университет)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uppressAutoHyphens w:val="true"/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uppressAutoHyphens w:val="true"/>
        <w:spacing w:before="0" w:after="0" w:line="247"/>
        <w:ind w:right="645" w:left="766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Институт: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8 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Информационные технологии и прикладная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математика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uppressAutoHyphens w:val="true"/>
        <w:spacing w:before="0" w:after="0" w:line="240"/>
        <w:ind w:right="654" w:left="766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Кафедра: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806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Вычислительная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математика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программирование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uppressAutoHyphens w:val="true"/>
        <w:spacing w:before="174" w:after="0" w:line="240"/>
        <w:ind w:right="634" w:left="766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Курсовая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работа</w:t>
      </w:r>
    </w:p>
    <w:p>
      <w:pPr>
        <w:suppressAutoHyphens w:val="true"/>
        <w:spacing w:before="13" w:after="0" w:line="247"/>
        <w:ind w:right="2364" w:left="2491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 курсу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Фундаментальная информатика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семестр</w:t>
      </w:r>
    </w:p>
    <w:p>
      <w:pPr>
        <w:suppressAutoHyphens w:val="true"/>
        <w:spacing w:before="1" w:after="0" w:line="240"/>
        <w:ind w:right="637" w:left="766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</w:t>
      </w:r>
    </w:p>
    <w:p>
      <w:pPr>
        <w:suppressAutoHyphens w:val="true"/>
        <w:spacing w:before="13" w:after="0" w:line="247"/>
        <w:ind w:right="643" w:left="766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Процедуры и функции в качестве параметров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1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tbl>
      <w:tblPr>
        <w:tblInd w:w="3857" w:type="dxa"/>
      </w:tblPr>
      <w:tblGrid>
        <w:gridCol w:w="2702"/>
        <w:gridCol w:w="2571"/>
      </w:tblGrid>
      <w:tr>
        <w:trPr>
          <w:trHeight w:val="355" w:hRule="auto"/>
          <w:jc w:val="left"/>
        </w:trPr>
        <w:tc>
          <w:tcPr>
            <w:tcW w:w="27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4" w:type="dxa"/>
              <w:right w:w="4" w:type="dxa"/>
            </w:tcMar>
            <w:vAlign w:val="top"/>
          </w:tcPr>
          <w:p>
            <w:pPr>
              <w:suppressAutoHyphens w:val="true"/>
              <w:spacing w:before="0" w:after="0" w:line="335"/>
              <w:ind w:right="297" w:left="30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Группа</w:t>
            </w:r>
          </w:p>
        </w:tc>
        <w:tc>
          <w:tcPr>
            <w:tcW w:w="25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4" w:type="dxa"/>
              <w:right w:w="4" w:type="dxa"/>
            </w:tcMar>
            <w:vAlign w:val="top"/>
          </w:tcPr>
          <w:p>
            <w:pPr>
              <w:suppressAutoHyphens w:val="true"/>
              <w:spacing w:before="0" w:after="0" w:line="335"/>
              <w:ind w:right="255" w:left="263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М8О-109Б-22</w:t>
            </w:r>
          </w:p>
        </w:tc>
      </w:tr>
      <w:tr>
        <w:trPr>
          <w:trHeight w:val="354" w:hRule="auto"/>
          <w:jc w:val="left"/>
        </w:trPr>
        <w:tc>
          <w:tcPr>
            <w:tcW w:w="27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4" w:type="dxa"/>
              <w:right w:w="4" w:type="dxa"/>
            </w:tcMar>
            <w:vAlign w:val="top"/>
          </w:tcPr>
          <w:p>
            <w:pPr>
              <w:suppressAutoHyphens w:val="true"/>
              <w:spacing w:before="0" w:after="0" w:line="335"/>
              <w:ind w:right="294" w:left="30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Студент</w:t>
            </w:r>
          </w:p>
        </w:tc>
        <w:tc>
          <w:tcPr>
            <w:tcW w:w="25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4" w:type="dxa"/>
              <w:right w:w="4" w:type="dxa"/>
            </w:tcMar>
            <w:vAlign w:val="top"/>
          </w:tcPr>
          <w:p>
            <w:pPr>
              <w:suppressAutoHyphens w:val="true"/>
              <w:spacing w:before="0" w:after="0" w:line="335"/>
              <w:ind w:right="261" w:left="263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Яшин В.А.</w:t>
            </w:r>
          </w:p>
        </w:tc>
      </w:tr>
      <w:tr>
        <w:trPr>
          <w:trHeight w:val="350" w:hRule="auto"/>
          <w:jc w:val="left"/>
        </w:trPr>
        <w:tc>
          <w:tcPr>
            <w:tcW w:w="27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4" w:type="dxa"/>
              <w:right w:w="4" w:type="dxa"/>
            </w:tcMar>
            <w:vAlign w:val="top"/>
          </w:tcPr>
          <w:p>
            <w:pPr>
              <w:suppressAutoHyphens w:val="true"/>
              <w:spacing w:before="0" w:after="0" w:line="330"/>
              <w:ind w:right="299" w:left="30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Преподаватель</w:t>
            </w:r>
          </w:p>
        </w:tc>
        <w:tc>
          <w:tcPr>
            <w:tcW w:w="25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4" w:type="dxa"/>
              <w:right w:w="4" w:type="dxa"/>
            </w:tcMar>
            <w:vAlign w:val="top"/>
          </w:tcPr>
          <w:p>
            <w:pPr>
              <w:suppressAutoHyphens w:val="true"/>
              <w:spacing w:before="0" w:after="0" w:line="335"/>
              <w:ind w:right="261" w:left="263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Сысоев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М.А.</w:t>
            </w:r>
          </w:p>
        </w:tc>
      </w:tr>
      <w:tr>
        <w:trPr>
          <w:trHeight w:val="355" w:hRule="auto"/>
          <w:jc w:val="left"/>
        </w:trPr>
        <w:tc>
          <w:tcPr>
            <w:tcW w:w="27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4" w:type="dxa"/>
              <w:right w:w="4" w:type="dxa"/>
            </w:tcMar>
            <w:vAlign w:val="top"/>
          </w:tcPr>
          <w:p>
            <w:pPr>
              <w:suppressAutoHyphens w:val="true"/>
              <w:spacing w:before="0" w:after="0" w:line="335"/>
              <w:ind w:right="292" w:left="30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Оценка</w:t>
            </w:r>
          </w:p>
        </w:tc>
        <w:tc>
          <w:tcPr>
            <w:tcW w:w="25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4" w:type="dxa"/>
              <w:right w:w="4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55" w:hRule="auto"/>
          <w:jc w:val="left"/>
        </w:trPr>
        <w:tc>
          <w:tcPr>
            <w:tcW w:w="27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4" w:type="dxa"/>
              <w:right w:w="4" w:type="dxa"/>
            </w:tcMar>
            <w:vAlign w:val="top"/>
          </w:tcPr>
          <w:p>
            <w:pPr>
              <w:suppressAutoHyphens w:val="true"/>
              <w:spacing w:before="0" w:after="0" w:line="336"/>
              <w:ind w:right="292" w:left="30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Дата</w:t>
            </w:r>
          </w:p>
        </w:tc>
        <w:tc>
          <w:tcPr>
            <w:tcW w:w="25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4" w:type="dxa"/>
              <w:right w:w="4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92" w:after="0" w:line="240"/>
        <w:ind w:right="637" w:left="766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Москва,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2022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Постановка задачи</w:t>
      </w:r>
    </w:p>
    <w:p>
      <w:pPr>
        <w:suppressAutoHyphens w:val="true"/>
        <w:spacing w:before="154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Составить программу на Си с процедурами решения трансцендентных</w:t>
      </w:r>
    </w:p>
    <w:p>
      <w:pPr>
        <w:suppressAutoHyphens w:val="true"/>
        <w:spacing w:before="154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алгебраических уравнений резличными численными методами (итераций,</w:t>
      </w:r>
    </w:p>
    <w:p>
      <w:pPr>
        <w:suppressAutoHyphens w:val="true"/>
        <w:spacing w:before="154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Ньютона и половинного деления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дихотомии). Нелинейные уравнения</w:t>
      </w:r>
    </w:p>
    <w:p>
      <w:pPr>
        <w:suppressAutoHyphens w:val="true"/>
        <w:spacing w:before="154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оформить как параметры-функции, разрешив относительно неизвестной</w:t>
      </w:r>
    </w:p>
    <w:p>
      <w:pPr>
        <w:suppressAutoHyphens w:val="true"/>
        <w:spacing w:before="154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величины в случае необходимости. Применить каждую процедуру к</w:t>
      </w:r>
    </w:p>
    <w:p>
      <w:pPr>
        <w:suppressAutoHyphens w:val="true"/>
        <w:spacing w:before="154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решению двух уравнений, заданных двумя строками таблицы, начиная с</w:t>
      </w:r>
    </w:p>
    <w:p>
      <w:pPr>
        <w:suppressAutoHyphens w:val="true"/>
        <w:spacing w:before="154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варианта с заданным номером. Если метод неприменим, дать</w:t>
      </w:r>
    </w:p>
    <w:p>
      <w:pPr>
        <w:suppressAutoHyphens w:val="true"/>
        <w:spacing w:before="154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математическое обоснование и графическую иллюстрацию, например, с</w:t>
      </w:r>
    </w:p>
    <w:p>
      <w:pPr>
        <w:suppressAutoHyphens w:val="true"/>
        <w:spacing w:before="154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использованием gnuplot.</w:t>
      </w:r>
    </w:p>
    <w:p>
      <w:pPr>
        <w:suppressAutoHyphens w:val="true"/>
        <w:spacing w:before="154" w:after="0" w:line="240"/>
        <w:ind w:right="0" w:left="1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Вариант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7:</w:t>
      </w:r>
    </w:p>
    <w:p>
      <w:pPr>
        <w:suppressAutoHyphens w:val="true"/>
        <w:spacing w:before="14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Функция:</w:t>
      </w:r>
    </w:p>
    <w:p>
      <w:pPr>
        <w:suppressAutoHyphens w:val="true"/>
        <w:spacing w:before="14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310" w:dyaOrig="1244">
          <v:rect xmlns:o="urn:schemas-microsoft-com:office:office" xmlns:v="urn:schemas-microsoft-com:vml" id="rectole0000000000" style="width:415.500000pt;height:62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uppressAutoHyphens w:val="true"/>
        <w:spacing w:before="14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Отрезок содержащий корень: [1, 3]</w:t>
      </w:r>
    </w:p>
    <w:p>
      <w:pPr>
        <w:suppressAutoHyphens w:val="true"/>
        <w:spacing w:before="14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Метод Ньютона</w:t>
      </w:r>
    </w:p>
    <w:p>
      <w:pPr>
        <w:suppressAutoHyphens w:val="true"/>
        <w:spacing w:before="154" w:after="0" w:line="240"/>
        <w:ind w:right="0" w:left="1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Вариант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8:</w:t>
      </w:r>
    </w:p>
    <w:p>
      <w:pPr>
        <w:suppressAutoHyphens w:val="true"/>
        <w:spacing w:before="14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Функция:</w:t>
      </w:r>
    </w:p>
    <w:p>
      <w:pPr>
        <w:suppressAutoHyphens w:val="true"/>
        <w:spacing w:before="14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1200">
          <v:rect xmlns:o="urn:schemas-microsoft-com:office:office" xmlns:v="urn:schemas-microsoft-com:vml" id="rectole0000000001" style="width:415.500000pt;height:60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uppressAutoHyphens w:val="true"/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23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Отрезок содержащий корень: [2, 3]</w:t>
      </w:r>
    </w:p>
    <w:p>
      <w:pPr>
        <w:suppressAutoHyphens w:val="true"/>
        <w:spacing w:before="23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Метод Дихотомии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Теоретическая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часть</w:t>
      </w:r>
    </w:p>
    <w:p>
      <w:pPr>
        <w:suppressAutoHyphens w:val="true"/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метод Ньютона </w:t>
      </w:r>
    </w:p>
    <w:p>
      <w:pPr>
        <w:suppressAutoHyphens w:val="true"/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object w:dxaOrig="8310" w:dyaOrig="1365">
          <v:rect xmlns:o="urn:schemas-microsoft-com:office:office" xmlns:v="urn:schemas-microsoft-com:vml" id="rectole0000000002" style="width:415.500000pt;height:68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uppressAutoHyphens w:val="true"/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uppressAutoHyphens w:val="true"/>
        <w:spacing w:before="0" w:after="0" w:line="247"/>
        <w:ind w:right="36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Метод дихотомии (половинного деления)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uppressAutoHyphens w:val="true"/>
        <w:spacing w:before="0" w:after="0" w:line="240"/>
        <w:ind w:right="509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8310" w:dyaOrig="2835">
          <v:rect xmlns:o="urn:schemas-microsoft-com:office:office" xmlns:v="urn:schemas-microsoft-com:vml" id="rectole0000000003" style="width:415.500000pt;height:141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uppressAutoHyphens w:val="true"/>
        <w:spacing w:before="0" w:after="0" w:line="247"/>
        <w:ind w:right="509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9"/>
          <w:sz w:val="28"/>
          <w:shd w:fill="auto" w:val="clear"/>
        </w:rPr>
      </w:pPr>
    </w:p>
    <w:p>
      <w:pPr>
        <w:suppressAutoHyphens w:val="true"/>
        <w:spacing w:before="155" w:after="0" w:line="240"/>
        <w:ind w:right="0" w:left="385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Описание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алгоритма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Составляю программу для нахождения корня с помощью метода Ньютона и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проверяю найденный корень, либо вывожу, что метод не применим.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Аналогично поступаю и с методом дихотомии.</w:t>
      </w:r>
    </w:p>
    <w:p>
      <w:pPr>
        <w:suppressAutoHyphens w:val="true"/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Исходный код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программы: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7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#include &lt;stdio.h&gt;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#include &lt;math.h&gt;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//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Функция, данная в задании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long double func ( long double x ) { 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return 0.6 * pow(3, x) - 2.3 * x - 3;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// Функция модуль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long double my_abs( long double x) {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if ( x &lt; 0 ) {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  <w:t xml:space="preserve">return -x;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}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return x;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 main() {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long double eps = 1.0l, a = 2.0l, b = 3.0l;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Вычисление машинного эпсилона 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while (1.0l + eps / 2.0l &gt; 1.0l) { 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</w:t>
        <w:tab/>
        <w:t xml:space="preserve">eps /= 2.0l;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eps *= 100;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printf("Машинное эпсилон для типа double = %.16Le\n", eps);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Вычисление методом дихотомии (метода половинного деления)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while (my_abs(a - b) &gt; eps) { 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</w:t>
        <w:tab/>
        <w:t xml:space="preserve">if (( func(a) * func((a + b) / 2.0l) ) &gt; 0) {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</w:t>
        <w:tab/>
        <w:tab/>
        <w:t xml:space="preserve">a = ( a + b ) / 2.0l;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</w:t>
        <w:tab/>
        <w:t xml:space="preserve">} else {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    </w:t>
        <w:tab/>
        <w:t xml:space="preserve">if ((func(b) * func((a + b) / 2.0l)) &gt; 0) {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    </w:t>
        <w:tab/>
        <w:tab/>
        <w:t xml:space="preserve">b = ( a + b ) / 2.0l;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    </w:t>
        <w:tab/>
        <w:t xml:space="preserve">} else {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</w:t>
        <w:tab/>
        <w:tab/>
        <w:tab/>
        <w:t xml:space="preserve">break;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</w:t>
        <w:tab/>
        <w:tab/>
        <w:t xml:space="preserve">}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</w:t>
        <w:tab/>
        <w:t xml:space="preserve">}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Вывод ответа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printf("Приближенное значение корня, полученного при помощи метода дихотомии (метода половинного деления) равно: %Le\n", (a + b) / 2);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8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#include &lt;stdio.h&gt;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#include &lt;math.h&gt;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// Функция, данная в задании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long double func ( long double x ) { 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return 3 * log(x) * log(x) + 6 * log(x) - 5; 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// Производная функции, данной в задании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long double dif_func (long double x) {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return 6 * log(x) / x + 6 / x;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// Вторая производная функции, данной в задании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long double dif_dif_func (long double x) {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return -6 * log(x) / x / x;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// Функция модуль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long double my_abs( long double x) {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if ( x &lt; 0 ) {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  <w:t xml:space="preserve">return -x;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}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return x;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 main() {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long double eps = 1.0l, a = 1.0l, b = 2.0l, x, x1 = 0;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Вычисление машинного эпсилона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while (1.0l + eps / 2.0l &gt; 1.0l) { 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</w:t>
        <w:tab/>
        <w:t xml:space="preserve">eps /= 2.0l;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Изначальное эпсилон слишком маленькое. Поэтому, в вычисление происходит зацикливание. Можно чуть - чуть увеличить эпсилон, и метод Ньютона будет работать.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eps *= 50;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printf("Машинное эпсилон для типа double = %.16Le\n", eps);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Проверка на сходимость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Для этого проходимся циклом от левой границе к правой, с шагом 1/1000000, проверяя, выполнение условие сходимости |F(x) * F''(x)| &lt; (F'(x))^2, если условие не выполнятеся, мы завершаем программу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for (long long i = 1000000; i &lt;= 2000000; i++ ) {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</w:t>
        <w:tab/>
        <w:t xml:space="preserve">x = i / 1000000.0l;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</w:t>
        <w:tab/>
        <w:t xml:space="preserve">if (my_abs(func(x) * dif_dif_func(x)) - dif_func(x) * dif_func(x) &gt;= eps) {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</w:t>
        <w:tab/>
        <w:tab/>
        <w:t xml:space="preserve">printf("Невозможно вычислить значение методом Ньютона, метод не сходится.\n");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</w:t>
        <w:tab/>
        <w:tab/>
        <w:t xml:space="preserve">return 0;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</w:t>
        <w:tab/>
        <w:t xml:space="preserve">}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Изначально, х равен середине отрезка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x = (a + b) / 2;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Вычисление корня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while (my_abs(x - x1) &gt;= eps) {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</w:t>
        <w:tab/>
        <w:t xml:space="preserve">x1 = x;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</w:t>
        <w:tab/>
        <w:t xml:space="preserve">x = x1 - func(x) / dif_func(x);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// Вывод ответа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printf("Приближенное значение корня, полученного при помощи метода Ньютона равно: %Le\n", x);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Входные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данные</w:t>
      </w:r>
    </w:p>
    <w:p>
      <w:pPr>
        <w:suppressAutoHyphens w:val="true"/>
        <w:spacing w:before="181" w:after="0" w:line="247"/>
        <w:ind w:right="934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-----</w:t>
      </w:r>
    </w:p>
    <w:p>
      <w:pPr>
        <w:suppressAutoHyphens w:val="true"/>
        <w:spacing w:before="156" w:after="0" w:line="240"/>
        <w:ind w:right="0" w:left="385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Выходные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данные</w:t>
      </w:r>
    </w:p>
    <w:p>
      <w:pPr>
        <w:suppressAutoHyphens w:val="true"/>
        <w:spacing w:before="151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Программа должна вывести для первого уравнения сходится метод или нет.</w:t>
      </w:r>
    </w:p>
    <w:p>
      <w:pPr>
        <w:suppressAutoHyphens w:val="true"/>
        <w:spacing w:before="151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случае, если сходится, вывести его значение. Для второго уравнения</w:t>
      </w:r>
    </w:p>
    <w:p>
      <w:pPr>
        <w:suppressAutoHyphens w:val="true"/>
        <w:spacing w:before="151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вывести найденный корень и значение уравнения при таком корне.</w:t>
      </w:r>
    </w:p>
    <w:p>
      <w:pPr>
        <w:suppressAutoHyphens w:val="true"/>
        <w:spacing w:before="151" w:after="0" w:line="240"/>
        <w:ind w:right="0" w:left="385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Протокол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исполнения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тесты</w:t>
      </w:r>
    </w:p>
    <w:p>
      <w:pPr>
        <w:suppressAutoHyphens w:val="true"/>
        <w:spacing w:before="173" w:after="0" w:line="240"/>
        <w:ind w:right="0" w:left="1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7</w:t>
      </w:r>
    </w:p>
    <w:p>
      <w:pPr>
        <w:suppressAutoHyphens w:val="true"/>
        <w:spacing w:before="173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Машинное эпсилон для типа double = 1.0842021724855044e-17</w:t>
      </w:r>
    </w:p>
    <w:p>
      <w:pPr>
        <w:suppressAutoHyphens w:val="true"/>
        <w:spacing w:before="173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Приближенное значение корня, полученного при помощи метода дихотомии (метода половинн�го деления) равно: 2.419982e+00</w:t>
      </w:r>
    </w:p>
    <w:p>
      <w:pPr>
        <w:suppressAutoHyphens w:val="true"/>
        <w:spacing w:before="173" w:after="0" w:line="240"/>
        <w:ind w:right="0" w:left="1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8</w:t>
      </w:r>
    </w:p>
    <w:p>
      <w:pPr>
        <w:suppressAutoHyphens w:val="true"/>
        <w:spacing w:before="173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Машинное эпсилон для типа double = 5.4210108624275222e-18</w:t>
      </w:r>
    </w:p>
    <w:p>
      <w:pPr>
        <w:suppressAutoHyphens w:val="true"/>
        <w:spacing w:before="173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Приближенное значение корня, полученного при помощи метода Ньютона равно: 1.883239e+00</w:t>
      </w:r>
    </w:p>
    <w:p>
      <w:pPr>
        <w:suppressAutoHyphens w:val="true"/>
        <w:spacing w:before="64" w:after="0" w:line="240"/>
        <w:ind w:right="0" w:left="385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Вывод</w:t>
      </w:r>
    </w:p>
    <w:p>
      <w:pPr>
        <w:suppressAutoHyphens w:val="true"/>
        <w:spacing w:before="152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работе описаны и использованы различные численные методы для</w:t>
      </w:r>
    </w:p>
    <w:p>
      <w:pPr>
        <w:suppressAutoHyphens w:val="true"/>
        <w:spacing w:before="152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решения трансцендентных алгебраических уравнений. Даны обоснования</w:t>
      </w:r>
    </w:p>
    <w:p>
      <w:pPr>
        <w:suppressAutoHyphens w:val="true"/>
        <w:spacing w:before="152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сходимости и расходимости тех или иных методов. Имплементирована</w:t>
      </w:r>
    </w:p>
    <w:p>
      <w:pPr>
        <w:suppressAutoHyphens w:val="true"/>
        <w:spacing w:before="152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функция вычисления производной от заданной функции в точке. На</w:t>
      </w:r>
    </w:p>
    <w:p>
      <w:pPr>
        <w:suppressAutoHyphens w:val="true"/>
        <w:spacing w:before="152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основе алгоритма составлена программа на языке Си, сделана проверка</w:t>
      </w:r>
    </w:p>
    <w:p>
      <w:pPr>
        <w:suppressAutoHyphens w:val="true"/>
        <w:spacing w:before="152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полученных значений путем подстановки. Работа представляется</w:t>
      </w:r>
    </w:p>
    <w:p>
      <w:pPr>
        <w:suppressAutoHyphens w:val="true"/>
        <w:spacing w:before="152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довольно полезной для понимания принципов работы численных методов</w:t>
      </w:r>
    </w:p>
    <w:p>
      <w:pPr>
        <w:suppressAutoHyphens w:val="true"/>
        <w:spacing w:before="152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способов их имплементации.</w:t>
      </w:r>
    </w:p>
    <w:p>
      <w:pPr>
        <w:suppressAutoHyphens w:val="true"/>
        <w:spacing w:before="152" w:after="0" w:line="240"/>
        <w:ind w:right="0" w:left="385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Список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литературы</w:t>
      </w:r>
    </w:p>
    <w:p>
      <w:pPr>
        <w:suppressAutoHyphens w:val="true"/>
        <w:spacing w:before="152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1. Численное дифференецирование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– URL:</w:t>
      </w:r>
    </w:p>
    <w:p>
      <w:pPr>
        <w:suppressAutoHyphens w:val="true"/>
        <w:spacing w:before="152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</w:pPr>
      <w:hyperlink xmlns:r="http://schemas.openxmlformats.org/officeDocument/2006/relationships" r:id="docRId8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https://ru.wikipedia.org/wiki/Численное_дифференцирование</w:t>
        </w:r>
      </w:hyperlink>
    </w:p>
    <w:p>
      <w:pPr>
        <w:suppressAutoHyphens w:val="true"/>
        <w:spacing w:before="152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2. Конечная разность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– URL:</w:t>
      </w:r>
    </w:p>
    <w:p>
      <w:pPr>
        <w:suppressAutoHyphens w:val="true"/>
        <w:spacing w:before="152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</w:pPr>
      <w:hyperlink xmlns:r="http://schemas.openxmlformats.org/officeDocument/2006/relationships" r:id="docRId9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https://ru.wikipedia.org/wiki/Численное_дифференцирование</w:t>
        </w:r>
      </w:hyperlink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Mode="External" Target="https://ru.wikipedia.org/wiki/&#1063;&#1080;&#1089;&#1083;&#1077;&#1085;&#1085;&#1086;&#1077;_&#1076;&#1080;&#1092;&#1092;&#1077;&#1088;&#1077;&#1085;&#1094;&#1080;&#1088;&#1086;&#1074;&#1072;&#1085;&#1080;&#1077;" Id="docRId8" Type="http://schemas.openxmlformats.org/officeDocument/2006/relationships/hyperlink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Mode="External" Target="https://ru.wikipedia.org/wiki/&#1063;&#1080;&#1089;&#1083;&#1077;&#1085;&#1085;&#1086;&#1077;_&#1076;&#1080;&#1092;&#1092;&#1077;&#1088;&#1077;&#1085;&#1094;&#1080;&#1088;&#1086;&#1074;&#1072;&#1085;&#1080;&#1077;" Id="docRId9" Type="http://schemas.openxmlformats.org/officeDocument/2006/relationships/hyperlink" /></Relationships>
</file>