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1E2761"/>
          <w:sz w:val="36"/>
        </w:rPr>
        <w:t>逐字稿（副本 · 已补全）</w:t>
      </w:r>
    </w:p>
    <w:p>
      <w:pPr>
        <w:spacing w:lineRule="auto" w:line="312" w:before="120" w:after="120"/>
      </w:pPr>
      <w:r>
        <w:rPr>
          <w:rFonts w:ascii="微软雅黑" w:hAnsi="微软雅黑" w:eastAsia="微软雅黑"/>
          <w:b w:val="0"/>
          <w:sz w:val="21"/>
        </w:rPr>
        <w:t>说明：普通字为你的原稿；</w:t>
      </w:r>
      <w:r>
        <w:rPr>
          <w:rFonts w:ascii="微软雅黑" w:hAnsi="微软雅黑" w:eastAsia="微软雅黑"/>
          <w:b/>
          <w:color w:val="1E2761"/>
          <w:sz w:val="21"/>
        </w:rPr>
        <w:t>加粗深蓝处为我根据 PPT 与论文补全/订正的内容</w:t>
      </w:r>
      <w:r>
        <w:rPr>
          <w:rFonts w:ascii="微软雅黑" w:hAnsi="微软雅黑" w:eastAsia="微软雅黑"/>
          <w:b w:val="0"/>
          <w:sz w:val="21"/>
        </w:rPr>
        <w:t>，可自行增删。已顺手修正手误：方(原 fangled)、结果(原 记过)、题数(原 提数)。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【封面】在今天正式的汇报之前，我先来插播一句，说一说 Claude。之前有同学问我：小徐小徐，那你使用了 Claude，应该也能在 RStudio 里面使用啊？我：啊？好像理论上是这样的。最终，通过了我的实践，实测确实有效。那为什么要提及 Claude 呢，这边先按下不表。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【文献】然后我这篇文章是</w:t>
      </w:r>
      <w:r>
        <w:rPr>
          <w:rFonts w:ascii="微软雅黑" w:hAnsi="微软雅黑" w:eastAsia="微软雅黑"/>
          <w:b/>
          <w:color w:val="1E2761"/>
          <w:sz w:val="24"/>
        </w:rPr>
        <w:t>《Reopening Openness to Experience: A Network Analysis of Four Openness to Experience Inventories》，中文大概是《重启对经验开放性的探讨——四套开放性量表的网络分析》</w:t>
      </w:r>
      <w:r>
        <w:rPr>
          <w:rFonts w:ascii="微软雅黑" w:hAnsi="微软雅黑" w:eastAsia="微软雅黑"/>
          <w:b w:val="0"/>
          <w:sz w:val="24"/>
        </w:rPr>
        <w:t>，发表在</w:t>
      </w:r>
      <w:r>
        <w:rPr>
          <w:rFonts w:ascii="微软雅黑" w:hAnsi="微软雅黑" w:eastAsia="微软雅黑"/>
          <w:b/>
          <w:color w:val="1E2761"/>
          <w:sz w:val="24"/>
        </w:rPr>
        <w:t>2019 年的《Journal of Personality Assessment》（人格评估期刊，SSCI 收录、JCR 影响因子 3.16、Q2 区），作者是 Christensen、Cotter 和 Silvia 三位</w:t>
      </w:r>
      <w:r>
        <w:rPr>
          <w:rFonts w:ascii="微软雅黑" w:hAnsi="微软雅黑" w:eastAsia="微软雅黑"/>
          <w:b w:val="0"/>
          <w:sz w:val="24"/>
        </w:rPr>
        <w:t>。（中文）然后它把原始的数据和代码都公开在 OSF 上，所以我才有得复现。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【开放性 + 四套量表】（选择什么模式）我先来介绍一下这篇文章，它主要的内容是开放性以及对应的四套量表。开放性，</w:t>
      </w:r>
      <w:r>
        <w:rPr>
          <w:rFonts w:ascii="微软雅黑" w:hAnsi="微软雅黑" w:eastAsia="微软雅黑"/>
          <w:b/>
          <w:color w:val="1E2761"/>
          <w:sz w:val="24"/>
        </w:rPr>
        <w:t>全称叫“对经验的开放性”（Openness to Experience），是大五人格里的一个维度</w:t>
      </w:r>
      <w:r>
        <w:rPr>
          <w:rFonts w:ascii="微软雅黑" w:hAnsi="微软雅黑" w:eastAsia="微软雅黑"/>
          <w:b w:val="0"/>
          <w:sz w:val="24"/>
        </w:rPr>
        <w:t>。然后之前的研究是，</w:t>
      </w:r>
      <w:r>
        <w:rPr>
          <w:rFonts w:ascii="微软雅黑" w:hAnsi="微软雅黑" w:eastAsia="微软雅黑"/>
          <w:b/>
          <w:color w:val="1E2761"/>
          <w:sz w:val="24"/>
        </w:rPr>
        <w:t>传统认为它包含两个高阶方面：一个是“体验”（Experiencing），偏感受和审美；一个是“智力”（Intellect），偏求知和思辨</w:t>
      </w:r>
      <w:r>
        <w:rPr>
          <w:rFonts w:ascii="微软雅黑" w:hAnsi="微软雅黑" w:eastAsia="微软雅黑"/>
          <w:b w:val="0"/>
          <w:sz w:val="24"/>
        </w:rPr>
        <w:t>，争议点是</w:t>
      </w:r>
      <w:r>
        <w:rPr>
          <w:rFonts w:ascii="微软雅黑" w:hAnsi="微软雅黑" w:eastAsia="微软雅黑"/>
          <w:b/>
          <w:color w:val="1E2761"/>
          <w:sz w:val="24"/>
        </w:rPr>
        <w:t>在更细的“分面（facet）”这一层，开放性到底由哪些成分组成、各家说法不一；而且这四套主流量表都说自己测开放性，切法却各不相同——NEO-PI-3 共 48 题、BFAS 20 题、HEXACO-100 16 题、Woo 等人 2014 那套 54 题，合起来正好 138 题。所以问题来了：它们测的真是同一个东西吗？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【研究目的 + 结论】然后这篇文章的研究目的就是</w:t>
      </w:r>
      <w:r>
        <w:rPr>
          <w:rFonts w:ascii="微软雅黑" w:hAnsi="微软雅黑" w:eastAsia="微软雅黑"/>
          <w:b/>
          <w:color w:val="1E2761"/>
          <w:sz w:val="24"/>
        </w:rPr>
        <w:t>把这四套量表的 138 道题放进同一张网络里，用数据驱动的方式看开放性到底由哪些成分构成、四套量表是不是在测同一个东西</w:t>
      </w:r>
      <w:r>
        <w:rPr>
          <w:rFonts w:ascii="微软雅黑" w:hAnsi="微软雅黑" w:eastAsia="微软雅黑"/>
          <w:b w:val="0"/>
          <w:sz w:val="24"/>
        </w:rPr>
        <w:t>，然后得出的结论是</w:t>
      </w:r>
      <w:r>
        <w:rPr>
          <w:rFonts w:ascii="微软雅黑" w:hAnsi="微软雅黑" w:eastAsia="微软雅黑"/>
          <w:b/>
          <w:color w:val="1E2761"/>
          <w:sz w:val="24"/>
        </w:rPr>
        <w:t>138 题聚成了 10 个分面、归入 3 个高阶方面（体验、智力，外加一个新的“思想开放 Open-Mindedness”）；四套量表测的是同一个大构念，但覆盖极不均衡——Woo 覆盖最广最均衡、NEO 也很广，而 BFAS 和 HEXACO 都没覆盖到“思想开放”这个方面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【方法】再介绍一下方法。它用的方法是</w:t>
      </w:r>
      <w:r>
        <w:rPr>
          <w:rFonts w:ascii="微软雅黑" w:hAnsi="微软雅黑" w:eastAsia="微软雅黑"/>
          <w:b/>
          <w:color w:val="1E2761"/>
          <w:sz w:val="24"/>
        </w:rPr>
        <w:t>网络分析：先用 TMFG 把 138 道题两两之间的相关矩阵构建成一张网络，再用 walktrap 算法在网络里找社区、让题目自动聚成一个个分面；之后还用 MANOVA 比较了三批样本</w:t>
      </w:r>
      <w:r>
        <w:rPr>
          <w:rFonts w:ascii="微软雅黑" w:hAnsi="微软雅黑" w:eastAsia="微软雅黑"/>
          <w:b w:val="0"/>
          <w:sz w:val="24"/>
        </w:rPr>
        <w:t>。然后之前有问起 TMFG，我这篇文章的补充材料（SI 1）就有相关的解释和伪代码。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【方法·细节备问】TMFG 是</w:t>
      </w:r>
      <w:r>
        <w:rPr>
          <w:rFonts w:ascii="微软雅黑" w:hAnsi="微软雅黑" w:eastAsia="微软雅黑"/>
          <w:b/>
          <w:color w:val="1E2761"/>
          <w:sz w:val="24"/>
        </w:rPr>
        <w:t>一种网络过滤方法——138 道题两两相关本来有将近九千条边，太密看不清；TMFG 的作用就是“瘦身”，只留下最强的 3n−6（即 408）条边，而且保证这张网是平面的（能摊平不交叉）</w:t>
      </w:r>
      <w:r>
        <w:rPr>
          <w:rFonts w:ascii="微软雅黑" w:hAnsi="微软雅黑" w:eastAsia="微软雅黑"/>
          <w:b w:val="0"/>
          <w:sz w:val="24"/>
        </w:rPr>
        <w:t>，walktrap 是</w:t>
      </w:r>
      <w:r>
        <w:rPr>
          <w:rFonts w:ascii="微软雅黑" w:hAnsi="微软雅黑" w:eastAsia="微软雅黑"/>
          <w:b/>
          <w:color w:val="1E2761"/>
          <w:sz w:val="24"/>
        </w:rPr>
        <w:t>社区检测算法，原理是“随机游走”：在网络里随便走，会容易被困在连接紧密的题目团块里出不来，于是这些团块就被识别成一个社区、也就是一个分面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/>
          <w:color w:val="1E2761"/>
          <w:sz w:val="24"/>
        </w:rPr>
        <w:t>（可能会被问到的问题 &amp; 答法）</w:t>
      </w:r>
      <w:r>
        <w:rPr>
          <w:rFonts w:ascii="微软雅黑" w:hAnsi="微软雅黑" w:eastAsia="微软雅黑"/>
          <w:b/>
          <w:color w:val="1E2761"/>
          <w:sz w:val="24"/>
        </w:rPr>
        <w:t>① 为什么用网络分析而不是因素分析？——因素分析要预设因子数、且假设题目背后有潜变量；网络分析不预设维度、自下而上让结构自己浮现。② TMFG 为什么是 3n−6 条边？——这是平面三角网络的几何上限，n 个点最多 3n−6 条边。③ walktrap 换种子结果会变吗？——不会，它是确定性算法。④ 模块度 0.722 与 0.712 差在哪？——模块度衡量社区分得干不干净，0.7 已很高；两者只差 0.01，说明 8 和 10 几乎一样好，10 社区结构本就在树里。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【Claude 交互】然后这是我和 Claude 的交互：我先设置一个新的文件夹，把资料放在里面，并和它说明情况，比如代码在哪里；然后我个人会让它帮我建立一个进度追踪表格，把任务分解，每完成一项小任务就让它更新一下进度表。然后这个 CLAUDE.md 文件，就是它关于这个项目的记忆，每次不论是 Claude cowork 还是 Claude code 进行任务的时候，它都会自动读取，就更加了解该如何进行任务。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【Figure 1 整体网络图】然后这是我第一个产出的结果，整体的一个网络图。左图是原文章，右图是我复现的。这里的圆是 NEO 量表，</w:t>
      </w:r>
      <w:r>
        <w:rPr>
          <w:rFonts w:ascii="微软雅黑" w:hAnsi="微软雅黑" w:eastAsia="微软雅黑"/>
          <w:b/>
          <w:color w:val="1E2761"/>
          <w:sz w:val="24"/>
        </w:rPr>
        <w:t>方</w:t>
      </w:r>
      <w:r>
        <w:rPr>
          <w:rFonts w:ascii="微软雅黑" w:hAnsi="微软雅黑" w:eastAsia="微软雅黑"/>
          <w:b w:val="0"/>
          <w:sz w:val="24"/>
        </w:rPr>
        <w:t>是 BFAS 量表，菱是 HEXACO 量表，三角是 Woo 量表。这张图是把四套量表的题目放在一起，看能自动拆分出几个社区。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【Figure 2 四套分图】然后这张图是：如果按 10 个社区来划分，每套量表分别占了其中的哪些项目、覆盖了哪些范围？同样，左图是原文章，右图是我复现的。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【社区对比】然后这是我和文章社区的对比。</w:t>
      </w:r>
      <w:r>
        <w:rPr>
          <w:rFonts w:ascii="微软雅黑" w:hAnsi="微软雅黑" w:eastAsia="微软雅黑"/>
          <w:b/>
          <w:color w:val="1E2761"/>
          <w:sz w:val="24"/>
        </w:rPr>
        <w:t>题目数量上：论文那 10 个社区的题数从小到大是 7、7、10、12、12、14、14、17、20、25，我复现的是 6、6、10、11、12、14、15、20、20、24，逐档最多只差 1 到 3 道题，九个社区都在 ±1 题以内</w:t>
      </w:r>
      <w:r>
        <w:rPr>
          <w:rFonts w:ascii="微软雅黑" w:hAnsi="微软雅黑" w:eastAsia="微软雅黑"/>
          <w:b w:val="0"/>
          <w:sz w:val="24"/>
        </w:rPr>
        <w:t>。结论：10 个社区、3 个高阶方面全都在，然后题数几乎一致，复现成立。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【重点修改① 10 vs 8】然后其中重点的修改是：由于（igraph 包）版本不同，社区的切法会不一样——用了新版本后，发现它自动切成 8 个、而且这边 8 个的模块度还更好一点（0.722＞0.712）。这边我自己就跑“如果按 10 个社区切会是什么结果”，再让 Claude code 跑“如果按 8 个社区切会是什么结果”。这边是我 R 语言包的版本，以及这是我修改后的代码——我让它先用 cut_at 强制按 10 个社区来切，对齐论文。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【阶段成果】然后这边是阶段性的成果：10 个社区全对上了，其中有 6 个社区是 100% 一致的（里面的题目完全一样），其余的基本在 73–92%。会波动的还是那种比较边界的题目，属于“哪边都能沾点边”的那种。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【命名修正】然后这边还是我补充修改的代码。因为</w:t>
      </w:r>
      <w:r>
        <w:rPr>
          <w:rFonts w:ascii="微软雅黑" w:hAnsi="微软雅黑" w:eastAsia="微软雅黑"/>
          <w:b/>
          <w:color w:val="1E2761"/>
          <w:sz w:val="24"/>
        </w:rPr>
        <w:t>walktrap 给社区发的编号 1、2、3…… 是随机的、本身没有含义，算法每次运行的发号顺序都可能不同，所以不能直接套原脚本里“几号=什么名字”的对应表（那样会贴错）</w:t>
      </w:r>
      <w:r>
        <w:rPr>
          <w:rFonts w:ascii="微软雅黑" w:hAnsi="微软雅黑" w:eastAsia="微软雅黑"/>
          <w:b w:val="0"/>
          <w:sz w:val="24"/>
        </w:rPr>
        <w:t>，所以我们要对照论文补充材料 SI 2 逐题核对，再把编号替换成正确的社区名字。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【数据问题】然后在复现的过程中，我又遇到一个问题：在打开其中一个文件的时候，发现原文件里有一个变量没有定义（跑 MANOVA 会报“找不到对象 Group”）。这张图是我之后查看数据时的截图。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【Group 重建】就是说，我分析这个文件的时候，它只有无关的 DBHTgroup，没有 MANOVA 需要的 Group 列。然后这是我和 Claude 探讨出来的解决方法——当然主要还是 Claude 的功劳：它把前面问卷的答案统计起来，相当于一个人的整套作答几乎是唯一的，它称作“指纹”；然后根据这个指纹，再去三个源文件里逐一匹配，最后重建出了这个 Group（176 / 108 / 518，和论文 SI 7 三方一致）。它真是个小天才，不是吗？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【MANOVA + Box's M】然后这是最后的</w:t>
      </w:r>
      <w:r>
        <w:rPr>
          <w:rFonts w:ascii="微软雅黑" w:hAnsi="微软雅黑" w:eastAsia="微软雅黑"/>
          <w:b/>
          <w:color w:val="1E2761"/>
          <w:sz w:val="24"/>
        </w:rPr>
        <w:t>结果</w:t>
      </w:r>
      <w:r>
        <w:rPr>
          <w:rFonts w:ascii="微软雅黑" w:hAnsi="微软雅黑" w:eastAsia="微软雅黑"/>
          <w:b w:val="0"/>
          <w:sz w:val="24"/>
        </w:rPr>
        <w:t>：多水平方差分析（MANOVA）以及 Box 检验全部一致。这边我当时算出来的是一个卡方（χ²=12891），但经过换算，</w:t>
      </w:r>
      <w:r>
        <w:rPr>
          <w:rFonts w:ascii="微软雅黑" w:hAnsi="微软雅黑" w:eastAsia="微软雅黑"/>
          <w:b/>
          <w:color w:val="1E2761"/>
          <w:sz w:val="24"/>
        </w:rPr>
        <w:t>它对应的 F 就是论文报告的 1.292，所以确实就是原来的数值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【对照表①】然后这是复现对照表，表 1（推断统计）：完全一致。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【对照表②】表 2（可复现性评级 + 推论一致性）：完全一致（14/14、5/5）。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【对照表③】以及表 3，不可复现的原因分析。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其中重要的问题就是：</w:t>
      </w:r>
      <w:r>
        <w:rPr>
          <w:rFonts w:ascii="微软雅黑" w:hAnsi="微软雅黑" w:eastAsia="微软雅黑"/>
          <w:b/>
          <w:color w:val="1E2761"/>
          <w:sz w:val="24"/>
        </w:rPr>
        <w:t>软件包的版本（igraph，导致社区数 10→8）</w:t>
      </w:r>
      <w:r>
        <w:rPr>
          <w:rFonts w:ascii="微软雅黑" w:hAnsi="微软雅黑" w:eastAsia="微软雅黑"/>
          <w:b w:val="0"/>
          <w:sz w:val="24"/>
        </w:rPr>
        <w:t>，还有</w:t>
      </w:r>
      <w:r>
        <w:rPr>
          <w:rFonts w:ascii="微软雅黑" w:hAnsi="微软雅黑" w:eastAsia="微软雅黑"/>
          <w:b/>
          <w:color w:val="1E2761"/>
          <w:sz w:val="24"/>
        </w:rPr>
        <w:t>提供的数据里遗漏了分组变量 Group（只有无关的 DBHTgroup）</w:t>
      </w:r>
      <w:r>
        <w:rPr>
          <w:rFonts w:ascii="微软雅黑" w:hAnsi="微软雅黑" w:eastAsia="微软雅黑"/>
          <w:b w:val="0"/>
          <w:sz w:val="24"/>
        </w:rPr>
        <w:t>，以及没有提供原始数据、只有处理后的数据。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【总结】最后总结一下：复现结果与原文吻合。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还有两个过程中的发现：</w:t>
      </w:r>
      <w:r>
        <w:rPr>
          <w:rFonts w:ascii="微软雅黑" w:hAnsi="微软雅黑" w:eastAsia="微软雅黑"/>
          <w:b/>
          <w:color w:val="1E2761"/>
          <w:sz w:val="24"/>
        </w:rPr>
        <w:t>一个是软件包的版本导致了社区数的差异（10→8，属于版本敏感性，强切回 10 即对齐）；另一个是用“指纹匹配”的方法补全了原文遗漏的分组变量</w:t>
      </w:r>
      <w:r>
        <w:rPr>
          <w:rFonts w:ascii="微软雅黑" w:hAnsi="微软雅黑" w:eastAsia="微软雅黑"/>
          <w:b w:val="0"/>
          <w:sz w:val="24"/>
        </w:rPr>
        <w:t>。</w:t>
      </w:r>
    </w:p>
    <w:p>
      <w:pPr>
        <w:spacing w:lineRule="auto" w:line="360" w:before="120" w:after="120"/>
      </w:pPr>
      <w:r>
        <w:rPr>
          <w:rFonts w:ascii="微软雅黑" w:hAnsi="微软雅黑" w:eastAsia="微软雅黑"/>
          <w:b w:val="0"/>
          <w:sz w:val="24"/>
        </w:rPr>
        <w:t>【Q&amp;A】谢谢大家的聆听！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