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51F" w:rsidRDefault="00CF75BB" w:rsidP="00CE551F">
      <w:pPr>
        <w:widowControl w:val="0"/>
        <w:contextualSpacing/>
        <w:jc w:val="center"/>
      </w:pPr>
      <w:r>
        <w:t>Reopening</w:t>
      </w:r>
      <w:r w:rsidR="00CE551F">
        <w:t xml:space="preserve"> Openness to Experience:</w:t>
      </w:r>
    </w:p>
    <w:p w:rsidR="00CE551F" w:rsidRDefault="00CE551F" w:rsidP="00CE551F">
      <w:pPr>
        <w:widowControl w:val="0"/>
        <w:contextualSpacing/>
        <w:jc w:val="center"/>
      </w:pPr>
      <w:r>
        <w:t>A Network Analysis of Four Openness to Experience Inventories</w:t>
      </w:r>
    </w:p>
    <w:p w:rsidR="008B1DCD" w:rsidRDefault="00CE551F" w:rsidP="00CE551F">
      <w:pPr>
        <w:widowControl w:val="0"/>
        <w:ind w:left="720" w:hanging="720"/>
        <w:contextualSpacing/>
        <w:jc w:val="center"/>
      </w:pPr>
      <w:r>
        <w:t>Supplementary Information</w:t>
      </w:r>
    </w:p>
    <w:p w:rsidR="000D0EFB" w:rsidRPr="00F565D6" w:rsidRDefault="000D0EFB" w:rsidP="000D0EFB">
      <w:pPr>
        <w:tabs>
          <w:tab w:val="left" w:pos="2696"/>
        </w:tabs>
      </w:pPr>
      <w:r>
        <w:rPr>
          <w:b/>
        </w:rPr>
        <w:t xml:space="preserve">SI 1. </w:t>
      </w:r>
      <w:r w:rsidRPr="00F565D6">
        <w:t>Technical information about the TMFG algorithm</w:t>
      </w:r>
      <w:r>
        <w:t xml:space="preserve"> </w:t>
      </w:r>
      <w:r w:rsidRPr="00F565D6">
        <w:t>(Massara et al., 2016)</w:t>
      </w:r>
    </w:p>
    <w:p w:rsidR="000D0EFB" w:rsidRPr="002C5455" w:rsidRDefault="000D0EFB" w:rsidP="000D0EFB">
      <w:pPr>
        <w:widowControl w:val="0"/>
        <w:autoSpaceDE w:val="0"/>
        <w:autoSpaceDN w:val="0"/>
        <w:adjustRightInd w:val="0"/>
        <w:spacing w:after="240" w:line="300" w:lineRule="atLeast"/>
        <w:rPr>
          <w:color w:val="000000"/>
          <w:lang w:val="en-GB"/>
        </w:rPr>
      </w:pPr>
      <w:r w:rsidRPr="002C54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D7E76D" wp14:editId="35D6077B">
                <wp:simplePos x="0" y="0"/>
                <wp:positionH relativeFrom="column">
                  <wp:posOffset>50800</wp:posOffset>
                </wp:positionH>
                <wp:positionV relativeFrom="paragraph">
                  <wp:posOffset>792480</wp:posOffset>
                </wp:positionV>
                <wp:extent cx="5715000" cy="5831840"/>
                <wp:effectExtent l="0" t="0" r="25400" b="3556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831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98B" w:rsidRDefault="00C7798B" w:rsidP="000D0EF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Times" w:hAnsi="Times" w:cs="Times"/>
                                <w:b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TMFG Algorithm: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input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:A dense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n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×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square matrix W with positive weights 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output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: A sparse matrix, P, a filtered version of W fulfilling the planarity constraint 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GB"/>
                              </w:rPr>
                              <w:t> 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1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Tetrahedron, 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}, with highest overall total weights;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// Assign the four triangular faces in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 xml:space="preserve">1 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to the array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T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{{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},{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},{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},{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}};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// Put the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p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− 4 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vertices not belonging to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 xml:space="preserve">1 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in the array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,···,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p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;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 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// Create an empty list of Separators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←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40"/>
                                <w:szCs w:val="40"/>
                                <w:lang w:val="en-GB"/>
                              </w:rPr>
                              <w:t>∅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// Assign the first tetrahedron to the list of cliques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C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←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P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←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W(C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);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Calculate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MaxGain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for T and V as in Eq.(1) 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Calculate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BestVertex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for T and V as in Eq. (2) 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// Insert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p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− 4 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vertices via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 xml:space="preserve">2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while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V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is not empty </w:t>
                            </w: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do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Find the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∈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T and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∈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V that achieve the maximum in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MaxGain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Insert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into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 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// this creates three new triangles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>
                              <w:rPr>
                                <w:rFonts w:ascii="Courier" w:hAnsi="Courier" w:cs="Courier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20"/>
                                <w:szCs w:val="20"/>
                                <w:lang w:val="en-GB"/>
                              </w:rPr>
                              <w:t xml:space="preserve">c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V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V \ 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v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(T \{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})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∪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a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b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};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S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};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S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S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∪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S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GB"/>
                              </w:rPr>
                              <w:t> 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a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b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};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GB"/>
                              </w:rPr>
                              <w:t> 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C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C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∪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C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P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←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P + W (C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 C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) − W (S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, S</w:t>
                            </w:r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position w:val="-3"/>
                                <w:sz w:val="16"/>
                                <w:szCs w:val="16"/>
                                <w:lang w:val="en-GB"/>
                              </w:rPr>
                              <w:t xml:space="preserve">i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);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Update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MaxGain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and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>BestVertex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  <w:i/>
                                <w:i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to reflect the changes in T and V 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end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0" w:firstLine="0"/>
                              <w:rPr>
                                <w:rFonts w:ascii="Times" w:hAnsi="Times" w:cs="Times"/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return </w:t>
                            </w:r>
                            <w:r>
                              <w:rPr>
                                <w:rFonts w:ascii="Times" w:hAnsi="Times" w:cs="Times"/>
                                <w:color w:val="000000"/>
                                <w:sz w:val="26"/>
                                <w:szCs w:val="26"/>
                                <w:lang w:val="en-GB"/>
                              </w:rPr>
                              <w:t xml:space="preserve">P;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000000"/>
                                <w:lang w:val="en-GB"/>
                              </w:rPr>
                              <w:t> </w:t>
                            </w:r>
                          </w:p>
                          <w:p w:rsidR="00C7798B" w:rsidRDefault="00C7798B" w:rsidP="000D0EFB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D7E76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4pt;margin-top:62.4pt;width:450pt;height:45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" filled="f" strokecolor="#4472c4 [3204]">
                <v:textbox>
                  <w:txbxContent>
                    <w:p w:rsidR="00C7798B" w:rsidRDefault="00C7798B" w:rsidP="000D0EFB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Times" w:hAnsi="Times" w:cs="Times"/>
                          <w:b/>
                          <w:color w:val="000000"/>
                          <w:sz w:val="26"/>
                          <w:szCs w:val="26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color w:val="000000"/>
                          <w:sz w:val="26"/>
                          <w:szCs w:val="26"/>
                          <w:lang w:val="en-GB"/>
                        </w:rPr>
                        <w:t>TMFG Algorithm:</w:t>
                      </w:r>
                    </w:p>
                    <w:p w:rsidR="00C7798B" w:rsidRDefault="00C7798B" w:rsidP="000D0EFB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proofErr w:type="gramStart"/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input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:A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dense </w:t>
                      </w:r>
                      <w:proofErr w:type="spell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n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×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n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square matrix W with positive weights </w:t>
                      </w:r>
                    </w:p>
                    <w:p w:rsidR="00C7798B" w:rsidRDefault="00C7798B" w:rsidP="000D0EFB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>output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: A sparse matrix, P, a filtered version of W fulfilling the planarity constraint 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1"/>
                          <w:szCs w:val="21"/>
                          <w:lang w:val="en-GB"/>
                        </w:rPr>
                        <w:t> 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1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Tetrahedron, 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2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3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4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}, with highest overall total weights;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// Assign the four triangular faces in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 xml:space="preserve">1 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to the array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T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T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{{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2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3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},{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2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4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},{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3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4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},{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2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3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4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}};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// Put the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p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− 4 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vertices not belonging to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 xml:space="preserve">1 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in the array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5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,·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··,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p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;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 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// Create an empty list of Separators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pStyle w:val="ListParagraph"/>
                        <w:widowControl w:val="0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←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40"/>
                          <w:szCs w:val="40"/>
                          <w:lang w:val="en-GB"/>
                        </w:rPr>
                        <w:t>∅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>;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>// Assign the first tetrahedron to the list of cliques</w:t>
                      </w:r>
                      <w:r>
                        <w:rPr>
                          <w:rFonts w:ascii="Courier" w:hAnsi="Courier" w:cs="Courier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C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←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P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←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W(C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,C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1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);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Calculate </w:t>
                      </w:r>
                      <w:proofErr w:type="spell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MaxGain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for T and V as in 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Eq.(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1) 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Calculate </w:t>
                      </w:r>
                      <w:proofErr w:type="spell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BestVertex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for T and V as in Eq. (2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) ;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// Insert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p </w:t>
                      </w:r>
                      <w:r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− 4 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vertices via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 xml:space="preserve">2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while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V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is not empty </w:t>
                      </w: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do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Find the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∈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T and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∈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V that achieve the maximum in </w:t>
                      </w:r>
                      <w:proofErr w:type="spellStart"/>
                      <w:proofErr w:type="gram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MaxGain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;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Insert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into </w:t>
                      </w:r>
                      <w:proofErr w:type="gram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 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>/</w:t>
                      </w:r>
                      <w:proofErr w:type="gramEnd"/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/ this creates three new triangles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>a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>b</w:t>
                      </w:r>
                      <w:r>
                        <w:rPr>
                          <w:rFonts w:ascii="Courier" w:hAnsi="Courier" w:cs="Courier"/>
                          <w:color w:val="000000"/>
                          <w:sz w:val="20"/>
                          <w:szCs w:val="20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0"/>
                          <w:szCs w:val="20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20"/>
                          <w:szCs w:val="20"/>
                          <w:lang w:val="en-GB"/>
                        </w:rPr>
                        <w:t xml:space="preserve">c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0"/>
                          <w:szCs w:val="2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V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V \ 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v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T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(T \{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})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∪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a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b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};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S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{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};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S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S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∪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S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1"/>
                          <w:szCs w:val="21"/>
                          <w:lang w:val="en-GB"/>
                        </w:rPr>
                        <w:t> 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{</w:t>
                      </w:r>
                      <w:proofErr w:type="gram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a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b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t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};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1"/>
                          <w:szCs w:val="21"/>
                          <w:lang w:val="en-GB"/>
                        </w:rPr>
                        <w:t> 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C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C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sz w:val="26"/>
                          <w:szCs w:val="26"/>
                          <w:lang w:val="en-GB"/>
                        </w:rPr>
                        <w:t>∪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C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>i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P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6"/>
                          <w:szCs w:val="26"/>
                          <w:lang w:val="en-GB"/>
                        </w:rPr>
                        <w:t>←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P + W (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C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C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) − W (S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, S</w:t>
                      </w:r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position w:val="-3"/>
                          <w:sz w:val="16"/>
                          <w:szCs w:val="16"/>
                          <w:lang w:val="en-GB"/>
                        </w:rPr>
                        <w:t xml:space="preserve">i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);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Update </w:t>
                      </w:r>
                      <w:proofErr w:type="spell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MaxGain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and </w:t>
                      </w:r>
                      <w:proofErr w:type="spellStart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>BestVertex</w:t>
                      </w:r>
                      <w:proofErr w:type="spellEnd"/>
                      <w:r>
                        <w:rPr>
                          <w:rFonts w:ascii="Times" w:hAnsi="Times" w:cs="Times"/>
                          <w:i/>
                          <w:i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to reflect the changes in T and 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>V ;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end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ind w:left="0" w:firstLine="0"/>
                        <w:rPr>
                          <w:rFonts w:ascii="Times" w:hAnsi="Times" w:cs="Times"/>
                          <w:color w:val="000000"/>
                          <w:lang w:val="en-GB"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return </w:t>
                      </w:r>
                      <w:r>
                        <w:rPr>
                          <w:rFonts w:ascii="Times" w:hAnsi="Times" w:cs="Times"/>
                          <w:color w:val="000000"/>
                          <w:sz w:val="26"/>
                          <w:szCs w:val="26"/>
                          <w:lang w:val="en-GB"/>
                        </w:rPr>
                        <w:t xml:space="preserve">P; </w:t>
                      </w:r>
                      <w:r>
                        <w:rPr>
                          <w:rFonts w:ascii="MS Mincho" w:eastAsia="MS Mincho" w:hAnsi="MS Mincho" w:cs="MS Mincho" w:hint="eastAsia"/>
                          <w:color w:val="000000"/>
                          <w:lang w:val="en-GB"/>
                        </w:rPr>
                        <w:t> </w:t>
                      </w:r>
                    </w:p>
                    <w:p w:rsidR="00C7798B" w:rsidRDefault="00C7798B" w:rsidP="000D0EFB">
                      <w:pPr>
                        <w:spacing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C5455">
        <w:rPr>
          <w:color w:val="000000"/>
          <w:lang w:val="en-GB"/>
        </w:rPr>
        <w:t>The TMFG algorithm starts from a clique of order 4 (</w:t>
      </w:r>
      <w:r w:rsidRPr="002C5455">
        <w:rPr>
          <w:i/>
          <w:iCs/>
          <w:color w:val="000000"/>
          <w:lang w:val="en-GB"/>
        </w:rPr>
        <w:t>K</w:t>
      </w:r>
      <w:r w:rsidRPr="002C5455">
        <w:rPr>
          <w:color w:val="000000"/>
          <w:position w:val="-3"/>
          <w:lang w:val="en-GB"/>
        </w:rPr>
        <w:t xml:space="preserve">4 </w:t>
      </w:r>
      <w:r>
        <w:rPr>
          <w:color w:val="000000"/>
          <w:lang w:val="en-GB"/>
        </w:rPr>
        <w:t>) and adds nodes</w:t>
      </w:r>
      <w:r w:rsidRPr="002C5455">
        <w:rPr>
          <w:color w:val="000000"/>
          <w:lang w:val="en-GB"/>
        </w:rPr>
        <w:t xml:space="preserve"> in the middle of a 3-clique (</w:t>
      </w:r>
      <w:r w:rsidRPr="002C5455">
        <w:rPr>
          <w:i/>
          <w:iCs/>
          <w:color w:val="000000"/>
          <w:lang w:val="en-GB"/>
        </w:rPr>
        <w:t>T</w:t>
      </w:r>
      <w:r w:rsidRPr="002C5455">
        <w:rPr>
          <w:color w:val="000000"/>
          <w:position w:val="-3"/>
          <w:lang w:val="en-GB"/>
        </w:rPr>
        <w:t xml:space="preserve">2 </w:t>
      </w:r>
      <w:r w:rsidRPr="002C5455">
        <w:rPr>
          <w:color w:val="000000"/>
          <w:lang w:val="en-GB"/>
        </w:rPr>
        <w:t xml:space="preserve">move). At each step, the algorithm optimizes the sum of the weights of the edges. </w:t>
      </w:r>
      <w:r w:rsidRPr="002C5455">
        <w:rPr>
          <w:i/>
          <w:iCs/>
          <w:color w:val="000000"/>
          <w:lang w:val="en-GB"/>
        </w:rPr>
        <w:t>T</w:t>
      </w:r>
      <w:r w:rsidRPr="002C5455">
        <w:rPr>
          <w:color w:val="000000"/>
          <w:position w:val="-3"/>
          <w:lang w:val="en-GB"/>
        </w:rPr>
        <w:t xml:space="preserve">2 </w:t>
      </w:r>
      <w:r w:rsidRPr="002C5455">
        <w:rPr>
          <w:color w:val="000000"/>
          <w:lang w:val="en-GB"/>
        </w:rPr>
        <w:t xml:space="preserve">is applied to the vertex and face pair that leads </w:t>
      </w:r>
      <w:r>
        <w:rPr>
          <w:color w:val="000000"/>
          <w:lang w:val="en-GB"/>
        </w:rPr>
        <w:t>to the maximum increase in weights</w:t>
      </w:r>
      <w:r w:rsidRPr="002C5455">
        <w:rPr>
          <w:color w:val="000000"/>
          <w:lang w:val="en-GB"/>
        </w:rPr>
        <w:t xml:space="preserve">. </w:t>
      </w:r>
    </w:p>
    <w:p w:rsidR="000D0EFB" w:rsidRDefault="000D0EFB" w:rsidP="000D0EFB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color w:val="000000"/>
          <w:lang w:val="en-GB"/>
        </w:rPr>
        <w:lastRenderedPageBreak/>
        <w:t xml:space="preserve">The resulting TMFG network is a chordal graph. A sparse inverse covariance matrix </w:t>
      </w:r>
      <w:r>
        <w:rPr>
          <w:rFonts w:ascii="Times" w:hAnsi="Times" w:cs="Times"/>
          <w:b/>
          <w:color w:val="000000"/>
          <w:lang w:val="en-GB"/>
        </w:rPr>
        <w:t>J</w:t>
      </w:r>
      <w:r>
        <w:rPr>
          <w:rFonts w:ascii="Times" w:hAnsi="Times" w:cs="Times"/>
          <w:color w:val="000000"/>
          <w:lang w:val="en-GB"/>
        </w:rPr>
        <w:t xml:space="preserve"> that can be associated to the TMFG in such a way that edges of the TMFG correspond to non-zero values of the sparse inverse. The joint probability distribution of n variables </w:t>
      </w:r>
      <m:oMath>
        <m:sSub>
          <m:sSubPr>
            <m:ctrlPr>
              <w:rPr>
                <w:rFonts w:ascii="Cambria Math" w:hAnsi="Cambria Math" w:cs="Times"/>
                <w:i/>
                <w:color w:val="000000"/>
              </w:rPr>
            </m:ctrlPr>
          </m:sSubPr>
          <m:e>
            <m:r>
              <w:rPr>
                <w:rFonts w:ascii="Cambria Math" w:hAnsi="Cambria Math" w:cs="Times"/>
                <w:color w:val="000000"/>
                <w:lang w:val="en-GB"/>
              </w:rPr>
              <m:t>X</m:t>
            </m:r>
          </m:e>
          <m:sub>
            <m:r>
              <w:rPr>
                <w:rFonts w:ascii="Cambria Math" w:hAnsi="Cambria Math" w:cs="Times"/>
                <w:color w:val="000000"/>
                <w:lang w:val="en-GB"/>
              </w:rPr>
              <m:t>1</m:t>
            </m:r>
          </m:sub>
        </m:sSub>
        <m:r>
          <w:rPr>
            <w:rFonts w:ascii="Cambria Math" w:hAnsi="Cambria Math" w:cs="Times"/>
            <w:color w:val="000000"/>
            <w:lang w:val="en-GB"/>
          </w:rPr>
          <m:t>,…</m:t>
        </m:r>
        <m:sSub>
          <m:sSubPr>
            <m:ctrlPr>
              <w:rPr>
                <w:rFonts w:ascii="Cambria Math" w:hAnsi="Cambria Math" w:cs="Times"/>
                <w:i/>
                <w:color w:val="000000"/>
              </w:rPr>
            </m:ctrlPr>
          </m:sSubPr>
          <m:e>
            <m:r>
              <w:rPr>
                <w:rFonts w:ascii="Cambria Math" w:hAnsi="Cambria Math" w:cs="Times"/>
                <w:color w:val="000000"/>
                <w:lang w:val="en-GB"/>
              </w:rPr>
              <m:t>X</m:t>
            </m:r>
          </m:e>
          <m:sub>
            <m:r>
              <w:rPr>
                <w:rFonts w:ascii="Cambria Math" w:hAnsi="Cambria Math" w:cs="Times"/>
                <w:color w:val="000000"/>
                <w:lang w:val="en-GB"/>
              </w:rPr>
              <m:t>n</m:t>
            </m:r>
          </m:sub>
        </m:sSub>
        <m:r>
          <w:rPr>
            <w:rFonts w:ascii="Cambria Math" w:hAnsi="Cambria Math" w:cs="Times"/>
            <w:color w:val="000000"/>
            <w:lang w:val="en-GB"/>
          </w:rPr>
          <m:t xml:space="preserve"> </m:t>
        </m:r>
      </m:oMath>
      <w:r>
        <w:rPr>
          <w:rFonts w:ascii="Times" w:hAnsi="Times" w:cs="Times"/>
          <w:color w:val="000000"/>
          <w:lang w:val="en-GB"/>
        </w:rPr>
        <w:t xml:space="preserve">is </w:t>
      </w:r>
    </w:p>
    <w:p w:rsidR="000D0EFB" w:rsidRDefault="000D0EFB" w:rsidP="000D0EFB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/>
        </w:rPr>
      </w:pPr>
      <m:oMathPara>
        <m:oMath>
          <m:r>
            <w:rPr>
              <w:rFonts w:ascii="Cambria Math" w:hAnsi="Cambria Math" w:cs="Times"/>
              <w:color w:val="000000"/>
              <w:lang w:val="en-GB"/>
            </w:rPr>
            <m:t>P</m:t>
          </m:r>
          <m:d>
            <m:dPr>
              <m:ctrlPr>
                <w:rPr>
                  <w:rFonts w:ascii="Cambria Math" w:hAnsi="Cambria Math" w:cs="Times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 w:cs="Times"/>
                  <w:color w:val="000000"/>
                  <w:lang w:val="en-GB"/>
                </w:rPr>
                <m:t>,…</m:t>
              </m:r>
              <m:sSub>
                <m:sSub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"/>
              <w:color w:val="000000"/>
              <w:lang w:val="en-GB"/>
            </w:rPr>
            <m:t>=</m:t>
          </m:r>
          <m:f>
            <m:fPr>
              <m:ctrlPr>
                <w:rPr>
                  <w:rFonts w:ascii="Cambria Math" w:hAnsi="Cambria Math" w:cs="Times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Times"/>
                  <w:color w:val="000000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"/>
                  <w:color w:val="000000"/>
                  <w:lang w:val="en-GB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"/>
              <w:color w:val="000000"/>
              <w:lang w:val="en-GB"/>
            </w:rPr>
            <m:t>exp⁡</m:t>
          </m:r>
          <m:r>
            <w:rPr>
              <w:rFonts w:ascii="Cambria Math" w:hAnsi="Cambria Math" w:cs="Times"/>
              <w:color w:val="000000"/>
              <w:lang w:val="en-GB"/>
            </w:rPr>
            <m:t>(-</m:t>
          </m:r>
          <m:nary>
            <m:naryPr>
              <m:chr m:val="∑"/>
              <m:limLoc m:val="undOvr"/>
              <m:ctrlPr>
                <w:rPr>
                  <w:rFonts w:ascii="Cambria Math" w:hAnsi="Cambria Math" w:cs="Times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Times"/>
                  <w:color w:val="000000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 w:cs="Times"/>
                  <w:color w:val="000000"/>
                  <w:lang w:val="en-GB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"/>
                      <w:color w:val="000000"/>
                      <w:lang w:val="en-GB"/>
                    </w:rPr>
                    <m:t xml:space="preserve"> J</m:t>
                  </m:r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i,j</m:t>
                  </m:r>
                </m:sub>
              </m:sSub>
              <m:sSub>
                <m:sSub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"/>
              <w:color w:val="000000"/>
              <w:lang w:val="en-GB"/>
            </w:rPr>
            <m:t>)</m:t>
          </m:r>
        </m:oMath>
      </m:oMathPara>
    </w:p>
    <w:p w:rsidR="000D0EFB" w:rsidRDefault="000D0EFB" w:rsidP="000D0EFB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color w:val="000000"/>
          <w:lang w:val="en-GB"/>
        </w:rPr>
        <w:t xml:space="preserve">with Z a normalization constant called partition function. The elements of the inverse covariance are associated with the 4-cliques (C) and the 3-cliques separators (S) of the TMFG and can be directly computed form the covariance (see </w:t>
      </w:r>
      <w:r>
        <w:rPr>
          <w:rFonts w:ascii="Times" w:hAnsi="Times" w:cs="Times"/>
          <w:color w:val="000000"/>
          <w:sz w:val="26"/>
          <w:szCs w:val="26"/>
          <w:lang w:val="en-GB"/>
        </w:rPr>
        <w:t xml:space="preserve">Barfuss et al., </w:t>
      </w:r>
      <w:r>
        <w:rPr>
          <w:rFonts w:ascii="Times" w:hAnsi="Times" w:cs="Times"/>
          <w:color w:val="000000"/>
          <w:lang w:val="en-GB"/>
        </w:rPr>
        <w:t>2016, Eqs.4 and 5):</w:t>
      </w:r>
    </w:p>
    <w:p w:rsidR="000D0EFB" w:rsidRDefault="00C07B35" w:rsidP="000D0EFB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Times" w:hAnsi="Times" w:cs="Times"/>
          <w:color w:val="000000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"/>
                  <w:i/>
                  <w:color w:val="0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"/>
                  <w:color w:val="000000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"/>
                  <w:color w:val="000000"/>
                  <w:lang w:val="en-GB"/>
                </w:rPr>
                <m:t>i,j</m:t>
              </m:r>
            </m:sub>
          </m:sSub>
          <m:r>
            <w:rPr>
              <w:rFonts w:ascii="Cambria Math" w:hAnsi="Cambria Math" w:cs="Times"/>
              <w:color w:val="000000"/>
              <w:lang w:val="en-GB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Times"/>
                  <w:color w:val="000000"/>
                  <w:lang w:val="en-GB"/>
                </w:rPr>
                <m:t>C s.t.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i,j</m:t>
                  </m:r>
                </m:e>
              </m:d>
              <m:r>
                <w:rPr>
                  <w:rFonts w:ascii="Cambria Math" w:hAnsi="Cambria Math" w:cs="Times"/>
                  <w:color w:val="000000"/>
                  <w:lang w:val="en-GB"/>
                </w:rPr>
                <m:t>∈C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"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"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"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"/>
                              <w:color w:val="000000"/>
                              <w:lang w:val="en-GB"/>
                            </w:rPr>
                            <m:t>Σ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"/>
                                  <w:i/>
                                  <w:color w:val="0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"/>
                                  <w:color w:val="000000"/>
                                  <w:lang w:val="en-GB"/>
                                </w:rPr>
                                <m:t>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"/>
                              <w:color w:val="000000"/>
                              <w:lang w:val="en-GB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i,j</m:t>
                  </m:r>
                </m:sub>
              </m:sSub>
              <m:r>
                <w:rPr>
                  <w:rFonts w:ascii="Cambria Math" w:hAnsi="Cambria Math" w:cs="Times"/>
                  <w:color w:val="000000"/>
                  <w:lang w:val="en-GB"/>
                </w:rPr>
                <m:t>-</m:t>
              </m:r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Times"/>
                  <w:color w:val="000000"/>
                  <w:lang w:val="en-GB"/>
                </w:rPr>
                <m:t>S s.t.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i,j</m:t>
                  </m:r>
                </m:e>
              </m:d>
              <m:r>
                <w:rPr>
                  <w:rFonts w:ascii="Cambria Math" w:hAnsi="Cambria Math" w:cs="Times"/>
                  <w:color w:val="000000"/>
                  <w:lang w:val="en-GB"/>
                </w:rPr>
                <m:t>∈C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"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"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"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"/>
                              <w:color w:val="000000"/>
                              <w:lang w:val="en-GB"/>
                            </w:rPr>
                            <m:t>Σ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"/>
                                  <w:i/>
                                  <w:color w:val="0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"/>
                                  <w:color w:val="000000"/>
                                  <w:lang w:val="en-GB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"/>
                              <w:color w:val="000000"/>
                              <w:lang w:val="en-GB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 w:cs="Times"/>
                      <w:color w:val="000000"/>
                      <w:lang w:val="en-GB"/>
                    </w:rPr>
                    <m:t>i,j</m:t>
                  </m:r>
                </m:sub>
              </m:sSub>
            </m:e>
          </m:nary>
        </m:oMath>
      </m:oMathPara>
    </w:p>
    <w:p w:rsidR="000D0EFB" w:rsidRDefault="000D0EFB" w:rsidP="000D0EFB">
      <w:pPr>
        <w:spacing w:after="160" w:line="259" w:lineRule="auto"/>
        <w:rPr>
          <w:rFonts w:ascii="Times" w:hAnsi="Times" w:cs="Times"/>
          <w:color w:val="000000"/>
          <w:lang w:val="en-GB"/>
        </w:rPr>
        <w:sectPr w:rsidR="000D0EFB" w:rsidSect="000D0EF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" w:hAnsi="Times" w:cs="Times"/>
          <w:color w:val="000000"/>
          <w:lang w:val="en-GB"/>
        </w:rPr>
        <w:t>Analogously with lasso method, J, is a sparse inverse covariance where non-zero entries correspond to conditionally depended couples of variables.</w:t>
      </w:r>
    </w:p>
    <w:p w:rsidR="008B1DCD" w:rsidRDefault="000D0EFB" w:rsidP="008B1DCD">
      <w:pPr>
        <w:widowControl w:val="0"/>
        <w:ind w:left="720" w:hanging="720"/>
        <w:contextualSpacing/>
      </w:pPr>
      <w:r>
        <w:rPr>
          <w:b/>
        </w:rPr>
        <w:lastRenderedPageBreak/>
        <w:t>SI 2</w:t>
      </w:r>
      <w:r w:rsidR="008B1DCD">
        <w:rPr>
          <w:b/>
        </w:rPr>
        <w:t xml:space="preserve">. </w:t>
      </w:r>
      <w:r w:rsidR="008B1DCD">
        <w:t>Openness to Experience Inventories with facet, network-identified facet, item, and gradation classification (C = core, I = intermediate, P = peripheral), and description (sorted alphabetically by inventory and then network name).</w:t>
      </w:r>
    </w:p>
    <w:tbl>
      <w:tblPr>
        <w:tblW w:w="14366" w:type="dxa"/>
        <w:tblLook w:val="04A0" w:firstRow="1" w:lastRow="0" w:firstColumn="1" w:lastColumn="0" w:noHBand="0" w:noVBand="1"/>
      </w:tblPr>
      <w:tblGrid>
        <w:gridCol w:w="14366"/>
      </w:tblGrid>
      <w:tr w:rsidR="008B1DCD" w:rsidRPr="00292380" w:rsidTr="003B00E6">
        <w:trPr>
          <w:trHeight w:val="300"/>
        </w:trPr>
        <w:tc>
          <w:tcPr>
            <w:tcW w:w="14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14150" w:type="dxa"/>
              <w:tblLook w:val="04A0" w:firstRow="1" w:lastRow="0" w:firstColumn="1" w:lastColumn="0" w:noHBand="0" w:noVBand="1"/>
            </w:tblPr>
            <w:tblGrid>
              <w:gridCol w:w="1161"/>
              <w:gridCol w:w="1787"/>
              <w:gridCol w:w="1980"/>
              <w:gridCol w:w="961"/>
              <w:gridCol w:w="1105"/>
              <w:gridCol w:w="7156"/>
            </w:tblGrid>
            <w:tr w:rsidR="008B1DCD" w:rsidRPr="00BD0C4B" w:rsidTr="003B00E6">
              <w:trPr>
                <w:trHeight w:val="432"/>
                <w:tblHeader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Inventory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 xml:space="preserve">Inventory </w:t>
                  </w:r>
                  <w:r w:rsidRPr="00BD0C4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Facet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Walktrap</w:t>
                  </w: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 xml:space="preserve"> Facet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jc w:val="center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Network Name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jc w:val="center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Gradation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Item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I10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formulate ideas clearly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difficulty understanding abstract ideas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avoid philosophical discussions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avoid difficult reading material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like to solve complex problems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quick to understand things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can handle a lot of information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a rich vocabulary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think quickly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It9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learn things slowly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O10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seldom daydream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believe in the importance of art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enjoy the beauty of nature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love to reflect on things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do not like poetry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seldom notice the emotional aspects of paintings and pictures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need a creative outlet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see beauty in things that others might not notice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get deeply immersed in music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BFAS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seldom get lost in thought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Creativity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 like a job that requires following a routine rather than being creative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Creativity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 enjoy creating a work of art, such as a novel, a song, or a painting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Creativity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don't think of myself as the artistic or creative type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Creativity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Cr4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People have often told me that I have a good imagination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 be quite bored by a visit to an art gallery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wouldn't spend my time reading a book of poetry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If I had the opportunity, I would like to attend a classical music concert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Sometimes I like to just watch the wind as it blows through the trees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Inquisitiveness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Iq1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I'm interested in learning about the history and politics of other countries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Inquisitiveness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Iq2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enjoy looking at maps of different places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Inquisitiveness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Iq3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 be very bored by a book about the history of science and technology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Inquisitiveness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Iq4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I've never really enjoyed looking through an encyclopedia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Unconventionality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Uc1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think that paying attention to radical ideas is a waste of time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Unconventionality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Uc2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find it boring to discuss philosophy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Unconventionality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Uc3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think of myself as a somewhat eccentric person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HEXACO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Unconventionality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Uc4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like people who have unconventional views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learn/develop new hobbies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variety/spice of life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try foreign foods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set in ways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vacation to tried and true spot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prefer time in familiar surroundings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prefer old methods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Actions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Ac8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same route to go someplace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active imagination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active fantasy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letting a fantasy or daydream develop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don't waste time daydreaming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keep thoughts on realistic lines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difficulty letting my mind wander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concentrate on work rather than daydreams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Fantasy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Fa8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rarely enjoy make believe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don't pay attention to feelings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don't notice feelings environments produce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 xml:space="preserve">wide range of </w:t>
                  </w:r>
                  <w:r w:rsidR="00E87CCE">
                    <w:rPr>
                      <w:sz w:val="20"/>
                      <w:szCs w:val="20"/>
                    </w:rPr>
                    <w:t>Openness to Emotions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 xml:space="preserve">few strong </w:t>
                  </w:r>
                  <w:r w:rsidR="00E87CCE">
                    <w:rPr>
                      <w:sz w:val="20"/>
                      <w:szCs w:val="20"/>
                    </w:rPr>
                    <w:t>Openness to Emotions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scents or places evoke strong moods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 xml:space="preserve">strong </w:t>
                  </w:r>
                  <w:r w:rsidR="00E87CCE">
                    <w:rPr>
                      <w:sz w:val="20"/>
                      <w:szCs w:val="20"/>
                    </w:rPr>
                    <w:t>Openness to Emotions</w:t>
                  </w:r>
                  <w:r w:rsidRPr="00961958">
                    <w:rPr>
                      <w:sz w:val="20"/>
                      <w:szCs w:val="20"/>
                    </w:rPr>
                    <w:t xml:space="preserve"> make life interesting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easy to empathize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Feelings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Fe8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feelings are important to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enjoy playing with abstract ideas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philosophy is boring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lose interest when talking about abstract/theoretical matters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enjoy "mind twister" puzzles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like solving problems/puzzles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a lot of curiosity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broad range of intellectual interests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Ideas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no interest in thinking about the human condition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not interested in the arts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 xml:space="preserve">poetry does not </w:t>
                  </w:r>
                  <w:proofErr w:type="spellStart"/>
                  <w:r w:rsidRPr="00961958">
                    <w:rPr>
                      <w:sz w:val="20"/>
                      <w:szCs w:val="20"/>
                    </w:rPr>
                    <w:t>effect me</w:t>
                  </w:r>
                  <w:proofErr w:type="spellEnd"/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get a chill from poetry or a work of art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ballet is boring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interested in patterns found in art and nature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enjoy poetry with feelings rather than images/story lines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get absorbed into music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NA8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genres of music are fascinating to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religious authorities should make decisions on moral issues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people should know what they're doing by 25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controversial speakers will only confuse people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law changes should reflect the needs of the changing world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broad-minded of other's lifestyles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right and wrong differ for people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better to stick to principles than being open-minded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NEO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Values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961958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961958">
                    <w:rPr>
                      <w:sz w:val="20"/>
                      <w:szCs w:val="20"/>
                    </w:rPr>
                    <w:t>honor traditional values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never really been interested in science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like to analyze things instead of taking them at face value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love to do experiments and see the results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continually strive to uncover information about topics that are new to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try to learn something new every day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don’t like trying new things and would rather stick with what I know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no interest in learning new information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seldom seek new opportunities to extend my knowledge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Curiosity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Cu9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 a quiz I like to know what the answers are if I get the questions wrong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Sometimes I avoid getting involved in philosophical discussions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I’m happiest when conversations are practical rather than philosophical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always interested in learning more about philosophy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take the time to reflect on my own thoughts and actions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For me personal growth is more important than success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For me, there is nothing better than taking the time to think deeply about something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fascinated by meditation and processes which encourage one to look inward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believe in-depth discussions are a complete waste of time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Depth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Dp9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regard philosophy as a disease of the idle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Tasks that require a lot of thinking confuse me easily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a slow learner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always have difficulty applying new concepts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often need people to explain things to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usually not very quick in my thinking but have strengths in other areas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to read complex information several times before I fully understand it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need things explained to me only once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am very quick at processing information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Efficiency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Ie9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grasp scientific theories easily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I'm hopeless with inventing new things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rarely take an idea and apply it in a new way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Self-Assessed Intelligence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avoid situations where I might have to come up with something new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Compared to other people I don’t think I am very creative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Curiosity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improvise if I don't have the right tool for a job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like coming up with imaginative plans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would rather have a job that involves creativity than one that doesn’t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can develop inventive ideas of high quality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Ingenuity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Imaginative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Ig9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People come to me if they are stuck for fresh ideas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Intellectual Interests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like to hear different people's views on political issues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think it is rude when others speak in a language I can't understand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understand that people can have different attitudes toward certain things than I do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Non-traditionalism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Immigrants really irritate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Like most people, I am open to listening to what others have to say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enjoy experiencing the rituals associated with different religions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learn a great deal from people with differing beliefs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Diversity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enjoy diversity in the community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Tolerance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Variety-Seeking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To9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prefer to visit countries where they speak my language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WA1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think viewing art is a waste of time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WA2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Art bores me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WA3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don't find Classical Ballet interesting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WA4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don't find literature especially interesting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WA5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a passion for art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WA6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enjoy art exhibitions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WA7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see the beauty in art when others do not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 Appreciation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WA8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If I see artwork I like in a gallery, I will visit it more than once to fully appreciate it</w:t>
                  </w:r>
                </w:p>
              </w:tc>
            </w:tr>
            <w:tr w:rsidR="008B1DCD" w:rsidRPr="00BD0C4B" w:rsidTr="003B00E6">
              <w:trPr>
                <w:trHeight w:val="432"/>
              </w:trPr>
              <w:tc>
                <w:tcPr>
                  <w:tcW w:w="11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Woo et al.</w:t>
                  </w:r>
                </w:p>
              </w:tc>
              <w:tc>
                <w:tcPr>
                  <w:tcW w:w="178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Aesthetics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E87CCE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Openness to Emotions</w:t>
                  </w:r>
                </w:p>
              </w:tc>
              <w:tc>
                <w:tcPr>
                  <w:tcW w:w="9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WA9</w:t>
                  </w:r>
                </w:p>
              </w:tc>
              <w:tc>
                <w:tcPr>
                  <w:tcW w:w="11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715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B1DCD" w:rsidRPr="00BD0C4B" w:rsidRDefault="008B1DCD" w:rsidP="003B00E6">
                  <w:pPr>
                    <w:widowControl w:val="0"/>
                    <w:spacing w:line="240" w:lineRule="auto"/>
                    <w:contextualSpacing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D0C4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 have been touched emotionally by a great musical performance</w:t>
                  </w:r>
                </w:p>
              </w:tc>
            </w:tr>
          </w:tbl>
          <w:p w:rsidR="008B1DCD" w:rsidRPr="00292380" w:rsidRDefault="008B1DCD" w:rsidP="003B00E6">
            <w:pPr>
              <w:widowControl w:val="0"/>
              <w:spacing w:line="240" w:lineRule="auto"/>
              <w:contextualSpacing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</w:tr>
    </w:tbl>
    <w:p w:rsidR="008B1DCD" w:rsidRDefault="008B1DCD" w:rsidP="008B1DCD">
      <w:pPr>
        <w:widowControl w:val="0"/>
        <w:contextualSpacing/>
      </w:pPr>
      <w:r w:rsidRPr="00935F2F">
        <w:rPr>
          <w:b/>
        </w:rPr>
        <w:lastRenderedPageBreak/>
        <w:t>Note.</w:t>
      </w:r>
      <w:r>
        <w:t xml:space="preserve"> For the NEO, the items are reworded phrases that capture the sense of the item, not th</w:t>
      </w:r>
      <w:r w:rsidR="003B00E6">
        <w:t xml:space="preserve">e exact items from the NEO-PI-3 </w:t>
      </w:r>
      <w:r>
        <w:t>inventory.</w:t>
      </w:r>
    </w:p>
    <w:p w:rsidR="008B1DCD" w:rsidRDefault="008B1DCD" w:rsidP="00EE24EE">
      <w:pPr>
        <w:widowControl w:val="0"/>
        <w:contextualSpacing/>
        <w:rPr>
          <w:b/>
        </w:rPr>
        <w:sectPr w:rsidR="008B1DCD" w:rsidSect="000D0EF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EE24EE" w:rsidRDefault="009A29A8" w:rsidP="00EE24EE">
      <w:pPr>
        <w:widowControl w:val="0"/>
        <w:contextualSpacing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DBD7CBA" wp14:editId="7966D9C9">
            <wp:simplePos x="0" y="0"/>
            <wp:positionH relativeFrom="column">
              <wp:posOffset>-914400</wp:posOffset>
            </wp:positionH>
            <wp:positionV relativeFrom="paragraph">
              <wp:posOffset>497840</wp:posOffset>
            </wp:positionV>
            <wp:extent cx="10046970" cy="6018530"/>
            <wp:effectExtent l="0" t="0" r="0" b="1270"/>
            <wp:wrapNone/>
            <wp:docPr id="1" name="Picture 1" descr="A close up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FA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697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B35">
        <w:rPr>
          <w:b/>
        </w:rPr>
        <w:t>SI 3</w:t>
      </w:r>
      <w:r w:rsidR="00EE24EE">
        <w:rPr>
          <w:b/>
        </w:rPr>
        <w:t xml:space="preserve">. </w:t>
      </w:r>
      <w:r w:rsidR="00EE24EE">
        <w:t>Larger view of BFAS inventory conceptual coverage (</w:t>
      </w:r>
      <w:r w:rsidR="00F80225">
        <w:t>top-left, Figure 2; see SI 1</w:t>
      </w:r>
      <w:r w:rsidR="00EE24EE">
        <w:t xml:space="preserve"> for item descriptions)</w:t>
      </w:r>
    </w:p>
    <w:p w:rsidR="00EE24EE" w:rsidRDefault="00EE24EE">
      <w:pPr>
        <w:spacing w:after="160" w:line="259" w:lineRule="auto"/>
      </w:pPr>
      <w:r>
        <w:br w:type="page"/>
      </w:r>
    </w:p>
    <w:p w:rsidR="00EE24EE" w:rsidRDefault="00C07B35" w:rsidP="00EE24EE">
      <w:pPr>
        <w:widowControl w:val="0"/>
        <w:contextualSpacing/>
      </w:pPr>
      <w:r>
        <w:rPr>
          <w:b/>
        </w:rPr>
        <w:lastRenderedPageBreak/>
        <w:t>SI 4</w:t>
      </w:r>
      <w:r w:rsidR="00EE24EE">
        <w:rPr>
          <w:b/>
        </w:rPr>
        <w:t xml:space="preserve">. </w:t>
      </w:r>
      <w:r w:rsidR="00EE24EE">
        <w:t xml:space="preserve">Larger view of HEXACO-100 inventory conceptual coverage (top-right, Figure 2; see </w:t>
      </w:r>
      <w:r w:rsidR="00F80225">
        <w:t>SI 1</w:t>
      </w:r>
      <w:r w:rsidR="00EE24EE">
        <w:t xml:space="preserve"> for item descriptions)</w:t>
      </w:r>
    </w:p>
    <w:p w:rsidR="00EE24EE" w:rsidRDefault="009A29A8">
      <w:pPr>
        <w:spacing w:after="160" w:line="259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-902335</wp:posOffset>
            </wp:positionH>
            <wp:positionV relativeFrom="paragraph">
              <wp:posOffset>207463</wp:posOffset>
            </wp:positionV>
            <wp:extent cx="10047449" cy="6102119"/>
            <wp:effectExtent l="0" t="0" r="0" b="0"/>
            <wp:wrapNone/>
            <wp:docPr id="2" name="Picture 2" descr="A close up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EXAC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7449" cy="6102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4EE">
        <w:br w:type="page"/>
      </w:r>
    </w:p>
    <w:p w:rsidR="00EE24EE" w:rsidRDefault="009A29A8" w:rsidP="00EE24EE">
      <w:pPr>
        <w:widowControl w:val="0"/>
        <w:contextualSpacing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9FDF310" wp14:editId="5E628AD9">
            <wp:simplePos x="0" y="0"/>
            <wp:positionH relativeFrom="column">
              <wp:posOffset>-890270</wp:posOffset>
            </wp:positionH>
            <wp:positionV relativeFrom="paragraph">
              <wp:posOffset>439313</wp:posOffset>
            </wp:positionV>
            <wp:extent cx="10031711" cy="6081725"/>
            <wp:effectExtent l="0" t="0" r="8255" b="0"/>
            <wp:wrapNone/>
            <wp:docPr id="3" name="Picture 3" descr="A close up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1711" cy="608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DCD">
        <w:rPr>
          <w:b/>
        </w:rPr>
        <w:t>S</w:t>
      </w:r>
      <w:r w:rsidR="00C07B35">
        <w:rPr>
          <w:b/>
        </w:rPr>
        <w:t>I 5</w:t>
      </w:r>
      <w:r w:rsidR="00EE24EE">
        <w:rPr>
          <w:b/>
        </w:rPr>
        <w:t xml:space="preserve">. </w:t>
      </w:r>
      <w:r w:rsidR="00EE24EE">
        <w:t xml:space="preserve">Larger view of NEO-PI-3 inventory conceptual coverage (bottom-left, Figure 2; see </w:t>
      </w:r>
      <w:r w:rsidR="00F80225">
        <w:t>SI 1</w:t>
      </w:r>
      <w:r w:rsidR="00EE24EE">
        <w:t xml:space="preserve"> for item descriptions)</w:t>
      </w:r>
    </w:p>
    <w:p w:rsidR="00EE24EE" w:rsidRDefault="00EE24EE" w:rsidP="00EE24EE">
      <w:pPr>
        <w:widowControl w:val="0"/>
        <w:contextualSpacing/>
      </w:pPr>
    </w:p>
    <w:p w:rsidR="00EE24EE" w:rsidRDefault="00EE24EE">
      <w:pPr>
        <w:spacing w:after="160" w:line="259" w:lineRule="auto"/>
      </w:pPr>
      <w:r>
        <w:br w:type="page"/>
      </w:r>
    </w:p>
    <w:p w:rsidR="00FC42D0" w:rsidRDefault="009A29A8" w:rsidP="00EE24EE">
      <w:pPr>
        <w:widowControl w:val="0"/>
        <w:contextualSpacing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B1255AD" wp14:editId="696DBF96">
            <wp:simplePos x="0" y="0"/>
            <wp:positionH relativeFrom="column">
              <wp:posOffset>-902335</wp:posOffset>
            </wp:positionH>
            <wp:positionV relativeFrom="paragraph">
              <wp:posOffset>581223</wp:posOffset>
            </wp:positionV>
            <wp:extent cx="10049313" cy="6033465"/>
            <wp:effectExtent l="0" t="0" r="0" b="5715"/>
            <wp:wrapNone/>
            <wp:docPr id="4" name="Picture 4" descr="A close up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O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9313" cy="603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B35">
        <w:rPr>
          <w:b/>
        </w:rPr>
        <w:t>SI 6</w:t>
      </w:r>
      <w:r w:rsidR="00EE24EE">
        <w:rPr>
          <w:b/>
        </w:rPr>
        <w:t xml:space="preserve">. </w:t>
      </w:r>
      <w:r w:rsidR="00EE24EE">
        <w:t xml:space="preserve">Larger view of Woo et al.’s </w:t>
      </w:r>
      <w:r w:rsidR="00F80225">
        <w:t xml:space="preserve">(2014) </w:t>
      </w:r>
      <w:r w:rsidR="00EE24EE">
        <w:t xml:space="preserve">Openness to Experience inventory conceptual coverage (bottom-right, Figure 2; see </w:t>
      </w:r>
      <w:r w:rsidR="00F80225">
        <w:t>SI 1</w:t>
      </w:r>
      <w:r w:rsidR="00EE24EE">
        <w:t xml:space="preserve"> for item descriptions)</w:t>
      </w:r>
    </w:p>
    <w:p w:rsidR="00FC42D0" w:rsidRDefault="00FC42D0" w:rsidP="00FB5A9F">
      <w:pPr>
        <w:spacing w:after="160" w:line="259" w:lineRule="auto"/>
        <w:sectPr w:rsidR="00FC42D0" w:rsidSect="00EE24E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:rsidR="00FB5A9F" w:rsidRDefault="00C07B35">
      <w:pPr>
        <w:spacing w:after="160" w:line="259" w:lineRule="auto"/>
      </w:pPr>
      <w:r>
        <w:rPr>
          <w:b/>
        </w:rPr>
        <w:lastRenderedPageBreak/>
        <w:t>SI 7</w:t>
      </w:r>
      <w:r w:rsidR="00FB5A9F">
        <w:rPr>
          <w:b/>
        </w:rPr>
        <w:t xml:space="preserve">. </w:t>
      </w:r>
      <w:r w:rsidR="00FB5A9F">
        <w:t>MANOVA and Box’s M tests for analysis of group differences and equal covariances</w:t>
      </w:r>
    </w:p>
    <w:p w:rsidR="00FB5A9F" w:rsidRDefault="00FB5A9F">
      <w:pPr>
        <w:spacing w:after="160" w:line="259" w:lineRule="auto"/>
      </w:pPr>
    </w:p>
    <w:tbl>
      <w:tblPr>
        <w:tblStyle w:val="TableGrid"/>
        <w:tblW w:w="9569" w:type="dxa"/>
        <w:tblLook w:val="04A0" w:firstRow="1" w:lastRow="0" w:firstColumn="1" w:lastColumn="0" w:noHBand="0" w:noVBand="1"/>
      </w:tblPr>
      <w:tblGrid>
        <w:gridCol w:w="1955"/>
        <w:gridCol w:w="843"/>
        <w:gridCol w:w="546"/>
        <w:gridCol w:w="1390"/>
        <w:gridCol w:w="843"/>
        <w:gridCol w:w="546"/>
        <w:gridCol w:w="1390"/>
        <w:gridCol w:w="2056"/>
      </w:tblGrid>
      <w:tr w:rsidR="0055566C" w:rsidTr="001A3EC9">
        <w:trPr>
          <w:trHeight w:val="393"/>
        </w:trPr>
        <w:tc>
          <w:tcPr>
            <w:tcW w:w="195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5566C" w:rsidRDefault="0055566C" w:rsidP="001A3EC9">
            <w:pPr>
              <w:spacing w:after="160" w:line="259" w:lineRule="auto"/>
              <w:jc w:val="center"/>
              <w:rPr>
                <w:b/>
              </w:rPr>
            </w:pPr>
          </w:p>
        </w:tc>
        <w:tc>
          <w:tcPr>
            <w:tcW w:w="5558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5566C" w:rsidRPr="00FB5A9F" w:rsidRDefault="0055566C" w:rsidP="001A3EC9">
            <w:pPr>
              <w:spacing w:after="160" w:line="259" w:lineRule="auto"/>
              <w:jc w:val="center"/>
            </w:pPr>
            <w:r>
              <w:t>MANOVA</w:t>
            </w:r>
          </w:p>
        </w:tc>
        <w:tc>
          <w:tcPr>
            <w:tcW w:w="205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55566C" w:rsidRPr="00FB5A9F" w:rsidRDefault="0055566C" w:rsidP="001A3EC9">
            <w:pPr>
              <w:spacing w:after="160" w:line="259" w:lineRule="auto"/>
              <w:jc w:val="center"/>
            </w:pPr>
            <w:r>
              <w:t>Box’s M</w:t>
            </w:r>
          </w:p>
        </w:tc>
      </w:tr>
      <w:tr w:rsidR="0029778D" w:rsidTr="001A3EC9">
        <w:trPr>
          <w:trHeight w:val="393"/>
        </w:trPr>
        <w:tc>
          <w:tcPr>
            <w:tcW w:w="19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Default="0029778D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Statistic</w:t>
            </w:r>
          </w:p>
        </w:tc>
        <w:tc>
          <w:tcPr>
            <w:tcW w:w="138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29778D" w:rsidP="001A3EC9">
            <w:pPr>
              <w:spacing w:after="160" w:line="259" w:lineRule="auto"/>
              <w:jc w:val="center"/>
            </w:pPr>
            <w:r>
              <w:t>Pillai</w:t>
            </w:r>
          </w:p>
        </w:tc>
        <w:tc>
          <w:tcPr>
            <w:tcW w:w="139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EF215C" w:rsidRDefault="0029778D" w:rsidP="001A3EC9">
            <w:pPr>
              <w:spacing w:after="160" w:line="259" w:lineRule="auto"/>
              <w:jc w:val="center"/>
            </w:pPr>
            <w:r>
              <w:t>F (</w:t>
            </w:r>
            <w:r>
              <w:rPr>
                <w:i/>
              </w:rPr>
              <w:t>df</w:t>
            </w:r>
            <w:r>
              <w:t>)</w:t>
            </w:r>
          </w:p>
        </w:tc>
        <w:tc>
          <w:tcPr>
            <w:tcW w:w="1389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29778D" w:rsidP="001A3EC9">
            <w:pPr>
              <w:spacing w:after="160" w:line="259" w:lineRule="auto"/>
              <w:jc w:val="center"/>
            </w:pPr>
            <w:r>
              <w:t>Pillai</w:t>
            </w:r>
          </w:p>
        </w:tc>
        <w:tc>
          <w:tcPr>
            <w:tcW w:w="13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29778D" w:rsidP="001A3EC9">
            <w:pPr>
              <w:spacing w:after="160" w:line="259" w:lineRule="auto"/>
              <w:jc w:val="center"/>
            </w:pPr>
            <w:r>
              <w:t>F (</w:t>
            </w:r>
            <w:r>
              <w:rPr>
                <w:i/>
              </w:rPr>
              <w:t>df</w:t>
            </w:r>
            <w:r>
              <w:t>)</w:t>
            </w:r>
          </w:p>
        </w:tc>
        <w:tc>
          <w:tcPr>
            <w:tcW w:w="205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D72845" w:rsidP="001A3EC9">
            <w:pPr>
              <w:spacing w:after="160" w:line="259" w:lineRule="auto"/>
              <w:jc w:val="center"/>
            </w:pPr>
            <w:r w:rsidRPr="00D72845">
              <w:rPr>
                <w:i/>
              </w:rPr>
              <w:t>F</w:t>
            </w:r>
            <w:r w:rsidR="0029778D">
              <w:t xml:space="preserve"> (</w:t>
            </w:r>
            <w:r w:rsidR="0029778D" w:rsidRPr="00FB5A9F">
              <w:rPr>
                <w:i/>
              </w:rPr>
              <w:t>df</w:t>
            </w:r>
            <w:r w:rsidR="0029778D">
              <w:t>)</w:t>
            </w:r>
          </w:p>
        </w:tc>
      </w:tr>
      <w:tr w:rsidR="0029778D" w:rsidTr="001A3EC9">
        <w:trPr>
          <w:trHeight w:val="296"/>
        </w:trPr>
        <w:tc>
          <w:tcPr>
            <w:tcW w:w="19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Default="0029778D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Sample</w:t>
            </w:r>
          </w:p>
        </w:tc>
        <w:tc>
          <w:tcPr>
            <w:tcW w:w="2779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EF215C" w:rsidRDefault="0029778D" w:rsidP="001A3EC9">
            <w:pPr>
              <w:spacing w:after="160" w:line="259" w:lineRule="auto"/>
              <w:jc w:val="center"/>
            </w:pPr>
            <w:r>
              <w:t>1</w:t>
            </w:r>
          </w:p>
        </w:tc>
        <w:tc>
          <w:tcPr>
            <w:tcW w:w="2779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29778D" w:rsidP="001A3EC9">
            <w:pPr>
              <w:spacing w:after="160" w:line="259" w:lineRule="auto"/>
              <w:jc w:val="center"/>
            </w:pPr>
            <w:r>
              <w:t>2</w:t>
            </w:r>
          </w:p>
        </w:tc>
        <w:tc>
          <w:tcPr>
            <w:tcW w:w="205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29778D" w:rsidRPr="00FB5A9F" w:rsidRDefault="0029778D" w:rsidP="001A3EC9">
            <w:pPr>
              <w:spacing w:after="160" w:line="259" w:lineRule="auto"/>
              <w:jc w:val="center"/>
            </w:pPr>
            <w:r>
              <w:t>1</w:t>
            </w:r>
          </w:p>
        </w:tc>
      </w:tr>
      <w:tr w:rsidR="001A3EC9" w:rsidTr="001A3EC9">
        <w:trPr>
          <w:trHeight w:val="393"/>
        </w:trPr>
        <w:tc>
          <w:tcPr>
            <w:tcW w:w="195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</w:pPr>
            <w:r>
              <w:t>1 (</w:t>
            </w:r>
            <w:r>
              <w:rPr>
                <w:i/>
              </w:rPr>
              <w:t xml:space="preserve">n </w:t>
            </w:r>
            <w:r>
              <w:t>= 176)</w:t>
            </w:r>
          </w:p>
        </w:tc>
        <w:tc>
          <w:tcPr>
            <w:tcW w:w="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93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93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205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</w:tr>
      <w:tr w:rsidR="001A3EC9" w:rsidTr="001A3EC9">
        <w:trPr>
          <w:trHeight w:val="393"/>
        </w:trPr>
        <w:tc>
          <w:tcPr>
            <w:tcW w:w="19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</w:pPr>
            <w:r>
              <w:t>2 (</w:t>
            </w:r>
            <w:r>
              <w:rPr>
                <w:i/>
              </w:rPr>
              <w:t xml:space="preserve">n </w:t>
            </w:r>
            <w:r>
              <w:t>=108)</w:t>
            </w:r>
          </w:p>
        </w:tc>
        <w:tc>
          <w:tcPr>
            <w:tcW w:w="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1A3EC9" w:rsidP="001A3EC9">
            <w:pPr>
              <w:spacing w:after="160" w:line="259" w:lineRule="auto"/>
              <w:jc w:val="center"/>
            </w:pPr>
            <w:r w:rsidRPr="0055566C">
              <w:t>.650</w:t>
            </w:r>
          </w:p>
        </w:tc>
        <w:tc>
          <w:tcPr>
            <w:tcW w:w="19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9C4962" w:rsidP="001A3EC9">
            <w:pPr>
              <w:spacing w:after="160" w:line="259" w:lineRule="auto"/>
              <w:jc w:val="center"/>
            </w:pPr>
            <w:r>
              <w:t>1.95</w:t>
            </w:r>
            <w:r w:rsidR="001A3EC9" w:rsidRPr="0055566C">
              <w:t xml:space="preserve"> (1, 282)</w:t>
            </w:r>
          </w:p>
        </w:tc>
        <w:tc>
          <w:tcPr>
            <w:tcW w:w="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9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2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</w:tr>
      <w:tr w:rsidR="001A3EC9" w:rsidTr="001A3EC9">
        <w:trPr>
          <w:trHeight w:val="393"/>
        </w:trPr>
        <w:tc>
          <w:tcPr>
            <w:tcW w:w="195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FB5A9F" w:rsidRDefault="001A3EC9" w:rsidP="001A3EC9">
            <w:pPr>
              <w:spacing w:after="160" w:line="259" w:lineRule="auto"/>
              <w:jc w:val="center"/>
            </w:pPr>
            <w:r>
              <w:t>3 (</w:t>
            </w:r>
            <w:r>
              <w:rPr>
                <w:i/>
              </w:rPr>
              <w:t xml:space="preserve">n </w:t>
            </w:r>
            <w:r w:rsidR="00C7798B">
              <w:t xml:space="preserve">= </w:t>
            </w:r>
            <w:r>
              <w:t>518)</w:t>
            </w:r>
          </w:p>
        </w:tc>
        <w:tc>
          <w:tcPr>
            <w:tcW w:w="84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1A3EC9" w:rsidP="001A3EC9">
            <w:pPr>
              <w:spacing w:after="160" w:line="259" w:lineRule="auto"/>
              <w:jc w:val="center"/>
            </w:pPr>
            <w:r w:rsidRPr="0055566C">
              <w:t>.675</w:t>
            </w:r>
          </w:p>
        </w:tc>
        <w:tc>
          <w:tcPr>
            <w:tcW w:w="19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9C4962" w:rsidP="001A3EC9">
            <w:pPr>
              <w:spacing w:after="160" w:line="259" w:lineRule="auto"/>
              <w:jc w:val="center"/>
            </w:pPr>
            <w:r>
              <w:t>8.34</w:t>
            </w:r>
            <w:r w:rsidR="001A3EC9" w:rsidRPr="0055566C">
              <w:t xml:space="preserve"> (1, 692)</w:t>
            </w:r>
          </w:p>
        </w:tc>
        <w:tc>
          <w:tcPr>
            <w:tcW w:w="84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1A3EC9" w:rsidP="001A3EC9">
            <w:pPr>
              <w:spacing w:after="160" w:line="259" w:lineRule="auto"/>
              <w:jc w:val="center"/>
            </w:pPr>
            <w:r w:rsidRPr="0055566C">
              <w:t>.614</w:t>
            </w:r>
          </w:p>
        </w:tc>
        <w:tc>
          <w:tcPr>
            <w:tcW w:w="19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55566C" w:rsidRDefault="009C4962" w:rsidP="001A3EC9">
            <w:pPr>
              <w:spacing w:after="160" w:line="259" w:lineRule="auto"/>
              <w:jc w:val="center"/>
            </w:pPr>
            <w:r>
              <w:t>5.62</w:t>
            </w:r>
            <w:r w:rsidR="001A3EC9" w:rsidRPr="0055566C">
              <w:t xml:space="preserve"> (1, 624)</w:t>
            </w:r>
          </w:p>
        </w:tc>
        <w:tc>
          <w:tcPr>
            <w:tcW w:w="205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1A3EC9" w:rsidRPr="00B77EEE" w:rsidRDefault="001A3EC9" w:rsidP="001A3EC9">
            <w:pPr>
              <w:spacing w:after="160" w:line="259" w:lineRule="auto"/>
              <w:jc w:val="center"/>
            </w:pPr>
            <w:r>
              <w:t>1.292</w:t>
            </w:r>
            <w:r w:rsidR="009C4962">
              <w:t xml:space="preserve"> </w:t>
            </w:r>
            <w:r w:rsidRPr="00B77EEE">
              <w:t>(9591)</w:t>
            </w:r>
          </w:p>
        </w:tc>
      </w:tr>
    </w:tbl>
    <w:p w:rsidR="00FB5A9F" w:rsidRDefault="00B77EEE">
      <w:pPr>
        <w:spacing w:after="160" w:line="259" w:lineRule="auto"/>
        <w:rPr>
          <w:b/>
        </w:rPr>
      </w:pPr>
      <w:r>
        <w:t>Note: MANOVA with all three samples</w:t>
      </w:r>
      <w:r w:rsidR="00774947">
        <w:t>,</w:t>
      </w:r>
      <w:r>
        <w:t xml:space="preserve"> </w:t>
      </w:r>
      <w:r>
        <w:rPr>
          <w:i/>
        </w:rPr>
        <w:t>F</w:t>
      </w:r>
      <w:r>
        <w:rPr>
          <w:vertAlign w:val="subscript"/>
        </w:rPr>
        <w:t>(2, 799</w:t>
      </w:r>
      <w:r>
        <w:t xml:space="preserve">) = 4.43, Pillai = .960, </w:t>
      </w:r>
      <w:r>
        <w:rPr>
          <w:i/>
        </w:rPr>
        <w:t xml:space="preserve">p </w:t>
      </w:r>
      <w:r>
        <w:t xml:space="preserve">&lt; .001. </w:t>
      </w:r>
      <w:r w:rsidR="005905CB">
        <w:t xml:space="preserve">All </w:t>
      </w:r>
      <w:r w:rsidR="005905CB">
        <w:rPr>
          <w:i/>
        </w:rPr>
        <w:t>p</w:t>
      </w:r>
      <w:r w:rsidR="005905CB">
        <w:t>’s</w:t>
      </w:r>
      <w:r w:rsidR="005905CB">
        <w:rPr>
          <w:i/>
        </w:rPr>
        <w:t xml:space="preserve"> </w:t>
      </w:r>
      <w:r w:rsidR="005905CB">
        <w:t>&lt; .001***.</w:t>
      </w:r>
      <w:r w:rsidR="00FB5A9F">
        <w:rPr>
          <w:b/>
        </w:rPr>
        <w:br w:type="page"/>
      </w:r>
    </w:p>
    <w:p w:rsidR="00FB5A9F" w:rsidRDefault="00FB5A9F" w:rsidP="00EE24EE">
      <w:pPr>
        <w:widowControl w:val="0"/>
        <w:contextualSpacing/>
        <w:rPr>
          <w:b/>
        </w:rPr>
        <w:sectPr w:rsidR="00FB5A9F" w:rsidSect="00FB5A9F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EE24EE" w:rsidRDefault="00FB5A9F" w:rsidP="00EE24EE">
      <w:pPr>
        <w:widowControl w:val="0"/>
        <w:contextualSpacing/>
      </w:pPr>
      <w:r>
        <w:rPr>
          <w:b/>
        </w:rPr>
        <w:lastRenderedPageBreak/>
        <w:t>SI</w:t>
      </w:r>
      <w:r w:rsidR="00C07B35">
        <w:rPr>
          <w:b/>
        </w:rPr>
        <w:t xml:space="preserve"> 8</w:t>
      </w:r>
      <w:bookmarkStart w:id="0" w:name="_GoBack"/>
      <w:bookmarkEnd w:id="0"/>
      <w:r w:rsidR="00FC42D0">
        <w:rPr>
          <w:b/>
        </w:rPr>
        <w:t xml:space="preserve">. </w:t>
      </w:r>
      <w:r w:rsidR="00FC42D0">
        <w:t>R code for all analyses in the manuscript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###Reopening Openness to Experience: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###A Network Analysis of Four Openness to Experience Inventories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###install necessary packages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devtools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install_github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("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AlexChristensen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/NetworkToolbox")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install.packages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(qgraph)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install.packages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(igraph)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###load packages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library(NetworkToolbox)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library(qgraph)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library(igraph)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###read in data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data &lt;- read.csv(file.choose(),header=TRUE,sep=",")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###construct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tmfg &lt;- TMFG(data)$A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###perform walktrap community detection algorithm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walktrap &lt;- convert2igraph(tmfg)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#check walktrap robustness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rand&lt;-.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Random.seed</w:t>
      </w:r>
      <w:proofErr w:type="spellEnd"/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walkcheck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&lt;-matrix(0,nrow=138,ncol=10)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for(i in 1:10)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{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set.seed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(rand[i])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walkcheck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[,i]&lt;-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walktrap.community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(walktrap)$membership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}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set.seed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(0)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wc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walktrap.community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(walktrap)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max(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###name communities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for (i in 1:length(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1)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[i]&lt;-c("Intellectual Curiosity")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2)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[i]&lt;-c("Aesthetic Appreciation")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3)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[i]&lt;-c("Self-Assessed Intelligence")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4)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[i]&lt;-c("Openness to Emotions")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5)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[i]&lt;-c("Intellectual Interests")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6)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[i]&lt;-c("Imaginative")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lastRenderedPageBreak/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7)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[i]&lt;-c("Non-Traditionalism")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8)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[i]&lt;-c("Diversity")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9)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[i]&lt;-c("Variety-Seeking")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}else if 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 == 10)</w:t>
      </w:r>
    </w:p>
    <w:p w:rsid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 xml:space="preserve">    {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[i]&lt;-c("Fantasy")}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###Full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layout(matrix(c(1,1)))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shapes&lt;-c(rep("circle",48),rep("square",20),rep("diamond",16),rep("triangle",54))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label.prop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=1.5,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2.5,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 groups = as.factor(wc$membership),GLratio=1.5,shape=shapes,palette="ggplot2")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####Layout the four Openness to Experience inventories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layout(matrix(c(1,3,2,4),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nrow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=2))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#BFAS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BFAS&lt;-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(c(rep(NA,48),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[49:68]))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plot.egab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 = "BFAS", groups = BFAS,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4,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10,GLratio=1.5,labels=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FALSE,shape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#HEXACO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HEX&lt;-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(c(rep(NA,68),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[69:84]))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plot.egah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 = "HEXACO-100", groups = HEX,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4,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10,GLratio=1.5,labels=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FALSE,shape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#NEO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NEO&lt;-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[1:48])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plot.egan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 = "NEO-PI-3", groups = NEO,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4,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10,GLratio=1.5,labels=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FALSE,shape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#Woo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WOO&lt;-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(c(rep(NA,84),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[85:138]))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plot.egaw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 = "Woo et al. (2014)", groups = WOO,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4,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GLratio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=1.5,labels=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FALSE,shape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#Supplementary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#BFAS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layout(matrix(c(1,1)))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BFAS&lt;-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(c(rep(NA,48),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[49:68]))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plot.egab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title="BFAS",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label.prop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=1.5,groups = BFAS,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2.5,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</w:t>
      </w:r>
      <w:r w:rsidRPr="002807D5">
        <w:rPr>
          <w:rFonts w:ascii="Courier New" w:hAnsi="Courier New" w:cs="Courier New"/>
          <w:sz w:val="22"/>
          <w:szCs w:val="22"/>
        </w:rPr>
        <w:lastRenderedPageBreak/>
        <w:t>10,GLratio=1.5,shape=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#HEXACO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HEX&lt;-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(c(rep(NA,68),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[69:84]))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plot.egah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title="HEXACO-100",label.prop=1.5,groups = HEX,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2.5,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10,GLratio=1.5,shape=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#NEO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NEO&lt;-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[1:48])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plot.egan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title="NEO-PI-3",label.prop=1.5,groups = NEO,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2.5,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10,GLratio=1.5,shape=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#Woo Network</w:t>
      </w:r>
    </w:p>
    <w:p w:rsidR="002807D5" w:rsidRPr="002807D5" w:rsidRDefault="002807D5" w:rsidP="002807D5">
      <w:pPr>
        <w:widowControl w:val="0"/>
        <w:contextualSpacing/>
        <w:rPr>
          <w:rFonts w:ascii="Courier New" w:hAnsi="Courier New" w:cs="Courier New"/>
          <w:sz w:val="22"/>
          <w:szCs w:val="22"/>
        </w:rPr>
      </w:pPr>
      <w:r w:rsidRPr="002807D5">
        <w:rPr>
          <w:rFonts w:ascii="Courier New" w:hAnsi="Courier New" w:cs="Courier New"/>
          <w:sz w:val="22"/>
          <w:szCs w:val="22"/>
        </w:rPr>
        <w:t>WOO&lt;-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as.factor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(c(rep(NA,84),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wc$membership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[85:138]))</w:t>
      </w:r>
    </w:p>
    <w:p w:rsidR="00EE24EE" w:rsidRPr="00EE24EE" w:rsidRDefault="002807D5" w:rsidP="002807D5">
      <w:pPr>
        <w:widowControl w:val="0"/>
        <w:contextualSpacing/>
      </w:pPr>
      <w:proofErr w:type="spellStart"/>
      <w:r w:rsidRPr="002807D5">
        <w:rPr>
          <w:rFonts w:ascii="Courier New" w:hAnsi="Courier New" w:cs="Courier New"/>
          <w:sz w:val="22"/>
          <w:szCs w:val="22"/>
        </w:rPr>
        <w:t>plot.egaw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&lt;- qgraph(tmfg, title="Woo et al. (2014)",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label.prop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=1.5,groups = WOO, layout = "spring",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vsize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2.5,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esize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 xml:space="preserve"> = 10, 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GLratio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=1.5,shape=</w:t>
      </w:r>
      <w:proofErr w:type="spellStart"/>
      <w:r w:rsidRPr="002807D5">
        <w:rPr>
          <w:rFonts w:ascii="Courier New" w:hAnsi="Courier New" w:cs="Courier New"/>
          <w:sz w:val="22"/>
          <w:szCs w:val="22"/>
        </w:rPr>
        <w:t>shapes,palette</w:t>
      </w:r>
      <w:proofErr w:type="spellEnd"/>
      <w:r w:rsidRPr="002807D5">
        <w:rPr>
          <w:rFonts w:ascii="Courier New" w:hAnsi="Courier New" w:cs="Courier New"/>
          <w:sz w:val="22"/>
          <w:szCs w:val="22"/>
        </w:rPr>
        <w:t>="ggplot2")</w:t>
      </w:r>
    </w:p>
    <w:sectPr w:rsidR="00EE24EE" w:rsidRPr="00EE24EE" w:rsidSect="00FB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roma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B1C4A"/>
    <w:multiLevelType w:val="hybridMultilevel"/>
    <w:tmpl w:val="076AE5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175B7"/>
    <w:multiLevelType w:val="hybridMultilevel"/>
    <w:tmpl w:val="E25CA56A"/>
    <w:lvl w:ilvl="0" w:tplc="D30E44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0B7E1D"/>
    <w:multiLevelType w:val="hybridMultilevel"/>
    <w:tmpl w:val="7B14545C"/>
    <w:lvl w:ilvl="0" w:tplc="E05E1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51F"/>
    <w:rsid w:val="00070E6D"/>
    <w:rsid w:val="000D0EFB"/>
    <w:rsid w:val="00152238"/>
    <w:rsid w:val="001964AA"/>
    <w:rsid w:val="001A3EC9"/>
    <w:rsid w:val="001B47B8"/>
    <w:rsid w:val="0027192A"/>
    <w:rsid w:val="002807D5"/>
    <w:rsid w:val="00286CD9"/>
    <w:rsid w:val="0029778D"/>
    <w:rsid w:val="003B00E6"/>
    <w:rsid w:val="0055566C"/>
    <w:rsid w:val="005905CB"/>
    <w:rsid w:val="00774947"/>
    <w:rsid w:val="008B1DCD"/>
    <w:rsid w:val="008F77EF"/>
    <w:rsid w:val="009A29A8"/>
    <w:rsid w:val="009C4962"/>
    <w:rsid w:val="00B77EEE"/>
    <w:rsid w:val="00BC5362"/>
    <w:rsid w:val="00BE3521"/>
    <w:rsid w:val="00C07B35"/>
    <w:rsid w:val="00C7798B"/>
    <w:rsid w:val="00CA22CF"/>
    <w:rsid w:val="00CE551F"/>
    <w:rsid w:val="00CF75BB"/>
    <w:rsid w:val="00D11E97"/>
    <w:rsid w:val="00D71E18"/>
    <w:rsid w:val="00D72845"/>
    <w:rsid w:val="00DF0554"/>
    <w:rsid w:val="00E673F0"/>
    <w:rsid w:val="00E87CCE"/>
    <w:rsid w:val="00ED4190"/>
    <w:rsid w:val="00EE24EE"/>
    <w:rsid w:val="00EF215C"/>
    <w:rsid w:val="00F80225"/>
    <w:rsid w:val="00FB5A9F"/>
    <w:rsid w:val="00FC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29A6"/>
  <w15:chartTrackingRefBased/>
  <w15:docId w15:val="{E45F89FF-2948-45DE-8D8D-46B07BEA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51F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D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DCD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1D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DC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8B1DC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rsid w:val="008B1DCD"/>
    <w:rPr>
      <w:rFonts w:ascii="Times New Roman" w:hAnsi="Times New Roman" w:cs="Times New Roman"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8B1DCD"/>
    <w:pPr>
      <w:spacing w:after="160"/>
    </w:pPr>
    <w:rPr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8B1DCD"/>
    <w:rPr>
      <w:rFonts w:ascii="Times New Roman" w:hAnsi="Times New Roman" w:cs="Times New Roman"/>
      <w:noProof/>
      <w:sz w:val="24"/>
    </w:rPr>
  </w:style>
  <w:style w:type="character" w:styleId="PlaceholderText">
    <w:name w:val="Placeholder Text"/>
    <w:basedOn w:val="DefaultParagraphFont"/>
    <w:uiPriority w:val="99"/>
    <w:semiHidden/>
    <w:rsid w:val="008B1DCD"/>
    <w:rPr>
      <w:color w:val="808080"/>
    </w:rPr>
  </w:style>
  <w:style w:type="paragraph" w:styleId="ListParagraph">
    <w:name w:val="List Paragraph"/>
    <w:basedOn w:val="Normal"/>
    <w:uiPriority w:val="34"/>
    <w:qFormat/>
    <w:rsid w:val="008B1DCD"/>
    <w:pPr>
      <w:ind w:left="720"/>
      <w:contextualSpacing/>
    </w:pPr>
  </w:style>
  <w:style w:type="table" w:styleId="TableGrid">
    <w:name w:val="Table Grid"/>
    <w:basedOn w:val="TableNormal"/>
    <w:uiPriority w:val="39"/>
    <w:rsid w:val="008B1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B1D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1D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DCD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D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DCD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DC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DC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1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DCD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8B1DC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B1DC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DCD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1DC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B1D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19</Pages>
  <Words>2824</Words>
  <Characters>16101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 Christensen</dc:creator>
  <cp:keywords/>
  <dc:description/>
  <cp:lastModifiedBy>A P Christensen</cp:lastModifiedBy>
  <cp:revision>33</cp:revision>
  <dcterms:created xsi:type="dcterms:W3CDTF">2017-12-01T15:07:00Z</dcterms:created>
  <dcterms:modified xsi:type="dcterms:W3CDTF">2018-03-07T16:02:00Z</dcterms:modified>
</cp:coreProperties>
</file>