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Tổng hợp kiến thức bài nhóm: Cấp giấy xác nhận sinh viên</w:t>
      </w:r>
    </w:p>
    <w:p>
      <w:r>
        <w:t xml:space="preserve">Tài liệu nội bộ cho 4 thành viên: đọc trước khi làm slide và trước buổi trình bày để ai cũng trả lời được câu hỏi của giảng viên. Bối cảnh là </w:t>
      </w:r>
      <w:r>
        <w:rPr>
          <w:b/>
          <w:bCs/>
        </w:rPr>
        <w:t xml:space="preserve">giả định học thuật</w:t>
      </w:r>
      <w:r>
        <w:t xml:space="preserve">; mọi số liệu Process Mining là </w:t>
      </w:r>
      <w:r>
        <w:rPr>
          <w:b/>
          <w:bCs/>
        </w:rPr>
        <w:t xml:space="preserve">dữ liệu mô phỏng</w:t>
      </w:r>
      <w:r>
        <w:t xml:space="preserve">, không phải số đo tại trường. Bản đầy đủ: </w:t>
      </w:r>
      <w:r>
        <w:rPr>
          <w:color w:val="3D5A66"/>
          <w:sz w:val="19"/>
          <w:szCs w:val="19"/>
          <w:rFonts w:ascii="Consolas" w:cs="Consolas" w:eastAsia="Consolas" w:hAnsi="Consolas"/>
        </w:rPr>
        <w:t xml:space="preserve">docs/bao-cao-phan-tich.md</w:t>
      </w:r>
      <w:r>
        <w:t xml:space="preserve">.</w:t>
      </w:r>
    </w:p>
    <w:p>
      <w:pPr>
        <w:pStyle w:val="Heading1"/>
      </w:pPr>
      <w:r>
        <w:t xml:space="preserve">1. Đề bài và cách bài nhóm đáp ứng</w:t>
      </w:r>
    </w:p>
    <w:p>
      <w:r>
        <w:t xml:space="preserve">Giảng viên yêu cầu nhóm 4 người trình bày 20 phút và demo 10 phút; nộp slide, sơ đồ, dữ liệu, prototype; </w:t>
      </w:r>
      <w:r>
        <w:rPr>
          <w:b/>
          <w:bCs/>
        </w:rPr>
        <w:t xml:space="preserve">không nộp Word</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18"/>
        <w:gridCol w:w="4275"/>
        <w:gridCol w:w="845"/>
      </w:tblGrid>
      <w:tr>
        <w:trPr>
          <w:tblHeader/>
        </w:trPr>
        <w:tc>
          <w:tcPr>
            <w:tcW w:type="dxa" w:w="4518"/>
            <w:tcBorders>
              <w:top w:val="single" w:color="C9DAD7" w:sz="4"/>
              <w:left w:val="single" w:color="C9DAD7" w:sz="4"/>
              <w:bottom w:val="single" w:color="C9DAD7" w:sz="4"/>
              <w:right w:val="single" w:color="C9DAD7" w:sz="4"/>
            </w:tcBorders>
            <w:shd w:fill="0E4A50" w:color="auto" w:val="clear"/>
            <w:tcMar>
              <w:top w:type="dxa" w:w="60"/>
              <w:left w:type="dxa" w:w="90"/>
              <w:bottom w:type="dxa" w:w="60"/>
              <w:right w:type="dxa" w:w="90"/>
            </w:tcMar>
          </w:tcPr>
          <w:p>
            <w:pPr>
              <w:spacing w:after="0"/>
            </w:pPr>
            <w:r>
              <w:rPr>
                <w:b/>
                <w:bCs/>
                <w:color w:val="FFFFFF"/>
              </w:rPr>
              <w:t xml:space="preserve">Yêu cầu của giảng viên</w:t>
            </w:r>
          </w:p>
        </w:tc>
        <w:tc>
          <w:tcPr>
            <w:tcW w:type="dxa" w:w="4275"/>
            <w:tcBorders>
              <w:top w:val="single" w:color="C9DAD7" w:sz="4"/>
              <w:left w:val="single" w:color="C9DAD7" w:sz="4"/>
              <w:bottom w:val="single" w:color="C9DAD7" w:sz="4"/>
              <w:right w:val="single" w:color="C9DAD7" w:sz="4"/>
            </w:tcBorders>
            <w:shd w:fill="0E4A50" w:color="auto" w:val="clear"/>
            <w:tcMar>
              <w:top w:type="dxa" w:w="60"/>
              <w:left w:type="dxa" w:w="90"/>
              <w:bottom w:type="dxa" w:w="60"/>
              <w:right w:type="dxa" w:w="90"/>
            </w:tcMar>
          </w:tcPr>
          <w:p>
            <w:pPr>
              <w:spacing w:after="0"/>
            </w:pPr>
            <w:r>
              <w:rPr>
                <w:b/>
                <w:bCs/>
                <w:color w:val="FFFFFF"/>
              </w:rPr>
              <w:t xml:space="preserve">Bài nhóm đáp ứng bằng</w:t>
            </w:r>
          </w:p>
        </w:tc>
        <w:tc>
          <w:tcPr>
            <w:tcW w:type="dxa" w:w="845"/>
            <w:tcBorders>
              <w:top w:val="single" w:color="C9DAD7" w:sz="4"/>
              <w:left w:val="single" w:color="C9DAD7" w:sz="4"/>
              <w:bottom w:val="single" w:color="C9DAD7" w:sz="4"/>
              <w:right w:val="single" w:color="C9DAD7" w:sz="4"/>
            </w:tcBorders>
            <w:shd w:fill="0E4A50" w:color="auto" w:val="clear"/>
            <w:tcMar>
              <w:top w:type="dxa" w:w="60"/>
              <w:left w:type="dxa" w:w="90"/>
              <w:bottom w:type="dxa" w:w="60"/>
              <w:right w:type="dxa" w:w="90"/>
            </w:tcMar>
          </w:tcPr>
          <w:p>
            <w:pPr>
              <w:spacing w:after="0"/>
            </w:pPr>
            <w:r>
              <w:rPr>
                <w:b/>
                <w:bCs/>
                <w:color w:val="FFFFFF"/>
              </w:rPr>
              <w:t xml:space="preserve">Slide</w:t>
            </w:r>
          </w:p>
        </w:tc>
      </w:tr>
      <w:tr>
        <w:trPr>
          <w:tblHeader w:val="false"/>
        </w:trPr>
        <w:tc>
          <w:tcPr>
            <w:tcW w:type="dxa" w:w="4518"/>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Business Problem &amp; Process Overview</w:t>
            </w:r>
          </w:p>
        </w:tc>
        <w:tc>
          <w:tcPr>
            <w:tcW w:type="dxa" w:w="4275"/>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5 vấn đề P1–P5, phạm vi, đầu vào/đầu ra, 3 kết cục</w:t>
            </w:r>
          </w:p>
        </w:tc>
        <w:tc>
          <w:tcPr>
            <w:tcW w:type="dxa" w:w="845"/>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2–3</w:t>
            </w:r>
          </w:p>
        </w:tc>
      </w:tr>
      <w:tr>
        <w:trPr>
          <w:tblHeader w:val="false"/>
        </w:trPr>
        <w:tc>
          <w:tcPr>
            <w:tcW w:type="dxa" w:w="4518"/>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Sơ đồ AS-IS (BPMN/Swimlane)</w:t>
            </w:r>
          </w:p>
        </w:tc>
        <w:tc>
          <w:tcPr>
            <w:tcW w:type="dxa" w:w="4275"/>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BPMN 4 lane, có điểm quyết định, từ chối, vòng bổ sung</w:t>
            </w:r>
          </w:p>
        </w:tc>
        <w:tc>
          <w:tcPr>
            <w:tcW w:type="dxa" w:w="845"/>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4</w:t>
            </w:r>
          </w:p>
        </w:tc>
      </w:tr>
      <w:tr>
        <w:trPr>
          <w:tblHeader w:val="false"/>
        </w:trPr>
        <w:tc>
          <w:tcPr>
            <w:tcW w:type="dxa" w:w="4518"/>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Ít nhất 1 bottleneck: ở đâu, nguyên nhân, ảnh hưởng</w:t>
            </w:r>
          </w:p>
        </w:tc>
        <w:tc>
          <w:tcPr>
            <w:tcW w:type="dxa" w:w="4275"/>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4 giả thuyết H1–H4; dữ liệu xác nhận H1 (chờ ký)</w:t>
            </w:r>
          </w:p>
        </w:tc>
        <w:tc>
          <w:tcPr>
            <w:tcW w:type="dxa" w:w="845"/>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5, 7</w:t>
            </w:r>
          </w:p>
        </w:tc>
      </w:tr>
      <w:tr>
        <w:trPr>
          <w:tblHeader w:val="false"/>
        </w:trPr>
        <w:tc>
          <w:tcPr>
            <w:tcW w:type="dxa" w:w="4518"/>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Process Mining</w:t>
            </w:r>
          </w:p>
        </w:tc>
        <w:tc>
          <w:tcPr>
            <w:tcW w:type="dxa" w:w="4275"/>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Mô phỏng 20 seed × 400 hồ sơ; DFG, biến thể, cycle time, chờ, rework, loop</w:t>
            </w:r>
          </w:p>
        </w:tc>
        <w:tc>
          <w:tcPr>
            <w:tcW w:type="dxa" w:w="845"/>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6–8</w:t>
            </w:r>
          </w:p>
        </w:tc>
      </w:tr>
      <w:tr>
        <w:trPr>
          <w:tblHeader w:val="false"/>
        </w:trPr>
        <w:tc>
          <w:tcPr>
            <w:tcW w:type="dxa" w:w="4518"/>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TO-BE</w:t>
            </w:r>
          </w:p>
        </w:tc>
        <w:tc>
          <w:tcPr>
            <w:tcW w:type="dxa" w:w="4275"/>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BPMN 5 lane (thêm lane Hệ thống) và bảng thay đổi</w:t>
            </w:r>
          </w:p>
        </w:tc>
        <w:tc>
          <w:tcPr>
            <w:tcW w:type="dxa" w:w="845"/>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9</w:t>
            </w:r>
          </w:p>
        </w:tc>
      </w:tr>
      <w:tr>
        <w:trPr>
          <w:tblHeader w:val="false"/>
        </w:trPr>
        <w:tc>
          <w:tcPr>
            <w:tcW w:type="dxa" w:w="4518"/>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Prototype: 1 trigger, 4 actions, 1 condition, 1 data source, 1 notification</w:t>
            </w:r>
          </w:p>
        </w:tc>
        <w:tc>
          <w:tcPr>
            <w:tcW w:type="dxa" w:w="4275"/>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n8n (giảng viên đã đồng ý thay Power Automate) + web + Mailpit</w:t>
            </w:r>
          </w:p>
        </w:tc>
        <w:tc>
          <w:tcPr>
            <w:tcW w:type="dxa" w:w="845"/>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10–11</w:t>
            </w:r>
          </w:p>
        </w:tc>
      </w:tr>
      <w:tr>
        <w:trPr>
          <w:tblHeader w:val="false"/>
        </w:trPr>
        <w:tc>
          <w:tcPr>
            <w:tcW w:type="dxa" w:w="4518"/>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Đánh giá cải tiến</w:t>
            </w:r>
          </w:p>
        </w:tc>
        <w:tc>
          <w:tcPr>
            <w:tcW w:type="dxa" w:w="4275"/>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KPI so theo cặp AS-IS/TO-BE, độ nhạy, điều không được kết luận</w:t>
            </w:r>
          </w:p>
        </w:tc>
        <w:tc>
          <w:tcPr>
            <w:tcW w:type="dxa" w:w="845"/>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12–13</w:t>
            </w:r>
          </w:p>
        </w:tc>
      </w:tr>
    </w:tbl>
    <w:p>
      <w:pPr>
        <w:spacing w:after="60"/>
      </w:pPr>
    </w:p>
    <w:p>
      <w:pPr>
        <w:pStyle w:val="Heading1"/>
      </w:pPr>
      <w:r>
        <w:t xml:space="preserve">2. Khái niệm cần nắm</w:t>
      </w:r>
    </w:p>
    <w:p>
      <w:pPr>
        <w:pStyle w:val="ListParagraph"/>
        <w:numPr>
          <w:ilvl w:val="0"/>
          <w:numId w:val="2"/>
        </w:numPr>
      </w:pPr>
      <w:r>
        <w:rPr>
          <w:b/>
          <w:bCs/>
        </w:rPr>
        <w:t xml:space="preserve">BPM (Business Process Management):</w:t>
      </w:r>
      <w:r>
        <w:t xml:space="preserve"> quản lý quy trình theo vòng đời: mô hình hóa hiện trạng (AS-IS), phân tích, thiết kế lại (TO-BE), triển khai, đo lường.</w:t>
      </w:r>
    </w:p>
    <w:p>
      <w:pPr>
        <w:pStyle w:val="ListParagraph"/>
        <w:numPr>
          <w:ilvl w:val="0"/>
          <w:numId w:val="2"/>
        </w:numPr>
      </w:pPr>
      <w:r>
        <w:rPr>
          <w:b/>
          <w:bCs/>
        </w:rPr>
        <w:t xml:space="preserve">BPMN / Swimlane:</w:t>
      </w:r>
      <w:r>
        <w:t xml:space="preserve"> ký hiệu chuẩn vẽ quy trình. Lane là người/bộ phận thực hiện; task là bước công việc; gateway (hình thoi) là điểm rẽ nhánh; event (hình tròn) là bắt đầu, kết thúc, hẹn giờ hoặc nhận tin.</w:t>
      </w:r>
    </w:p>
    <w:p>
      <w:pPr>
        <w:pStyle w:val="ListParagraph"/>
        <w:numPr>
          <w:ilvl w:val="0"/>
          <w:numId w:val="2"/>
        </w:numPr>
      </w:pPr>
      <w:r>
        <w:rPr>
          <w:b/>
          <w:bCs/>
        </w:rPr>
        <w:t xml:space="preserve">Event-based gateway:</w:t>
      </w:r>
      <w:r>
        <w:t xml:space="preserve"> chờ sự kiện nào đến trước, ví dụ "SV nộp bổ sung" hay "hết hạn 7 ngày làm việc".</w:t>
      </w:r>
    </w:p>
    <w:p>
      <w:pPr>
        <w:pStyle w:val="ListParagraph"/>
        <w:numPr>
          <w:ilvl w:val="0"/>
          <w:numId w:val="2"/>
        </w:numPr>
      </w:pPr>
      <w:r>
        <w:rPr>
          <w:b/>
          <w:bCs/>
        </w:rPr>
        <w:t xml:space="preserve">Bottleneck (điểm nghẽn):</w:t>
      </w:r>
      <w:r>
        <w:t xml:space="preserve"> chỗ hồ sơ phải chờ lâu, làm chậm cả quy trình. Không kết luận nguyên nhân chỉ từ một con số lớn.</w:t>
      </w:r>
    </w:p>
    <w:p>
      <w:pPr>
        <w:pStyle w:val="ListParagraph"/>
        <w:numPr>
          <w:ilvl w:val="0"/>
          <w:numId w:val="2"/>
        </w:numPr>
      </w:pPr>
      <w:r>
        <w:rPr>
          <w:b/>
          <w:bCs/>
        </w:rPr>
        <w:t xml:space="preserve">Event log:</w:t>
      </w:r>
      <w:r>
        <w:t xml:space="preserve"> bảng ghi mỗi sự kiện gồm case_id (mã hồ sơ), activity (bước), timestamp, resource/role, lifecycle (start/complete), scenario (AS-IS/TO-BE).</w:t>
      </w:r>
    </w:p>
    <w:p>
      <w:pPr>
        <w:pStyle w:val="ListParagraph"/>
        <w:numPr>
          <w:ilvl w:val="0"/>
          <w:numId w:val="2"/>
        </w:numPr>
      </w:pPr>
      <w:r>
        <w:rPr>
          <w:b/>
          <w:bCs/>
        </w:rPr>
        <w:t xml:space="preserve">Thời gian chờ</w:t>
      </w:r>
      <w:r>
        <w:t xml:space="preserve"> = lúc bắt đầu bước này − lúc xong bước trước. </w:t>
      </w:r>
      <w:r>
        <w:rPr>
          <w:b/>
          <w:bCs/>
        </w:rPr>
        <w:t xml:space="preserve">Thời gian xử lý</w:t>
      </w:r>
      <w:r>
        <w:t xml:space="preserve"> = lúc xong − lúc bắt đầu cùng bước. </w:t>
      </w:r>
      <w:r>
        <w:rPr>
          <w:b/>
          <w:bCs/>
        </w:rPr>
        <w:t xml:space="preserve">Cycle time</w:t>
      </w:r>
      <w:r>
        <w:t xml:space="preserve"> = tổng thời gian từ lúc nộp tới lúc kết thúc.</w:t>
      </w:r>
    </w:p>
    <w:p>
      <w:pPr>
        <w:pStyle w:val="ListParagraph"/>
        <w:numPr>
          <w:ilvl w:val="0"/>
          <w:numId w:val="2"/>
        </w:numPr>
      </w:pPr>
      <w:r>
        <w:rPr>
          <w:b/>
          <w:bCs/>
        </w:rPr>
        <w:t xml:space="preserve">DFG (Directly-Follows Graph):</w:t>
      </w:r>
      <w:r>
        <w:t xml:space="preserve"> bản đồ quy trình dựng từ event log; mũi tên A→B nghĩa là B xảy ra ngay sau A; độ dày là tần suất.</w:t>
      </w:r>
    </w:p>
    <w:p>
      <w:pPr>
        <w:pStyle w:val="ListParagraph"/>
        <w:numPr>
          <w:ilvl w:val="0"/>
          <w:numId w:val="2"/>
        </w:numPr>
      </w:pPr>
      <w:r>
        <w:rPr>
          <w:b/>
          <w:bCs/>
        </w:rPr>
        <w:t xml:space="preserve">Biến thể (variant):</w:t>
      </w:r>
      <w:r>
        <w:t xml:space="preserve"> một chuỗi bước cụ thể mà hồ sơ đi qua, ví dụ "đi thẳng" hay "bổ sung 1 vòng".</w:t>
      </w:r>
    </w:p>
    <w:p>
      <w:pPr>
        <w:pStyle w:val="ListParagraph"/>
        <w:numPr>
          <w:ilvl w:val="0"/>
          <w:numId w:val="2"/>
        </w:numPr>
      </w:pPr>
      <w:r>
        <w:rPr>
          <w:b/>
          <w:bCs/>
        </w:rPr>
        <w:t xml:space="preserve">Rework / loop:</w:t>
      </w:r>
      <w:r>
        <w:t xml:space="preserve"> làm lại; ở bài này là vòng A03 → A04 → A05 → A03 (kiểm tra → báo bổ sung → SV nộp lại → kiểm tra lại).</w:t>
      </w:r>
    </w:p>
    <w:p>
      <w:pPr>
        <w:pStyle w:val="ListParagraph"/>
        <w:numPr>
          <w:ilvl w:val="0"/>
          <w:numId w:val="2"/>
        </w:numPr>
      </w:pPr>
      <w:r>
        <w:rPr>
          <w:b/>
          <w:bCs/>
        </w:rPr>
        <w:t xml:space="preserve">KPI Efficiency</w:t>
      </w:r>
      <w:r>
        <w:t xml:space="preserve"> đo tốc độ, công sức (thời gian, thao tác); </w:t>
      </w:r>
      <w:r>
        <w:rPr>
          <w:b/>
          <w:bCs/>
        </w:rPr>
        <w:t xml:space="preserve">KPI Effectiveness</w:t>
      </w:r>
      <w:r>
        <w:t xml:space="preserve"> đo kết quả đúng (tỷ lệ bổ sung, đóng quá hạn, thông báo có lưu vết).</w:t>
      </w:r>
    </w:p>
    <w:p>
      <w:pPr>
        <w:pStyle w:val="ListParagraph"/>
        <w:numPr>
          <w:ilvl w:val="0"/>
          <w:numId w:val="2"/>
        </w:numPr>
      </w:pPr>
      <w:r>
        <w:rPr>
          <w:b/>
          <w:bCs/>
        </w:rPr>
        <w:t xml:space="preserve">Phút làm việc:</w:t>
      </w:r>
      <w:r>
        <w:t xml:space="preserve"> chỉ tính T2–T6, 07:30–11:30 và 13:30–17:00, nên 1 ngày làm việc = 450 phút.</w:t>
      </w:r>
    </w:p>
    <w:p>
      <w:pPr>
        <w:pStyle w:val="ListParagraph"/>
        <w:numPr>
          <w:ilvl w:val="0"/>
          <w:numId w:val="2"/>
        </w:numPr>
      </w:pPr>
      <w:r>
        <w:rPr>
          <w:b/>
          <w:bCs/>
        </w:rPr>
        <w:t xml:space="preserve">Seed và CRN (ghép cặp):</w:t>
      </w:r>
      <w:r>
        <w:t xml:space="preserve"> cùng seed cho ra cùng dữ liệu (tái lập được); AS-IS và TO-BE dùng chung dòng hồ sơ đến nên so sánh công bằng theo từng cặp.</w:t>
      </w:r>
    </w:p>
    <w:p>
      <w:pPr>
        <w:pStyle w:val="ListParagraph"/>
        <w:numPr>
          <w:ilvl w:val="0"/>
          <w:numId w:val="2"/>
        </w:numPr>
      </w:pPr>
      <w:r>
        <w:rPr>
          <w:b/>
          <w:bCs/>
        </w:rPr>
        <w:t xml:space="preserve">n8n:</w:t>
      </w:r>
      <w:r>
        <w:t xml:space="preserve"> công cụ tự động hóa quy trình mã nguồn mở, tự host. Webhook là địa chỉ nhận yêu cầu (trigger); mỗi bước là một node.</w:t>
      </w:r>
    </w:p>
    <w:p>
      <w:pPr>
        <w:pStyle w:val="ListParagraph"/>
        <w:numPr>
          <w:ilvl w:val="0"/>
          <w:numId w:val="2"/>
        </w:numPr>
      </w:pPr>
      <w:r>
        <w:rPr>
          <w:b/>
          <w:bCs/>
        </w:rPr>
        <w:t xml:space="preserve">Idempotency:</w:t>
      </w:r>
      <w:r>
        <w:t xml:space="preserve"> gửi lại cùng một yêu cầu (cùng khóa) không tạo bản ghi trùng.</w:t>
      </w:r>
    </w:p>
    <w:p>
      <w:pPr>
        <w:pStyle w:val="ListParagraph"/>
        <w:numPr>
          <w:ilvl w:val="0"/>
          <w:numId w:val="2"/>
        </w:numPr>
      </w:pPr>
      <w:r>
        <w:rPr>
          <w:b/>
          <w:bCs/>
        </w:rPr>
        <w:t xml:space="preserve">Callback:</w:t>
      </w:r>
      <w:r>
        <w:t xml:space="preserve"> n8n báo ngược về app sau khi gửi email; giao diện chỉ hiện "Đã thông báo" khi nhận được callback (chống báo thành công giả).</w:t>
      </w:r>
    </w:p>
    <w:p>
      <w:pPr>
        <w:pStyle w:val="Heading1"/>
      </w:pPr>
      <w:r>
        <w:t xml:space="preserve">3. Bối cảnh và bài toán (giả định)</w:t>
      </w:r>
    </w:p>
    <w:p>
      <w:r>
        <w:t xml:space="preserve">Phòng Công tác HSSV cấp giấy xác nhận thủ công cho 4 loại: đang học, hoãn nghĩa vụ quân sự, vay vốn, học bổng. Quy trình: nộp đơn giấy/form → tra danh sách → soạn giấy → trình ký → đóng dấu → báo SV qua điện thoại/Zalo.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0"/>
        <w:gridCol w:w="3855"/>
        <w:gridCol w:w="5313"/>
      </w:tblGrid>
      <w:tr>
        <w:trPr>
          <w:tblHeader/>
        </w:trPr>
        <w:tc>
          <w:tcPr>
            <w:tcW w:type="dxa" w:w="470"/>
            <w:tcBorders>
              <w:top w:val="single" w:color="C9DAD7" w:sz="4"/>
              <w:left w:val="single" w:color="C9DAD7" w:sz="4"/>
              <w:bottom w:val="single" w:color="C9DAD7" w:sz="4"/>
              <w:right w:val="single" w:color="C9DAD7" w:sz="4"/>
            </w:tcBorders>
            <w:shd w:fill="0E4A50" w:color="auto" w:val="clear"/>
            <w:tcMar>
              <w:top w:type="dxa" w:w="60"/>
              <w:left w:type="dxa" w:w="90"/>
              <w:bottom w:type="dxa" w:w="60"/>
              <w:right w:type="dxa" w:w="90"/>
            </w:tcMar>
          </w:tcPr>
          <w:p>
            <w:pPr>
              <w:spacing w:after="0"/>
            </w:pPr>
            <w:r>
              <w:rPr>
                <w:b/>
                <w:bCs/>
                <w:color w:val="FFFFFF"/>
              </w:rPr>
              <w:t xml:space="preserve">Mã</w:t>
            </w:r>
          </w:p>
        </w:tc>
        <w:tc>
          <w:tcPr>
            <w:tcW w:type="dxa" w:w="3855"/>
            <w:tcBorders>
              <w:top w:val="single" w:color="C9DAD7" w:sz="4"/>
              <w:left w:val="single" w:color="C9DAD7" w:sz="4"/>
              <w:bottom w:val="single" w:color="C9DAD7" w:sz="4"/>
              <w:right w:val="single" w:color="C9DAD7" w:sz="4"/>
            </w:tcBorders>
            <w:shd w:fill="0E4A50" w:color="auto" w:val="clear"/>
            <w:tcMar>
              <w:top w:type="dxa" w:w="60"/>
              <w:left w:type="dxa" w:w="90"/>
              <w:bottom w:type="dxa" w:w="60"/>
              <w:right w:type="dxa" w:w="90"/>
            </w:tcMar>
          </w:tcPr>
          <w:p>
            <w:pPr>
              <w:spacing w:after="0"/>
            </w:pPr>
            <w:r>
              <w:rPr>
                <w:b/>
                <w:bCs/>
                <w:color w:val="FFFFFF"/>
              </w:rPr>
              <w:t xml:space="preserve">Vấn đề (giả thuyết)</w:t>
            </w:r>
          </w:p>
        </w:tc>
        <w:tc>
          <w:tcPr>
            <w:tcW w:type="dxa" w:w="5313"/>
            <w:tcBorders>
              <w:top w:val="single" w:color="C9DAD7" w:sz="4"/>
              <w:left w:val="single" w:color="C9DAD7" w:sz="4"/>
              <w:bottom w:val="single" w:color="C9DAD7" w:sz="4"/>
              <w:right w:val="single" w:color="C9DAD7" w:sz="4"/>
            </w:tcBorders>
            <w:shd w:fill="0E4A50" w:color="auto" w:val="clear"/>
            <w:tcMar>
              <w:top w:type="dxa" w:w="60"/>
              <w:left w:type="dxa" w:w="90"/>
              <w:bottom w:type="dxa" w:w="60"/>
              <w:right w:type="dxa" w:w="90"/>
            </w:tcMar>
          </w:tcPr>
          <w:p>
            <w:pPr>
              <w:spacing w:after="0"/>
            </w:pPr>
            <w:r>
              <w:rPr>
                <w:b/>
                <w:bCs/>
                <w:color w:val="FFFFFF"/>
              </w:rPr>
              <w:t xml:space="preserve">Dấu hiệu kiểm chứng</w:t>
            </w:r>
          </w:p>
        </w:tc>
      </w:tr>
      <w:tr>
        <w:trPr>
          <w:tblHeader w:val="false"/>
        </w:trPr>
        <w:tc>
          <w:tcPr>
            <w:tcW w:type="dxa" w:w="470"/>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P1</w:t>
            </w:r>
          </w:p>
        </w:tc>
        <w:tc>
          <w:tcPr>
            <w:tcW w:type="dxa" w:w="3855"/>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SV không tra được trạng thái hồ sơ</w:t>
            </w:r>
          </w:p>
        </w:tc>
        <w:tc>
          <w:tcPr>
            <w:tcW w:type="dxa" w:w="5313"/>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Số lần SV hỏi lại</w:t>
            </w:r>
          </w:p>
        </w:tc>
      </w:tr>
      <w:tr>
        <w:trPr>
          <w:tblHeader w:val="false"/>
        </w:trPr>
        <w:tc>
          <w:tcPr>
            <w:tcW w:type="dxa" w:w="470"/>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P2</w:t>
            </w:r>
          </w:p>
        </w:tc>
        <w:tc>
          <w:tcPr>
            <w:tcW w:type="dxa" w:w="3855"/>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Thiếu/sai thông tin phát hiện muộn</w:t>
            </w:r>
          </w:p>
        </w:tc>
        <w:tc>
          <w:tcPr>
            <w:tcW w:type="dxa" w:w="5313"/>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Tỷ lệ hồ sơ phải bổ sung</w:t>
            </w:r>
          </w:p>
        </w:tc>
      </w:tr>
      <w:tr>
        <w:trPr>
          <w:tblHeader w:val="false"/>
        </w:trPr>
        <w:tc>
          <w:tcPr>
            <w:tcW w:type="dxa" w:w="470"/>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P3</w:t>
            </w:r>
          </w:p>
        </w:tc>
        <w:tc>
          <w:tcPr>
            <w:tcW w:type="dxa" w:w="3855"/>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Chờ ký lâu</w:t>
            </w:r>
          </w:p>
        </w:tc>
        <w:tc>
          <w:tcPr>
            <w:tcW w:type="dxa" w:w="5313"/>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Thời gian chờ từ soạn giấy tới lúc ký</w:t>
            </w:r>
          </w:p>
        </w:tc>
      </w:tr>
      <w:tr>
        <w:trPr>
          <w:tblHeader w:val="false"/>
        </w:trPr>
        <w:tc>
          <w:tcPr>
            <w:tcW w:type="dxa" w:w="470"/>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P4</w:t>
            </w:r>
          </w:p>
        </w:tc>
        <w:tc>
          <w:tcPr>
            <w:tcW w:type="dxa" w:w="3855"/>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Quá hạn chỉ lộ ra khi rà sổ thứ Sáu</w:t>
            </w:r>
          </w:p>
        </w:tc>
        <w:tc>
          <w:tcPr>
            <w:tcW w:type="dxa" w:w="5313"/>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Độ trễ từ lúc hết hạn tới lúc đóng hồ sơ</w:t>
            </w:r>
          </w:p>
        </w:tc>
      </w:tr>
      <w:tr>
        <w:trPr>
          <w:tblHeader w:val="false"/>
        </w:trPr>
        <w:tc>
          <w:tcPr>
            <w:tcW w:type="dxa" w:w="470"/>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P5</w:t>
            </w:r>
          </w:p>
        </w:tc>
        <w:tc>
          <w:tcPr>
            <w:tcW w:type="dxa" w:w="3855"/>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Thông báo không lưu vết</w:t>
            </w:r>
          </w:p>
        </w:tc>
        <w:tc>
          <w:tcPr>
            <w:tcW w:type="dxa" w:w="5313"/>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Tỷ lệ thông báo có bằng chứng (chỉ đo được ở TO-BE)</w:t>
            </w:r>
          </w:p>
        </w:tc>
      </w:tr>
    </w:tbl>
    <w:p>
      <w:pPr>
        <w:spacing w:after="60"/>
      </w:pPr>
    </w:p>
    <w:p>
      <w:r>
        <w:rPr>
          <w:b/>
          <w:bCs/>
        </w:rPr>
        <w:t xml:space="preserve">Phạm vi:</w:t>
      </w:r>
      <w:r>
        <w:t xml:space="preserve"> từ lúc SV nộp tới 1 trong 3 kết cục: E1 nhận giấy, E2 bị từ chối có lý do, E3 đóng do quá hạn bổ sung. Ngoài phạm vi: ký số, giá trị pháp lý, tích hợp CSDL của trường.</w:t>
      </w:r>
    </w:p>
    <w:p>
      <w:r>
        <w:rPr>
          <w:b/>
          <w:bCs/>
        </w:rPr>
        <w:t xml:space="preserve">Giả định chính:</w:t>
      </w:r>
      <w:r>
        <w:t xml:space="preserve"> 1 cán bộ tiếp nhận kiêm nhiệm, 1 người ký; hạn bổ sung 7 ngày làm việc; ngưỡng quá hạn toàn trình 5 ngày làm việc (tham số, không phải quy định).</w:t>
      </w:r>
    </w:p>
    <w:p>
      <w:r>
        <w:rPr>
          <w:b/>
          <w:bCs/>
        </w:rPr>
        <w:t xml:space="preserve">Hai mốc đo:</w:t>
      </w:r>
      <w:r>
        <w:t xml:space="preserve"> thời gian phía trường (nộp → SV biết kết quả) và thời gian phía SV (thêm khoảng SV chuẩn bị bổ sung và đến nhận giấy). Tách riêng để không tính thời gian của SV thành điểm nghẽn của trường.</w:t>
      </w:r>
    </w:p>
    <w:p>
      <w:pPr>
        <w:pStyle w:val="Heading1"/>
      </w:pPr>
      <w:r>
        <w:t xml:space="preserve">4. Quy trình hiện tại (AS-IS)</w:t>
      </w:r>
    </w:p>
    <w:p>
      <w:r>
        <w:t xml:space="preserve">Hình: </w:t>
      </w:r>
      <w:r>
        <w:rPr>
          <w:color w:val="3D5A66"/>
          <w:sz w:val="19"/>
          <w:szCs w:val="19"/>
          <w:rFonts w:ascii="Consolas" w:cs="Consolas" w:eastAsia="Consolas" w:hAnsi="Consolas"/>
        </w:rPr>
        <w:t xml:space="preserve">2-hinh-anh/01-bpmn-as-is.png</w:t>
      </w:r>
      <w:r>
        <w:t xml:space="preserve">; file chỉnh được: </w:t>
      </w:r>
      <w:r>
        <w:rPr>
          <w:color w:val="3D5A66"/>
          <w:sz w:val="19"/>
          <w:szCs w:val="19"/>
          <w:rFonts w:ascii="Consolas" w:cs="Consolas" w:eastAsia="Consolas" w:hAnsi="Consolas"/>
        </w:rPr>
        <w:t xml:space="preserve">diagrams/as-is.bpmn</w:t>
      </w:r>
      <w:r>
        <w:t xml:space="preserve"> (mở bằng demo.bpmn.io).</w:t>
      </w:r>
    </w:p>
    <w:p>
      <w:pPr>
        <w:pStyle w:val="ListParagraph"/>
        <w:numPr>
          <w:ilvl w:val="0"/>
          <w:numId w:val="3"/>
        </w:numPr>
      </w:pPr>
      <w:r>
        <w:t xml:space="preserve">SV nộp yêu cầu (A01) → cán bộ tiếp nhận, ghi sổ (A02) → kiểm tra thông tin và tư cách (A03).</w:t>
      </w:r>
    </w:p>
    <w:p>
      <w:pPr>
        <w:pStyle w:val="ListParagraph"/>
        <w:numPr>
          <w:ilvl w:val="0"/>
          <w:numId w:val="3"/>
        </w:numPr>
      </w:pPr>
      <w:r>
        <w:t xml:space="preserve">Kết quả kiểm tra có 3 nhánh: </w:t>
      </w:r>
      <w:r>
        <w:rPr>
          <w:b/>
          <w:bCs/>
        </w:rPr>
        <w:t xml:space="preserve">đủ</w:t>
      </w:r>
      <w:r>
        <w:t xml:space="preserve"> → soạn giấy (A06); </w:t>
      </w:r>
      <w:r>
        <w:rPr>
          <w:b/>
          <w:bCs/>
        </w:rPr>
        <w:t xml:space="preserve">thiếu/sai</w:t>
      </w:r>
      <w:r>
        <w:t xml:space="preserve"> → báo SV bổ sung (A04), chờ SV nộp lại (A05) hoặc hết hạn → đóng hồ sơ (A13, E3); </w:t>
      </w:r>
      <w:r>
        <w:rPr>
          <w:b/>
          <w:bCs/>
        </w:rPr>
        <w:t xml:space="preserve">không đủ tư cách</w:t>
      </w:r>
      <w:r>
        <w:t xml:space="preserve"> → trình lãnh đạo từ chối.</w:t>
      </w:r>
    </w:p>
    <w:p>
      <w:pPr>
        <w:pStyle w:val="ListParagraph"/>
        <w:numPr>
          <w:ilvl w:val="0"/>
          <w:numId w:val="3"/>
        </w:numPr>
      </w:pPr>
      <w:r>
        <w:t xml:space="preserve">Lãnh đạo xem xét và ký (A07, ký theo lô thứ Ba và thứ Năm): duyệt → văn thư đóng dấu (A08) → xác nhận đã cấp (A09) → báo SV (A11) → SV nhận giấy (A12, E1); từ chối → ghi lý do (A10) → báo SV (A14, E2).</w:t>
      </w:r>
    </w:p>
    <w:p>
      <w:pPr>
        <w:pStyle w:val="ListParagraph"/>
        <w:numPr>
          <w:ilvl w:val="0"/>
          <w:numId w:val="3"/>
        </w:numPr>
      </w:pPr>
      <w:r>
        <w:t xml:space="preserve">Quá hạn bổ sung chỉ được phát hiện khi rà sổ chiều thứ Sáu.</w:t>
      </w:r>
    </w:p>
    <w:p>
      <w:pPr>
        <w:pStyle w:val="Heading1"/>
      </w:pPr>
      <w:r>
        <w:t xml:space="preserve">5. Điểm nghẽn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0"/>
        <w:gridCol w:w="2782"/>
        <w:gridCol w:w="2643"/>
        <w:gridCol w:w="3743"/>
      </w:tblGrid>
      <w:tr>
        <w:trPr>
          <w:tblHeader/>
        </w:trPr>
        <w:tc>
          <w:tcPr>
            <w:tcW w:type="dxa" w:w="470"/>
            <w:tcBorders>
              <w:top w:val="single" w:color="C9DAD7" w:sz="4"/>
              <w:left w:val="single" w:color="C9DAD7" w:sz="4"/>
              <w:bottom w:val="single" w:color="C9DAD7" w:sz="4"/>
              <w:right w:val="single" w:color="C9DAD7" w:sz="4"/>
            </w:tcBorders>
            <w:shd w:fill="0E4A50" w:color="auto" w:val="clear"/>
            <w:tcMar>
              <w:top w:type="dxa" w:w="60"/>
              <w:left w:type="dxa" w:w="90"/>
              <w:bottom w:type="dxa" w:w="60"/>
              <w:right w:type="dxa" w:w="90"/>
            </w:tcMar>
          </w:tcPr>
          <w:p>
            <w:pPr>
              <w:spacing w:after="0"/>
            </w:pPr>
          </w:p>
        </w:tc>
        <w:tc>
          <w:tcPr>
            <w:tcW w:type="dxa" w:w="2782"/>
            <w:tcBorders>
              <w:top w:val="single" w:color="C9DAD7" w:sz="4"/>
              <w:left w:val="single" w:color="C9DAD7" w:sz="4"/>
              <w:bottom w:val="single" w:color="C9DAD7" w:sz="4"/>
              <w:right w:val="single" w:color="C9DAD7" w:sz="4"/>
            </w:tcBorders>
            <w:shd w:fill="0E4A50" w:color="auto" w:val="clear"/>
            <w:tcMar>
              <w:top w:type="dxa" w:w="60"/>
              <w:left w:type="dxa" w:w="90"/>
              <w:bottom w:type="dxa" w:w="60"/>
              <w:right w:type="dxa" w:w="90"/>
            </w:tcMar>
          </w:tcPr>
          <w:p>
            <w:pPr>
              <w:spacing w:after="0"/>
            </w:pPr>
            <w:r>
              <w:rPr>
                <w:b/>
                <w:bCs/>
                <w:color w:val="FFFFFF"/>
              </w:rPr>
              <w:t xml:space="preserve">Vị trí</w:t>
            </w:r>
          </w:p>
        </w:tc>
        <w:tc>
          <w:tcPr>
            <w:tcW w:type="dxa" w:w="2643"/>
            <w:tcBorders>
              <w:top w:val="single" w:color="C9DAD7" w:sz="4"/>
              <w:left w:val="single" w:color="C9DAD7" w:sz="4"/>
              <w:bottom w:val="single" w:color="C9DAD7" w:sz="4"/>
              <w:right w:val="single" w:color="C9DAD7" w:sz="4"/>
            </w:tcBorders>
            <w:shd w:fill="0E4A50" w:color="auto" w:val="clear"/>
            <w:tcMar>
              <w:top w:type="dxa" w:w="60"/>
              <w:left w:type="dxa" w:w="90"/>
              <w:bottom w:type="dxa" w:w="60"/>
              <w:right w:type="dxa" w:w="90"/>
            </w:tcMar>
          </w:tcPr>
          <w:p>
            <w:pPr>
              <w:spacing w:after="0"/>
            </w:pPr>
            <w:r>
              <w:rPr>
                <w:b/>
                <w:bCs/>
                <w:color w:val="FFFFFF"/>
              </w:rPr>
              <w:t xml:space="preserve">Nguyên nhân giả định</w:t>
            </w:r>
          </w:p>
        </w:tc>
        <w:tc>
          <w:tcPr>
            <w:tcW w:type="dxa" w:w="3743"/>
            <w:tcBorders>
              <w:top w:val="single" w:color="C9DAD7" w:sz="4"/>
              <w:left w:val="single" w:color="C9DAD7" w:sz="4"/>
              <w:bottom w:val="single" w:color="C9DAD7" w:sz="4"/>
              <w:right w:val="single" w:color="C9DAD7" w:sz="4"/>
            </w:tcBorders>
            <w:shd w:fill="0E4A50" w:color="auto" w:val="clear"/>
            <w:tcMar>
              <w:top w:type="dxa" w:w="60"/>
              <w:left w:type="dxa" w:w="90"/>
              <w:bottom w:type="dxa" w:w="60"/>
              <w:right w:type="dxa" w:w="90"/>
            </w:tcMar>
          </w:tcPr>
          <w:p>
            <w:pPr>
              <w:spacing w:after="0"/>
            </w:pPr>
            <w:r>
              <w:rPr>
                <w:b/>
                <w:bCs/>
                <w:color w:val="FFFFFF"/>
              </w:rPr>
              <w:t xml:space="preserve">Ảnh hưởng</w:t>
            </w:r>
          </w:p>
        </w:tc>
      </w:tr>
      <w:tr>
        <w:trPr>
          <w:tblHeader w:val="false"/>
        </w:trPr>
        <w:tc>
          <w:tcPr>
            <w:tcW w:type="dxa" w:w="470"/>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rPr>
                <w:b/>
                <w:bCs/>
              </w:rPr>
              <w:t xml:space="preserve">H1</w:t>
            </w:r>
          </w:p>
        </w:tc>
        <w:tc>
          <w:tcPr>
            <w:tcW w:type="dxa" w:w="2782"/>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Chờ ký (soạn giấy → lãnh đạo ký)</w:t>
            </w:r>
          </w:p>
        </w:tc>
        <w:tc>
          <w:tcPr>
            <w:tcW w:type="dxa" w:w="2643"/>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Ký theo lô, người ký vắng</w:t>
            </w:r>
          </w:p>
        </w:tc>
        <w:tc>
          <w:tcPr>
            <w:tcW w:type="dxa" w:w="3743"/>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Kéo dài thời gian phía trường; SV hỏi lại</w:t>
            </w:r>
          </w:p>
        </w:tc>
      </w:tr>
      <w:tr>
        <w:trPr>
          <w:tblHeader w:val="false"/>
        </w:trPr>
        <w:tc>
          <w:tcPr>
            <w:tcW w:type="dxa" w:w="470"/>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H2</w:t>
            </w:r>
          </w:p>
        </w:tc>
        <w:tc>
          <w:tcPr>
            <w:tcW w:type="dxa" w:w="2782"/>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Vòng bổ sung</w:t>
            </w:r>
          </w:p>
        </w:tc>
        <w:tc>
          <w:tcPr>
            <w:tcW w:type="dxa" w:w="2643"/>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Biểu mẫu không nêu rõ giấy tờ</w:t>
            </w:r>
          </w:p>
        </w:tc>
        <w:tc>
          <w:tcPr>
            <w:tcW w:type="dxa" w:w="3743"/>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Làm lại nhiều lần; tăng hồ sơ bị đóng quá hạn</w:t>
            </w:r>
          </w:p>
        </w:tc>
      </w:tr>
      <w:tr>
        <w:trPr>
          <w:tblHeader w:val="false"/>
        </w:trPr>
        <w:tc>
          <w:tcPr>
            <w:tcW w:type="dxa" w:w="470"/>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H3</w:t>
            </w:r>
          </w:p>
        </w:tc>
        <w:tc>
          <w:tcPr>
            <w:tcW w:type="dxa" w:w="2782"/>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Chờ kiểm tra đầu vào</w:t>
            </w:r>
          </w:p>
        </w:tc>
        <w:tc>
          <w:tcPr>
            <w:tcW w:type="dxa" w:w="2643"/>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Cán bộ kiêm nhiệm, tra cứu tay</w:t>
            </w:r>
          </w:p>
        </w:tc>
        <w:tc>
          <w:tcPr>
            <w:tcW w:type="dxa" w:w="3743"/>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Ứ đọng đầu vào</w:t>
            </w:r>
          </w:p>
        </w:tc>
      </w:tr>
      <w:tr>
        <w:trPr>
          <w:tblHeader w:val="false"/>
        </w:trPr>
        <w:tc>
          <w:tcPr>
            <w:tcW w:type="dxa" w:w="470"/>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H4</w:t>
            </w:r>
          </w:p>
        </w:tc>
        <w:tc>
          <w:tcPr>
            <w:tcW w:type="dxa" w:w="2782"/>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Chờ chuyển giấy sang văn thư</w:t>
            </w:r>
          </w:p>
        </w:tc>
        <w:tc>
          <w:tcPr>
            <w:tcW w:type="dxa" w:w="2643"/>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Chuyển theo lô</w:t>
            </w:r>
          </w:p>
        </w:tc>
        <w:tc>
          <w:tcPr>
            <w:tcW w:type="dxa" w:w="3743"/>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Thêm thời gian mà không ai theo dõi</w:t>
            </w:r>
          </w:p>
        </w:tc>
      </w:tr>
    </w:tbl>
    <w:p>
      <w:pPr>
        <w:spacing w:after="60"/>
      </w:pPr>
    </w:p>
    <w:p>
      <w:r>
        <w:rPr>
          <w:b/>
          <w:bCs/>
        </w:rPr>
        <w:t xml:space="preserve">Tiêu chí ứng viên điểm nghẽn (công bố trước khi chạy dữ liệu):</w:t>
      </w:r>
      <w:r>
        <w:t xml:space="preserve"> (a) trung vị thời gian chờ thuộc 3 chuyển tiếp lớn nhất; (b) ít nhất 50% số ca qua chuyển tiếp chờ quá 1 ngày làm việc; (f) chuyển tiếp xuất hiện ở ít nhất 10% số ca. Đạt cả ba mới gọi là ứng viên; chỉ nêu nguyên nhân khi có bằng chứng (lịch ký, cỡ lô).</w:t>
      </w:r>
    </w:p>
    <w:p>
      <w:r>
        <w:rPr>
          <w:b/>
          <w:bCs/>
        </w:rPr>
        <w:t xml:space="preserve">Kết quả:</w:t>
      </w:r>
      <w:r>
        <w:t xml:space="preserve"> chỉ </w:t>
      </w:r>
      <w:r>
        <w:rPr>
          <w:b/>
          <w:bCs/>
        </w:rPr>
        <w:t xml:space="preserve">H1 (chờ ký)</w:t>
      </w:r>
      <w:r>
        <w:t xml:space="preserve"> đạt cả ba tiêu chí.</w:t>
      </w:r>
    </w:p>
    <w:p>
      <w:pPr>
        <w:pStyle w:val="Heading1"/>
      </w:pPr>
      <w:r>
        <w:t xml:space="preserve">6. Process Mining trên dữ liệu mô phỏng</w:t>
      </w:r>
    </w:p>
    <w:p>
      <w:r>
        <w:rPr>
          <w:b/>
          <w:bCs/>
        </w:rPr>
        <w:t xml:space="preserve">Thiết kế:</w:t>
      </w:r>
      <w:r>
        <w:t xml:space="preserve"> 400 hồ sơ mỗi lần chạy trong 12 tuần (thêm 8 tuần để xử lý hết hồ sơ tồn), 20 seed, 7 cấu hình: AS-IS; TO-BE S1 (ký 2 lần/ngày: 10:30 và 16:00); TO-BE S0 (tự động hóa nhưng vẫn ký theo lô); mỗi loại TO-BE có 3 mức xác suất phải bổ sung (0,15 / 0,22 / 0,30). Giữ nguyên ở mọi kịch bản: số hồ sơ, loại giấy, hành vi SV, số cán bộ.</w:t>
      </w:r>
    </w:p>
    <w:p>
      <w:r>
        <w:rPr>
          <w:b/>
          <w:bCs/>
        </w:rPr>
        <w:t xml:space="preserve">Công cụ:</w:t>
      </w:r>
      <w:r>
        <w:t xml:space="preserve"> Python; PM4Py (</w:t>
      </w:r>
      <w:r>
        <w:rPr>
          <w:color w:val="3D5A66"/>
          <w:sz w:val="19"/>
          <w:szCs w:val="19"/>
          <w:rFonts w:ascii="Consolas" w:cs="Consolas" w:eastAsia="Consolas" w:hAnsi="Consolas"/>
        </w:rPr>
        <w:t xml:space="preserve">discover_dfg</w:t>
      </w:r>
      <w:r>
        <w:t xml:space="preserve">, </w:t>
      </w:r>
      <w:r>
        <w:rPr>
          <w:color w:val="3D5A66"/>
          <w:sz w:val="19"/>
          <w:szCs w:val="19"/>
          <w:rFonts w:ascii="Consolas" w:cs="Consolas" w:eastAsia="Consolas" w:hAnsi="Consolas"/>
        </w:rPr>
        <w:t xml:space="preserve">get_variants</w:t>
      </w:r>
      <w:r>
        <w:t xml:space="preserve">) dựng bản đồ quy trình và biến thể; thời gian chờ/xử lý tính bằng pandas theo phút làm việc. Code và event log CSV: </w:t>
      </w:r>
      <w:r>
        <w:rPr>
          <w:color w:val="3D5A66"/>
          <w:sz w:val="19"/>
          <w:szCs w:val="19"/>
          <w:rFonts w:ascii="Consolas" w:cs="Consolas" w:eastAsia="Consolas" w:hAnsi="Consolas"/>
        </w:rPr>
        <w:t xml:space="preserve">analysis/</w:t>
      </w:r>
      <w:r>
        <w:t xml:space="preserve">.</w:t>
      </w:r>
    </w:p>
    <w:p>
      <w:r>
        <w:rPr>
          <w:b/>
          <w:bCs/>
        </w:rPr>
        <w:t xml:space="preserve">Kết quả chính (seed 20260302 cho bản đồ; 20 seed cho KPI):</w:t>
      </w:r>
    </w:p>
    <w:p>
      <w:pPr>
        <w:pStyle w:val="ListParagraph"/>
        <w:numPr>
          <w:ilvl w:val="0"/>
          <w:numId w:val="2"/>
        </w:numPr>
      </w:pPr>
      <w:r>
        <w:t xml:space="preserve">Chờ ký A06→A07: trung vị </w:t>
      </w:r>
      <w:r>
        <w:rPr>
          <w:b/>
          <w:bCs/>
        </w:rPr>
        <w:t xml:space="preserve">621 phút làm việc</w:t>
      </w:r>
      <w:r>
        <w:t xml:space="preserve">, P90 1.201 phút, 63% số ca chờ quá 1 ngày làm việc, xuất hiện ở 369/400 ca.</w:t>
      </w:r>
    </w:p>
    <w:p>
      <w:pPr>
        <w:pStyle w:val="ListParagraph"/>
        <w:numPr>
          <w:ilvl w:val="0"/>
          <w:numId w:val="2"/>
        </w:numPr>
      </w:pPr>
      <w:r>
        <w:t xml:space="preserve">Biến thể AS-IS: 62,3% đi thẳng; 18,5% bổ sung 1 vòng rồi nhận giấy; 3,5% bổ sung 2 vòng; 4,5% bổ sung rồi bị đóng quá hạn.</w:t>
      </w:r>
    </w:p>
    <w:p>
      <w:pPr>
        <w:pStyle w:val="ListParagraph"/>
        <w:numPr>
          <w:ilvl w:val="0"/>
          <w:numId w:val="2"/>
        </w:numPr>
      </w:pPr>
      <w:r>
        <w:t xml:space="preserve">Cycle time phía trường (AS-IS, trung vị 20 seed): 1.363 phút (P90 2.816).</w:t>
      </w:r>
    </w:p>
    <w:p>
      <w:pPr>
        <w:pStyle w:val="ListParagraph"/>
        <w:numPr>
          <w:ilvl w:val="0"/>
          <w:numId w:val="2"/>
        </w:numPr>
      </w:pPr>
      <w:r>
        <w:t xml:space="preserve">Rework: 30,1% hồ sơ phải bổ sung; trung bình 0,35 vòng lặp mỗi hồ sơ.</w:t>
      </w:r>
    </w:p>
    <w:p>
      <w:pPr>
        <w:pStyle w:val="ListParagraph"/>
        <w:numPr>
          <w:ilvl w:val="0"/>
          <w:numId w:val="2"/>
        </w:numPr>
      </w:pPr>
      <w:r>
        <w:t xml:space="preserve">Cạnh A01→A02 (249 phút) bị tô vàng phần lớn do quy ước làm tròn giờ nộp về 07:30, không phải xếp hàng thật.</w:t>
      </w:r>
    </w:p>
    <w:p>
      <w:pPr>
        <w:pStyle w:val="ListParagraph"/>
        <w:numPr>
          <w:ilvl w:val="0"/>
          <w:numId w:val="2"/>
        </w:numPr>
      </w:pPr>
      <w:r>
        <w:t xml:space="preserve">Không tính là nghẽn của trường: thời gian SV chuẩn bị bổ sung (A04→A05) và đến nhận giấy (A11→A12).</w:t>
      </w:r>
    </w:p>
    <w:p>
      <w:r>
        <w:rPr>
          <w:b/>
          <w:bCs/>
        </w:rPr>
        <w:t xml:space="preserve">Kiểm chứng:</w:t>
      </w:r>
      <w:r>
        <w:t xml:space="preserve"> bộ tính tay 4 hồ sơ mẫu (C001 = 843, C002 = 1.693, C003 = 1.233, C004 = 5.740 phút; chờ ký 555 và 585; trễ phát hiện quá hạn C004 = 2.130) khớp với hàm trong code; hàm tính KPI được kiểm trực tiếp trên ca C001; 12 test tự động đạt. Codex và Antigravity rà code 2 đợt, các lỗi tìm được đã sửa trước khi chốt số.</w:t>
      </w:r>
    </w:p>
    <w:p>
      <w:pPr>
        <w:pStyle w:val="Heading1"/>
      </w:pPr>
      <w:r>
        <w:t xml:space="preserve">7. Quy trình đề xuất (TO-BE)</w:t>
      </w:r>
    </w:p>
    <w:p>
      <w:r>
        <w:t xml:space="preserve">Hình: </w:t>
      </w:r>
      <w:r>
        <w:rPr>
          <w:color w:val="3D5A66"/>
          <w:sz w:val="19"/>
          <w:szCs w:val="19"/>
          <w:rFonts w:ascii="Consolas" w:cs="Consolas" w:eastAsia="Consolas" w:hAnsi="Consolas"/>
        </w:rPr>
        <w:t xml:space="preserve">2-hinh-anh/02-bpmn-to-be.png</w:t>
      </w:r>
      <w:r>
        <w:t xml:space="preserve">; file chỉnh được: </w:t>
      </w:r>
      <w:r>
        <w:rPr>
          <w:color w:val="3D5A66"/>
          <w:sz w:val="19"/>
          <w:szCs w:val="19"/>
          <w:rFonts w:ascii="Consolas" w:cs="Consolas" w:eastAsia="Consolas" w:hAnsi="Consolas"/>
        </w:rPr>
        <w:t xml:space="preserve">diagrams/to-be.bpmn</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24"/>
        <w:gridCol w:w="7914"/>
      </w:tblGrid>
      <w:tr>
        <w:trPr>
          <w:tblHeader/>
        </w:trPr>
        <w:tc>
          <w:tcPr>
            <w:tcW w:type="dxa" w:w="1724"/>
            <w:tcBorders>
              <w:top w:val="single" w:color="C9DAD7" w:sz="4"/>
              <w:left w:val="single" w:color="C9DAD7" w:sz="4"/>
              <w:bottom w:val="single" w:color="C9DAD7" w:sz="4"/>
              <w:right w:val="single" w:color="C9DAD7" w:sz="4"/>
            </w:tcBorders>
            <w:shd w:fill="0E4A50" w:color="auto" w:val="clear"/>
            <w:tcMar>
              <w:top w:type="dxa" w:w="60"/>
              <w:left w:type="dxa" w:w="90"/>
              <w:bottom w:type="dxa" w:w="60"/>
              <w:right w:type="dxa" w:w="90"/>
            </w:tcMar>
          </w:tcPr>
          <w:p>
            <w:pPr>
              <w:spacing w:after="0"/>
            </w:pPr>
            <w:r>
              <w:rPr>
                <w:b/>
                <w:bCs/>
                <w:color w:val="FFFFFF"/>
              </w:rPr>
              <w:t xml:space="preserve">Loại thay đổi</w:t>
            </w:r>
          </w:p>
        </w:tc>
        <w:tc>
          <w:tcPr>
            <w:tcW w:type="dxa" w:w="7914"/>
            <w:tcBorders>
              <w:top w:val="single" w:color="C9DAD7" w:sz="4"/>
              <w:left w:val="single" w:color="C9DAD7" w:sz="4"/>
              <w:bottom w:val="single" w:color="C9DAD7" w:sz="4"/>
              <w:right w:val="single" w:color="C9DAD7" w:sz="4"/>
            </w:tcBorders>
            <w:shd w:fill="0E4A50" w:color="auto" w:val="clear"/>
            <w:tcMar>
              <w:top w:type="dxa" w:w="60"/>
              <w:left w:type="dxa" w:w="90"/>
              <w:bottom w:type="dxa" w:w="60"/>
              <w:right w:type="dxa" w:w="90"/>
            </w:tcMar>
          </w:tcPr>
          <w:p>
            <w:pPr>
              <w:spacing w:after="0"/>
            </w:pPr>
            <w:r>
              <w:rPr>
                <w:b/>
                <w:bCs/>
                <w:color w:val="FFFFFF"/>
              </w:rPr>
              <w:t xml:space="preserve">Nội dung</w:t>
            </w:r>
          </w:p>
        </w:tc>
      </w:tr>
      <w:tr>
        <w:trPr>
          <w:tblHeader w:val="false"/>
        </w:trPr>
        <w:tc>
          <w:tcPr>
            <w:tcW w:type="dxa" w:w="1724"/>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Kiểm soát lại</w:t>
            </w:r>
          </w:p>
        </w:tc>
        <w:tc>
          <w:tcPr>
            <w:tcW w:type="dxa" w:w="7914"/>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Form web có trường bắt buộc và checklist giấy tờ theo loại giấy; lãnh đạo ký 2 khung giờ/ngày, cảnh báo khi chờ quá 1 ngày làm việc; báo văn thư ngay khi đã ký</w:t>
            </w:r>
          </w:p>
        </w:tc>
      </w:tr>
      <w:tr>
        <w:trPr>
          <w:tblHeader w:val="false"/>
        </w:trPr>
        <w:tc>
          <w:tcPr>
            <w:tcW w:type="dxa" w:w="1724"/>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Tự động hóa</w:t>
            </w:r>
          </w:p>
        </w:tc>
        <w:tc>
          <w:tcPr>
            <w:tcW w:type="dxa" w:w="7914"/>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Tạo mã hồ sơ và email xác nhận; sinh giấy từ mẫu (cán bộ rà lại); email bổ sung có mục thiếu, hạn, link nộp lại; nhắc trước hạn 2 ngày; đóng hồ sơ đúng hạn; email kết quả có lưu vết</w:t>
            </w:r>
          </w:p>
        </w:tc>
      </w:tr>
      <w:tr>
        <w:trPr>
          <w:tblHeader w:val="false"/>
        </w:trPr>
        <w:tc>
          <w:tcPr>
            <w:tcW w:type="dxa" w:w="1724"/>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Loại bỏ</w:t>
            </w:r>
          </w:p>
        </w:tc>
        <w:tc>
          <w:tcPr>
            <w:tcW w:type="dxa" w:w="7914"/>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Bước ghi lý do từ chối riêng (gộp vào bước duyệt, bắt buộc nhập lý do)</w:t>
            </w:r>
          </w:p>
        </w:tc>
      </w:tr>
      <w:tr>
        <w:trPr>
          <w:tblHeader w:val="false"/>
        </w:trPr>
        <w:tc>
          <w:tcPr>
            <w:tcW w:type="dxa" w:w="1724"/>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Giữ nguyên</w:t>
            </w:r>
          </w:p>
        </w:tc>
        <w:tc>
          <w:tcPr>
            <w:tcW w:type="dxa" w:w="7914"/>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Lãnh đạo quyết định; ký và đóng dấu giấy; tiêu chí tư cách</w:t>
            </w:r>
          </w:p>
        </w:tc>
      </w:tr>
    </w:tbl>
    <w:p>
      <w:pPr>
        <w:spacing w:after="60"/>
      </w:pPr>
    </w:p>
    <w:p>
      <w:pPr>
        <w:pStyle w:val="Heading1"/>
      </w:pPr>
      <w:r>
        <w:t xml:space="preserve">8. Prototype (đã dựng và chạy được)</w:t>
      </w:r>
    </w:p>
    <w:p>
      <w:r>
        <w:t xml:space="preserve">Thư mục </w:t>
      </w:r>
      <w:r>
        <w:rPr>
          <w:color w:val="3D5A66"/>
          <w:sz w:val="19"/>
          <w:szCs w:val="19"/>
          <w:rFonts w:ascii="Consolas" w:cs="Consolas" w:eastAsia="Consolas" w:hAnsi="Consolas"/>
        </w:rPr>
        <w:t xml:space="preserve">prototype/</w:t>
      </w:r>
      <w:r>
        <w:t xml:space="preserve">, chạy bằng Docker Compose trên máy: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5"/>
        <w:gridCol w:w="5076"/>
        <w:gridCol w:w="2657"/>
      </w:tblGrid>
      <w:tr>
        <w:trPr>
          <w:tblHeader/>
        </w:trPr>
        <w:tc>
          <w:tcPr>
            <w:tcW w:type="dxa" w:w="1905"/>
            <w:tcBorders>
              <w:top w:val="single" w:color="C9DAD7" w:sz="4"/>
              <w:left w:val="single" w:color="C9DAD7" w:sz="4"/>
              <w:bottom w:val="single" w:color="C9DAD7" w:sz="4"/>
              <w:right w:val="single" w:color="C9DAD7" w:sz="4"/>
            </w:tcBorders>
            <w:shd w:fill="0E4A50" w:color="auto" w:val="clear"/>
            <w:tcMar>
              <w:top w:type="dxa" w:w="60"/>
              <w:left w:type="dxa" w:w="90"/>
              <w:bottom w:type="dxa" w:w="60"/>
              <w:right w:type="dxa" w:w="90"/>
            </w:tcMar>
          </w:tcPr>
          <w:p>
            <w:pPr>
              <w:spacing w:after="0"/>
            </w:pPr>
            <w:r>
              <w:rPr>
                <w:b/>
                <w:bCs/>
                <w:color w:val="FFFFFF"/>
              </w:rPr>
              <w:t xml:space="preserve">Thành phần</w:t>
            </w:r>
          </w:p>
        </w:tc>
        <w:tc>
          <w:tcPr>
            <w:tcW w:type="dxa" w:w="5076"/>
            <w:tcBorders>
              <w:top w:val="single" w:color="C9DAD7" w:sz="4"/>
              <w:left w:val="single" w:color="C9DAD7" w:sz="4"/>
              <w:bottom w:val="single" w:color="C9DAD7" w:sz="4"/>
              <w:right w:val="single" w:color="C9DAD7" w:sz="4"/>
            </w:tcBorders>
            <w:shd w:fill="0E4A50" w:color="auto" w:val="clear"/>
            <w:tcMar>
              <w:top w:type="dxa" w:w="60"/>
              <w:left w:type="dxa" w:w="90"/>
              <w:bottom w:type="dxa" w:w="60"/>
              <w:right w:type="dxa" w:w="90"/>
            </w:tcMar>
          </w:tcPr>
          <w:p>
            <w:pPr>
              <w:spacing w:after="0"/>
            </w:pPr>
            <w:r>
              <w:rPr>
                <w:b/>
                <w:bCs/>
                <w:color w:val="FFFFFF"/>
              </w:rPr>
              <w:t xml:space="preserve">Vai trò</w:t>
            </w:r>
          </w:p>
        </w:tc>
        <w:tc>
          <w:tcPr>
            <w:tcW w:type="dxa" w:w="2657"/>
            <w:tcBorders>
              <w:top w:val="single" w:color="C9DAD7" w:sz="4"/>
              <w:left w:val="single" w:color="C9DAD7" w:sz="4"/>
              <w:bottom w:val="single" w:color="C9DAD7" w:sz="4"/>
              <w:right w:val="single" w:color="C9DAD7" w:sz="4"/>
            </w:tcBorders>
            <w:shd w:fill="0E4A50" w:color="auto" w:val="clear"/>
            <w:tcMar>
              <w:top w:type="dxa" w:w="60"/>
              <w:left w:type="dxa" w:w="90"/>
              <w:bottom w:type="dxa" w:w="60"/>
              <w:right w:type="dxa" w:w="90"/>
            </w:tcMar>
          </w:tcPr>
          <w:p>
            <w:pPr>
              <w:spacing w:after="0"/>
            </w:pPr>
            <w:r>
              <w:rPr>
                <w:b/>
                <w:bCs/>
                <w:color w:val="FFFFFF"/>
              </w:rPr>
              <w:t xml:space="preserve">Địa chỉ</w:t>
            </w:r>
          </w:p>
        </w:tc>
      </w:tr>
      <w:tr>
        <w:trPr>
          <w:tblHeader w:val="false"/>
        </w:trPr>
        <w:tc>
          <w:tcPr>
            <w:tcW w:type="dxa" w:w="1905"/>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Web app (FastAPI)</w:t>
            </w:r>
          </w:p>
        </w:tc>
        <w:tc>
          <w:tcPr>
            <w:tcW w:type="dxa" w:w="5076"/>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Giao diện SV, cán bộ, phân tích; </w:t>
            </w:r>
            <w:r>
              <w:rPr>
                <w:b/>
                <w:bCs/>
              </w:rPr>
              <w:t xml:space="preserve">bên duy nhất ghi trạng thái và nhật ký</w:t>
            </w:r>
          </w:p>
        </w:tc>
        <w:tc>
          <w:tcPr>
            <w:tcW w:type="dxa" w:w="2657"/>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http://localhost:8000</w:t>
            </w:r>
          </w:p>
        </w:tc>
      </w:tr>
      <w:tr>
        <w:trPr>
          <w:tblHeader w:val="false"/>
        </w:trPr>
        <w:tc>
          <w:tcPr>
            <w:tcW w:type="dxa" w:w="1905"/>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PostgreSQL</w:t>
            </w:r>
          </w:p>
        </w:tc>
        <w:tc>
          <w:tcPr>
            <w:tcW w:type="dxa" w:w="5076"/>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Data source: hồ sơ, nhật ký sự kiện, hàng đợi thông báo</w:t>
            </w:r>
          </w:p>
        </w:tc>
        <w:tc>
          <w:tcPr>
            <w:tcW w:type="dxa" w:w="2657"/>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nội bộ</w:t>
            </w:r>
          </w:p>
        </w:tc>
      </w:tr>
      <w:tr>
        <w:trPr>
          <w:tblHeader w:val="false"/>
        </w:trPr>
        <w:tc>
          <w:tcPr>
            <w:tcW w:type="dxa" w:w="1905"/>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n8n Community</w:t>
            </w:r>
          </w:p>
        </w:tc>
        <w:tc>
          <w:tcPr>
            <w:tcW w:type="dxa" w:w="5076"/>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Điều phối: nhận webhook, tiền kiểm, gọi chuyển trạng thái, gửi email, callback</w:t>
            </w:r>
          </w:p>
        </w:tc>
        <w:tc>
          <w:tcPr>
            <w:tcW w:type="dxa" w:w="2657"/>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http://localhost:5678</w:t>
            </w:r>
          </w:p>
        </w:tc>
      </w:tr>
      <w:tr>
        <w:trPr>
          <w:tblHeader w:val="false"/>
        </w:trPr>
        <w:tc>
          <w:tcPr>
            <w:tcW w:type="dxa" w:w="1905"/>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Mailpit</w:t>
            </w:r>
          </w:p>
        </w:tc>
        <w:tc>
          <w:tcPr>
            <w:tcW w:type="dxa" w:w="5076"/>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Hộp thư thử nghiệm local, không gửi ra Internet</w:t>
            </w:r>
          </w:p>
        </w:tc>
        <w:tc>
          <w:tcPr>
            <w:tcW w:type="dxa" w:w="2657"/>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http://localhost:8025</w:t>
            </w:r>
          </w:p>
        </w:tc>
      </w:tr>
    </w:tbl>
    <w:p>
      <w:pPr>
        <w:spacing w:after="60"/>
      </w:pPr>
    </w:p>
    <w:p>
      <w:r>
        <w:rPr>
          <w:b/>
          <w:bCs/>
        </w:rPr>
        <w:t xml:space="preserve">Workflow n8n</w:t>
      </w:r>
      <w:r>
        <w:t xml:space="preserve"> (hình </w:t>
      </w:r>
      <w:r>
        <w:rPr>
          <w:color w:val="3D5A66"/>
          <w:sz w:val="19"/>
          <w:szCs w:val="19"/>
          <w:rFonts w:ascii="Consolas" w:cs="Consolas" w:eastAsia="Consolas" w:hAnsi="Consolas"/>
        </w:rPr>
        <w:t xml:space="preserve">13-workflow-n8n.png</w:t>
      </w:r>
      <w:r>
        <w:t xml:space="preserve">): trigger là Webhook "Nhận yêu cầu từ Web"; data source là HTTP "Đọc hồ sơ và nguồn dữ liệu sinh viên"; condition là 2 nút IF ("Là yêu cầu tiền kiểm?", "Đủ điều kiện và đủ thông tin?"); actions là "Ghi kết quả tiền kiểm đạt", "Ghi yêu cầu bổ sung", "Xác nhận đồng bộ thông báo", "Phản hồi thành công"; notification là Send Email "Gửi thông báo qua Mailpit".</w:t>
      </w:r>
    </w:p>
    <w:p>
      <w:r>
        <w:rPr>
          <w:b/>
          <w:bCs/>
        </w:rPr>
        <w:t xml:space="preserve">Trạng thái hồ sơ:</w:t>
      </w:r>
      <w:r>
        <w:t xml:space="preserve"> SUBMITTED → (n8n) PRECHECK_OK hoặc NEED_SUPPLEMENT → (cán bộ) IN_REVIEW → APPROVED / REJECTED / NEED_SUPPLEMENT → ISSUED. SV gửi lại hồ sơ bổ sung thì lượt xử lý (</w:t>
      </w:r>
      <w:r>
        <w:rPr>
          <w:color w:val="3D5A66"/>
          <w:sz w:val="19"/>
          <w:szCs w:val="19"/>
          <w:rFonts w:ascii="Consolas" w:cs="Consolas" w:eastAsia="Consolas" w:hAnsi="Consolas"/>
        </w:rPr>
        <w:t xml:space="preserve">attempt_no</w:t>
      </w:r>
      <w:r>
        <w:t xml:space="preserve">) tăng.</w:t>
      </w:r>
    </w:p>
    <w:p>
      <w:r>
        <w:rPr>
          <w:b/>
          <w:bCs/>
        </w:rPr>
        <w:t xml:space="preserve">Đã kiểm chứng ngày 24/10/2026:</w:t>
      </w:r>
      <w:r>
        <w:t xml:space="preserve"> smoke test toàn luồng đạt; qua giao diện web, luồng cấp giấy và vòng yêu cầu bổ sung đều đạt; 20 test của prototype đạt.</w:t>
      </w:r>
    </w:p>
    <w:p>
      <w:r>
        <w:rPr>
          <w:b/>
          <w:bCs/>
        </w:rPr>
        <w:t xml:space="preserve">Khác với BPMN TO-BE:</w:t>
      </w:r>
      <w:r>
        <w:t xml:space="preserve"> prototype gộp một số bước và chưa có timer nhắc hạn/đóng quá hạn tự động. Trang Analytics trong app dùng 120 ca (seed 43044) để minh họa; số liệu chính của bài lấy từ bộ 20 seed.</w:t>
      </w:r>
    </w:p>
    <w:p>
      <w:pPr>
        <w:pStyle w:val="Heading1"/>
      </w:pPr>
      <w:r>
        <w:t xml:space="preserve">9. Đánh giá cải tiến (dữ liệu mô phỏng, mục tiêu dự kiến)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78"/>
        <w:gridCol w:w="845"/>
        <w:gridCol w:w="2097"/>
        <w:gridCol w:w="2518"/>
      </w:tblGrid>
      <w:tr>
        <w:trPr>
          <w:tblHeader/>
        </w:trPr>
        <w:tc>
          <w:tcPr>
            <w:tcW w:type="dxa" w:w="4178"/>
            <w:tcBorders>
              <w:top w:val="single" w:color="C9DAD7" w:sz="4"/>
              <w:left w:val="single" w:color="C9DAD7" w:sz="4"/>
              <w:bottom w:val="single" w:color="C9DAD7" w:sz="4"/>
              <w:right w:val="single" w:color="C9DAD7" w:sz="4"/>
            </w:tcBorders>
            <w:shd w:fill="0E4A50" w:color="auto" w:val="clear"/>
            <w:tcMar>
              <w:top w:type="dxa" w:w="60"/>
              <w:left w:type="dxa" w:w="90"/>
              <w:bottom w:type="dxa" w:w="60"/>
              <w:right w:type="dxa" w:w="90"/>
            </w:tcMar>
          </w:tcPr>
          <w:p>
            <w:pPr>
              <w:spacing w:after="0"/>
            </w:pPr>
            <w:r>
              <w:rPr>
                <w:b/>
                <w:bCs/>
                <w:color w:val="FFFFFF"/>
              </w:rPr>
              <w:t xml:space="preserve">KPI (trung vị 20 seed, phút làm việc)</w:t>
            </w:r>
          </w:p>
        </w:tc>
        <w:tc>
          <w:tcPr>
            <w:tcW w:type="dxa" w:w="845"/>
            <w:tcBorders>
              <w:top w:val="single" w:color="C9DAD7" w:sz="4"/>
              <w:left w:val="single" w:color="C9DAD7" w:sz="4"/>
              <w:bottom w:val="single" w:color="C9DAD7" w:sz="4"/>
              <w:right w:val="single" w:color="C9DAD7" w:sz="4"/>
            </w:tcBorders>
            <w:shd w:fill="0E4A50" w:color="auto" w:val="clear"/>
            <w:tcMar>
              <w:top w:type="dxa" w:w="60"/>
              <w:left w:type="dxa" w:w="90"/>
              <w:bottom w:type="dxa" w:w="60"/>
              <w:right w:type="dxa" w:w="90"/>
            </w:tcMar>
          </w:tcPr>
          <w:p>
            <w:pPr>
              <w:spacing w:after="0"/>
            </w:pPr>
            <w:r>
              <w:rPr>
                <w:b/>
                <w:bCs/>
                <w:color w:val="FFFFFF"/>
              </w:rPr>
              <w:t xml:space="preserve">AS-IS</w:t>
            </w:r>
          </w:p>
        </w:tc>
        <w:tc>
          <w:tcPr>
            <w:tcW w:type="dxa" w:w="2097"/>
            <w:tcBorders>
              <w:top w:val="single" w:color="C9DAD7" w:sz="4"/>
              <w:left w:val="single" w:color="C9DAD7" w:sz="4"/>
              <w:bottom w:val="single" w:color="C9DAD7" w:sz="4"/>
              <w:right w:val="single" w:color="C9DAD7" w:sz="4"/>
            </w:tcBorders>
            <w:shd w:fill="0E4A50" w:color="auto" w:val="clear"/>
            <w:tcMar>
              <w:top w:type="dxa" w:w="60"/>
              <w:left w:type="dxa" w:w="90"/>
              <w:bottom w:type="dxa" w:w="60"/>
              <w:right w:type="dxa" w:w="90"/>
            </w:tcMar>
          </w:tcPr>
          <w:p>
            <w:pPr>
              <w:spacing w:after="0"/>
            </w:pPr>
            <w:r>
              <w:rPr>
                <w:b/>
                <w:bCs/>
                <w:color w:val="FFFFFF"/>
              </w:rPr>
              <w:t xml:space="preserve">TO-BE S0 (ký theo lô)</w:t>
            </w:r>
          </w:p>
        </w:tc>
        <w:tc>
          <w:tcPr>
            <w:tcW w:type="dxa" w:w="2518"/>
            <w:tcBorders>
              <w:top w:val="single" w:color="C9DAD7" w:sz="4"/>
              <w:left w:val="single" w:color="C9DAD7" w:sz="4"/>
              <w:bottom w:val="single" w:color="C9DAD7" w:sz="4"/>
              <w:right w:val="single" w:color="C9DAD7" w:sz="4"/>
            </w:tcBorders>
            <w:shd w:fill="0E4A50" w:color="auto" w:val="clear"/>
            <w:tcMar>
              <w:top w:type="dxa" w:w="60"/>
              <w:left w:type="dxa" w:w="90"/>
              <w:bottom w:type="dxa" w:w="60"/>
              <w:right w:type="dxa" w:w="90"/>
            </w:tcMar>
          </w:tcPr>
          <w:p>
            <w:pPr>
              <w:spacing w:after="0"/>
            </w:pPr>
            <w:r>
              <w:rPr>
                <w:b/>
                <w:bCs/>
                <w:color w:val="FFFFFF"/>
              </w:rPr>
              <w:t xml:space="preserve">TO-BE S1 (ký 2 lần/ngày)</w:t>
            </w:r>
          </w:p>
        </w:tc>
      </w:tr>
      <w:tr>
        <w:trPr>
          <w:tblHeader w:val="false"/>
        </w:trPr>
        <w:tc>
          <w:tcPr>
            <w:tcW w:type="dxa" w:w="4178"/>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Thời gian phía trường</w:t>
            </w:r>
          </w:p>
        </w:tc>
        <w:tc>
          <w:tcPr>
            <w:tcW w:type="dxa" w:w="845"/>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1.363</w:t>
            </w:r>
          </w:p>
        </w:tc>
        <w:tc>
          <w:tcPr>
            <w:tcW w:type="dxa" w:w="2097"/>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944</w:t>
            </w:r>
          </w:p>
        </w:tc>
        <w:tc>
          <w:tcPr>
            <w:tcW w:type="dxa" w:w="2518"/>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788</w:t>
            </w:r>
          </w:p>
        </w:tc>
      </w:tr>
      <w:tr>
        <w:trPr>
          <w:tblHeader w:val="false"/>
        </w:trPr>
        <w:tc>
          <w:tcPr>
            <w:tcW w:type="dxa" w:w="4178"/>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P90 thời gian phía trường (đã trừ thời gian SV)</w:t>
            </w:r>
          </w:p>
        </w:tc>
        <w:tc>
          <w:tcPr>
            <w:tcW w:type="dxa" w:w="845"/>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1.780</w:t>
            </w:r>
          </w:p>
        </w:tc>
        <w:tc>
          <w:tcPr>
            <w:tcW w:type="dxa" w:w="2097"/>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1.356</w:t>
            </w:r>
          </w:p>
        </w:tc>
        <w:tc>
          <w:tcPr>
            <w:tcW w:type="dxa" w:w="2518"/>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804</w:t>
            </w:r>
          </w:p>
        </w:tc>
      </w:tr>
      <w:tr>
        <w:trPr>
          <w:tblHeader w:val="false"/>
        </w:trPr>
        <w:tc>
          <w:tcPr>
            <w:tcW w:type="dxa" w:w="4178"/>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Chờ trước khi ký</w:t>
            </w:r>
          </w:p>
        </w:tc>
        <w:tc>
          <w:tcPr>
            <w:tcW w:type="dxa" w:w="845"/>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551</w:t>
            </w:r>
          </w:p>
        </w:tc>
        <w:tc>
          <w:tcPr>
            <w:tcW w:type="dxa" w:w="2097"/>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584</w:t>
            </w:r>
          </w:p>
        </w:tc>
        <w:tc>
          <w:tcPr>
            <w:tcW w:type="dxa" w:w="2518"/>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121</w:t>
            </w:r>
          </w:p>
        </w:tc>
      </w:tr>
      <w:tr>
        <w:trPr>
          <w:tblHeader w:val="false"/>
        </w:trPr>
        <w:tc>
          <w:tcPr>
            <w:tcW w:type="dxa" w:w="4178"/>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Thao tác của cán bộ mỗi hồ sơ</w:t>
            </w:r>
          </w:p>
        </w:tc>
        <w:tc>
          <w:tcPr>
            <w:tcW w:type="dxa" w:w="845"/>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43</w:t>
            </w:r>
          </w:p>
        </w:tc>
        <w:tc>
          <w:tcPr>
            <w:tcW w:type="dxa" w:w="2097"/>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21</w:t>
            </w:r>
          </w:p>
        </w:tc>
        <w:tc>
          <w:tcPr>
            <w:tcW w:type="dxa" w:w="2518"/>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21</w:t>
            </w:r>
          </w:p>
        </w:tc>
      </w:tr>
      <w:tr>
        <w:trPr>
          <w:tblHeader w:val="false"/>
        </w:trPr>
        <w:tc>
          <w:tcPr>
            <w:tcW w:type="dxa" w:w="4178"/>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Trễ phát hiện quá hạn bổ sung</w:t>
            </w:r>
          </w:p>
        </w:tc>
        <w:tc>
          <w:tcPr>
            <w:tcW w:type="dxa" w:w="845"/>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1.239</w:t>
            </w:r>
          </w:p>
        </w:tc>
        <w:tc>
          <w:tcPr>
            <w:tcW w:type="dxa" w:w="2097"/>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0</w:t>
            </w:r>
          </w:p>
        </w:tc>
        <w:tc>
          <w:tcPr>
            <w:tcW w:type="dxa" w:w="2518"/>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0</w:t>
            </w:r>
          </w:p>
        </w:tc>
      </w:tr>
    </w:tbl>
    <w:p>
      <w:pPr>
        <w:spacing w:after="60"/>
      </w:pPr>
    </w:p>
    <w:p>
      <w:pPr>
        <w:pStyle w:val="ListParagraph"/>
        <w:numPr>
          <w:ilvl w:val="0"/>
          <w:numId w:val="2"/>
        </w:numPr>
      </w:pPr>
      <w:r>
        <w:t xml:space="preserve">S1 tốt hơn AS-IS ở </w:t>
      </w:r>
      <w:r>
        <w:rPr>
          <w:b/>
          <w:bCs/>
        </w:rPr>
        <w:t xml:space="preserve">20/20 seed</w:t>
      </w:r>
      <w:r>
        <w:t xml:space="preserve"> về thời gian phía trường và chờ ký (p = 0,15).</w:t>
      </w:r>
    </w:p>
    <w:p>
      <w:pPr>
        <w:pStyle w:val="ListParagraph"/>
        <w:numPr>
          <w:ilvl w:val="0"/>
          <w:numId w:val="2"/>
        </w:numPr>
      </w:pPr>
      <w:r>
        <w:rPr>
          <w:b/>
          <w:bCs/>
        </w:rPr>
        <w:t xml:space="preserve">Phát hiện quan trọng nhất:</w:t>
      </w:r>
      <w:r>
        <w:t xml:space="preserve"> S0 (tự động hóa mà vẫn ký theo lô) </w:t>
      </w:r>
      <w:r>
        <w:rPr>
          <w:b/>
          <w:bCs/>
        </w:rPr>
        <w:t xml:space="preserve">không giảm chờ ký</w:t>
      </w:r>
      <w:r>
        <w:t xml:space="preserve"> (0/20 seed; 3/20 và 4/20 khi p = 0,22 và 0,30). Muốn giảm chờ ký phải đổi lịch ký; phần mềm giảm thao tác cán bộ (43 → 21 phút/hồ sơ) và đưa trễ phát hiện quá hạn về 0.</w:t>
      </w:r>
    </w:p>
    <w:p>
      <w:pPr>
        <w:pStyle w:val="ListParagraph"/>
        <w:numPr>
          <w:ilvl w:val="0"/>
          <w:numId w:val="2"/>
        </w:numPr>
      </w:pPr>
      <w:r>
        <w:t xml:space="preserve">K5 (tỷ lệ hồ sơ quá hạn tính theo tuổi ròng) bằng 0% ở mọi kịch bản nên không phân biệt được; thay bằng tuổi gộp (9,8% ở AS-IS so với 0% ở S1) và trễ phát hiện.</w:t>
      </w:r>
    </w:p>
    <w:p>
      <w:pPr>
        <w:pStyle w:val="ListParagraph"/>
        <w:numPr>
          <w:ilvl w:val="0"/>
          <w:numId w:val="2"/>
        </w:numPr>
      </w:pPr>
      <w:r>
        <w:t xml:space="preserve">K6 (tỷ lệ đóng do quá hạn, 12,7–14,2%) không giảm vì mô hình cố ý giữ nguyên tỷ lệ SV không phản hồi 8%.</w:t>
      </w:r>
    </w:p>
    <w:p>
      <w:r>
        <w:rPr>
          <w:b/>
          <w:bCs/>
        </w:rPr>
        <w:t xml:space="preserve">Không được kết luận:</w:t>
      </w:r>
      <w:r>
        <w:t xml:space="preserve"> hiệu quả thực tế tại trường; phần mềm tự thân làm giảm chờ ký; form web chắc chắn giảm một nửa hồ sơ phải bổ sung (đó là giả định đầu vào); nhắc hạn làm giảm tỷ lệ đóng quá hạn.</w:t>
      </w:r>
    </w:p>
    <w:p>
      <w:pPr>
        <w:pStyle w:val="Heading1"/>
      </w:pPr>
      <w:r>
        <w:t xml:space="preserve">10. Giới hạn và bước tiếp theo</w:t>
      </w:r>
    </w:p>
    <w:p>
      <w:pPr>
        <w:pStyle w:val="ListParagraph"/>
        <w:numPr>
          <w:ilvl w:val="0"/>
          <w:numId w:val="2"/>
        </w:numPr>
      </w:pPr>
      <w:r>
        <w:t xml:space="preserve">Giới hạn: tham số là giả định; 1 cán bộ tiếp nhận; chưa loại trừ ngày lễ 30/4–1/5; prototype chưa có timer nhắc hạn và đóng quá hạn tự động.</w:t>
      </w:r>
    </w:p>
    <w:p>
      <w:pPr>
        <w:pStyle w:val="ListParagraph"/>
        <w:numPr>
          <w:ilvl w:val="0"/>
          <w:numId w:val="2"/>
        </w:numPr>
      </w:pPr>
      <w:r>
        <w:t xml:space="preserve">Bước 1: thu sổ tiếp nhận, phiếu trình, sổ văn thư của một học kỳ để dựng event log thật.</w:t>
      </w:r>
    </w:p>
    <w:p>
      <w:pPr>
        <w:pStyle w:val="ListParagraph"/>
        <w:numPr>
          <w:ilvl w:val="0"/>
          <w:numId w:val="2"/>
        </w:numPr>
      </w:pPr>
      <w:r>
        <w:t xml:space="preserve">Bước 2: hiệu chỉnh tham số, chạy lại Process Mining, xác nhận hoặc bác giả thuyết H1.</w:t>
      </w:r>
    </w:p>
    <w:p>
      <w:pPr>
        <w:pStyle w:val="ListParagraph"/>
        <w:numPr>
          <w:ilvl w:val="0"/>
          <w:numId w:val="2"/>
        </w:numPr>
      </w:pPr>
      <w:r>
        <w:t xml:space="preserve">Bước 3: thí điểm lịch ký 2 khung giờ và form web cho một loại giấy, đo hằng tuần.</w:t>
      </w:r>
    </w:p>
    <w:p>
      <w:pPr>
        <w:pStyle w:val="Heading1"/>
      </w:pPr>
      <w:r>
        <w:t xml:space="preserve">11. Câu hỏi giảng viên có thể hỏi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5"/>
        <w:gridCol w:w="5733"/>
      </w:tblGrid>
      <w:tr>
        <w:trPr>
          <w:tblHeader/>
        </w:trPr>
        <w:tc>
          <w:tcPr>
            <w:tcW w:type="dxa" w:w="3905"/>
            <w:tcBorders>
              <w:top w:val="single" w:color="C9DAD7" w:sz="4"/>
              <w:left w:val="single" w:color="C9DAD7" w:sz="4"/>
              <w:bottom w:val="single" w:color="C9DAD7" w:sz="4"/>
              <w:right w:val="single" w:color="C9DAD7" w:sz="4"/>
            </w:tcBorders>
            <w:shd w:fill="0E4A50" w:color="auto" w:val="clear"/>
            <w:tcMar>
              <w:top w:type="dxa" w:w="60"/>
              <w:left w:type="dxa" w:w="90"/>
              <w:bottom w:type="dxa" w:w="60"/>
              <w:right w:type="dxa" w:w="90"/>
            </w:tcMar>
          </w:tcPr>
          <w:p>
            <w:pPr>
              <w:spacing w:after="0"/>
            </w:pPr>
            <w:r>
              <w:rPr>
                <w:b/>
                <w:bCs/>
                <w:color w:val="FFFFFF"/>
              </w:rPr>
              <w:t xml:space="preserve">Câu hỏi</w:t>
            </w:r>
          </w:p>
        </w:tc>
        <w:tc>
          <w:tcPr>
            <w:tcW w:type="dxa" w:w="5733"/>
            <w:tcBorders>
              <w:top w:val="single" w:color="C9DAD7" w:sz="4"/>
              <w:left w:val="single" w:color="C9DAD7" w:sz="4"/>
              <w:bottom w:val="single" w:color="C9DAD7" w:sz="4"/>
              <w:right w:val="single" w:color="C9DAD7" w:sz="4"/>
            </w:tcBorders>
            <w:shd w:fill="0E4A50" w:color="auto" w:val="clear"/>
            <w:tcMar>
              <w:top w:type="dxa" w:w="60"/>
              <w:left w:type="dxa" w:w="90"/>
              <w:bottom w:type="dxa" w:w="60"/>
              <w:right w:type="dxa" w:w="90"/>
            </w:tcMar>
          </w:tcPr>
          <w:p>
            <w:pPr>
              <w:spacing w:after="0"/>
            </w:pPr>
            <w:r>
              <w:rPr>
                <w:b/>
                <w:bCs/>
                <w:color w:val="FFFFFF"/>
              </w:rPr>
              <w:t xml:space="preserve">Gợi ý trả lời</w:t>
            </w:r>
          </w:p>
        </w:tc>
      </w:tr>
      <w:tr>
        <w:trPr>
          <w:tblHeader w:val="false"/>
        </w:trPr>
        <w:tc>
          <w:tcPr>
            <w:tcW w:type="dxa" w:w="3905"/>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Sao dùng dữ liệu mô phỏng?</w:t>
            </w:r>
          </w:p>
        </w:tc>
        <w:tc>
          <w:tcPr>
            <w:tcW w:type="dxa" w:w="5733"/>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Trường đang làm trên sổ giấy/Zalo, chưa có log theo phút. Nhóm mô phỏng 20 seed ghép cặp, chạy độ nhạy, và nêu lộ trình thu log thật.</w:t>
            </w:r>
          </w:p>
        </w:tc>
      </w:tr>
      <w:tr>
        <w:trPr>
          <w:tblHeader w:val="false"/>
        </w:trPr>
        <w:tc>
          <w:tcPr>
            <w:tcW w:type="dxa" w:w="3905"/>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Sao S0 tự động hóa mà chờ ký còn tăng nhẹ?</w:t>
            </w:r>
          </w:p>
        </w:tc>
        <w:tc>
          <w:tcPr>
            <w:tcW w:type="dxa" w:w="5733"/>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Vẫn ký theo lô thứ Ba/thứ Năm; các bước trước xong sớm hơn nên hồ sơ chờ phiên ký lâu hơn. Phải đổi lịch ký (S1) mới giảm.</w:t>
            </w:r>
          </w:p>
        </w:tc>
      </w:tr>
      <w:tr>
        <w:trPr>
          <w:tblHeader w:val="false"/>
        </w:trPr>
        <w:tc>
          <w:tcPr>
            <w:tcW w:type="dxa" w:w="3905"/>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Prototype khác TO-BE thế nào?</w:t>
            </w:r>
          </w:p>
        </w:tc>
        <w:tc>
          <w:tcPr>
            <w:tcW w:type="dxa" w:w="5733"/>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Có luồng cốt lõi, idempotency, chống báo thành công giả; chưa có timer nhắc hạn và đóng quá hạn tự động.</w:t>
            </w:r>
          </w:p>
        </w:tc>
      </w:tr>
      <w:tr>
        <w:trPr>
          <w:tblHeader w:val="false"/>
        </w:trPr>
        <w:tc>
          <w:tcPr>
            <w:tcW w:type="dxa" w:w="3905"/>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Có nhắc hạn sao tỷ lệ đóng quá hạn không giảm?</w:t>
            </w:r>
          </w:p>
        </w:tc>
        <w:tc>
          <w:tcPr>
            <w:tcW w:type="dxa" w:w="5733"/>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Mô hình giữ cố định hành vi SV để không thổi phồng hiệu quả; timer chỉ đưa trễ phát hiện quá hạn về 0.</w:t>
            </w:r>
          </w:p>
        </w:tc>
      </w:tr>
      <w:tr>
        <w:trPr>
          <w:tblHeader w:val="false"/>
        </w:trPr>
        <w:tc>
          <w:tcPr>
            <w:tcW w:type="dxa" w:w="3905"/>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Sao chọn n8n thay Power Automate?</w:t>
            </w:r>
          </w:p>
        </w:tc>
        <w:tc>
          <w:tcPr>
            <w:tcW w:type="dxa" w:w="5733"/>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Giảng viên đã đồng ý; n8n miễn phí, tự host, không cần tài khoản Microsoft, có workflow JSON xuất được.</w:t>
            </w:r>
          </w:p>
        </w:tc>
      </w:tr>
      <w:tr>
        <w:trPr>
          <w:tblHeader w:val="false"/>
        </w:trPr>
        <w:tc>
          <w:tcPr>
            <w:tcW w:type="dxa" w:w="3905"/>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Làm sao biết công thức tính đúng?</w:t>
            </w:r>
          </w:p>
        </w:tc>
        <w:tc>
          <w:tcPr>
            <w:tcW w:type="dxa" w:w="5733"/>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Bộ tính tay 4 hồ sơ mẫu khớp code; 12 test tự động; 2 AI rà code độc lập.</w:t>
            </w:r>
          </w:p>
        </w:tc>
      </w:tr>
      <w:tr>
        <w:trPr>
          <w:tblHeader w:val="false"/>
        </w:trPr>
        <w:tc>
          <w:tcPr>
            <w:tcW w:type="dxa" w:w="3905"/>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Nếu n8n lỗi khi demo?</w:t>
            </w:r>
          </w:p>
        </w:tc>
        <w:tc>
          <w:tcPr>
            <w:tcW w:type="dxa" w:w="5733"/>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Hồ sơ giữ trạng thái "Chờ thông báo", không báo thành công giả; mở n8n Executions để xem lỗi.</w:t>
            </w:r>
          </w:p>
        </w:tc>
      </w:tr>
    </w:tbl>
    <w:p>
      <w:pPr>
        <w:spacing w:after="60"/>
      </w:pPr>
    </w:p>
    <w:p>
      <w:pPr>
        <w:pStyle w:val="Heading1"/>
      </w:pPr>
      <w:r>
        <w:t xml:space="preserve">12. Thuật ngữ và mã hoạt động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5"/>
        <w:gridCol w:w="3923"/>
        <w:gridCol w:w="1176"/>
        <w:gridCol w:w="3944"/>
      </w:tblGrid>
      <w:tr>
        <w:trPr>
          <w:tblHeader/>
        </w:trPr>
        <w:tc>
          <w:tcPr>
            <w:tcW w:type="dxa" w:w="595"/>
            <w:tcBorders>
              <w:top w:val="single" w:color="C9DAD7" w:sz="4"/>
              <w:left w:val="single" w:color="C9DAD7" w:sz="4"/>
              <w:bottom w:val="single" w:color="C9DAD7" w:sz="4"/>
              <w:right w:val="single" w:color="C9DAD7" w:sz="4"/>
            </w:tcBorders>
            <w:shd w:fill="0E4A50" w:color="auto" w:val="clear"/>
            <w:tcMar>
              <w:top w:type="dxa" w:w="60"/>
              <w:left w:type="dxa" w:w="90"/>
              <w:bottom w:type="dxa" w:w="60"/>
              <w:right w:type="dxa" w:w="90"/>
            </w:tcMar>
          </w:tcPr>
          <w:p>
            <w:pPr>
              <w:spacing w:after="0"/>
            </w:pPr>
            <w:r>
              <w:rPr>
                <w:b/>
                <w:bCs/>
                <w:color w:val="FFFFFF"/>
              </w:rPr>
              <w:t xml:space="preserve">Mã</w:t>
            </w:r>
          </w:p>
        </w:tc>
        <w:tc>
          <w:tcPr>
            <w:tcW w:type="dxa" w:w="3923"/>
            <w:tcBorders>
              <w:top w:val="single" w:color="C9DAD7" w:sz="4"/>
              <w:left w:val="single" w:color="C9DAD7" w:sz="4"/>
              <w:bottom w:val="single" w:color="C9DAD7" w:sz="4"/>
              <w:right w:val="single" w:color="C9DAD7" w:sz="4"/>
            </w:tcBorders>
            <w:shd w:fill="0E4A50" w:color="auto" w:val="clear"/>
            <w:tcMar>
              <w:top w:type="dxa" w:w="60"/>
              <w:left w:type="dxa" w:w="90"/>
              <w:bottom w:type="dxa" w:w="60"/>
              <w:right w:type="dxa" w:w="90"/>
            </w:tcMar>
          </w:tcPr>
          <w:p>
            <w:pPr>
              <w:spacing w:after="0"/>
            </w:pPr>
            <w:r>
              <w:rPr>
                <w:b/>
                <w:bCs/>
                <w:color w:val="FFFFFF"/>
              </w:rPr>
              <w:t xml:space="preserve">Ý nghĩa</w:t>
            </w:r>
          </w:p>
        </w:tc>
        <w:tc>
          <w:tcPr>
            <w:tcW w:type="dxa" w:w="1176"/>
            <w:tcBorders>
              <w:top w:val="single" w:color="C9DAD7" w:sz="4"/>
              <w:left w:val="single" w:color="C9DAD7" w:sz="4"/>
              <w:bottom w:val="single" w:color="C9DAD7" w:sz="4"/>
              <w:right w:val="single" w:color="C9DAD7" w:sz="4"/>
            </w:tcBorders>
            <w:shd w:fill="0E4A50" w:color="auto" w:val="clear"/>
            <w:tcMar>
              <w:top w:type="dxa" w:w="60"/>
              <w:left w:type="dxa" w:w="90"/>
              <w:bottom w:type="dxa" w:w="60"/>
              <w:right w:type="dxa" w:w="90"/>
            </w:tcMar>
          </w:tcPr>
          <w:p>
            <w:pPr>
              <w:spacing w:after="0"/>
            </w:pPr>
            <w:r>
              <w:rPr>
                <w:b/>
                <w:bCs/>
                <w:color w:val="FFFFFF"/>
              </w:rPr>
              <w:t xml:space="preserve">Mã</w:t>
            </w:r>
          </w:p>
        </w:tc>
        <w:tc>
          <w:tcPr>
            <w:tcW w:type="dxa" w:w="3944"/>
            <w:tcBorders>
              <w:top w:val="single" w:color="C9DAD7" w:sz="4"/>
              <w:left w:val="single" w:color="C9DAD7" w:sz="4"/>
              <w:bottom w:val="single" w:color="C9DAD7" w:sz="4"/>
              <w:right w:val="single" w:color="C9DAD7" w:sz="4"/>
            </w:tcBorders>
            <w:shd w:fill="0E4A50" w:color="auto" w:val="clear"/>
            <w:tcMar>
              <w:top w:type="dxa" w:w="60"/>
              <w:left w:type="dxa" w:w="90"/>
              <w:bottom w:type="dxa" w:w="60"/>
              <w:right w:type="dxa" w:w="90"/>
            </w:tcMar>
          </w:tcPr>
          <w:p>
            <w:pPr>
              <w:spacing w:after="0"/>
            </w:pPr>
            <w:r>
              <w:rPr>
                <w:b/>
                <w:bCs/>
                <w:color w:val="FFFFFF"/>
              </w:rPr>
              <w:t xml:space="preserve">Ý nghĩa</w:t>
            </w:r>
          </w:p>
        </w:tc>
      </w:tr>
      <w:tr>
        <w:trPr>
          <w:tblHeader w:val="false"/>
        </w:trPr>
        <w:tc>
          <w:tcPr>
            <w:tcW w:type="dxa" w:w="595"/>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A01</w:t>
            </w:r>
          </w:p>
        </w:tc>
        <w:tc>
          <w:tcPr>
            <w:tcW w:type="dxa" w:w="3923"/>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SV nộp yêu cầu</w:t>
            </w:r>
          </w:p>
        </w:tc>
        <w:tc>
          <w:tcPr>
            <w:tcW w:type="dxa" w:w="1176"/>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A09</w:t>
            </w:r>
          </w:p>
        </w:tc>
        <w:tc>
          <w:tcPr>
            <w:tcW w:type="dxa" w:w="3944"/>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Xác nhận đã cấp</w:t>
            </w:r>
          </w:p>
        </w:tc>
      </w:tr>
      <w:tr>
        <w:trPr>
          <w:tblHeader w:val="false"/>
        </w:trPr>
        <w:tc>
          <w:tcPr>
            <w:tcW w:type="dxa" w:w="595"/>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A02</w:t>
            </w:r>
          </w:p>
        </w:tc>
        <w:tc>
          <w:tcPr>
            <w:tcW w:type="dxa" w:w="3923"/>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Tiếp nhận, ghi sổ / tạo mã hồ sơ</w:t>
            </w:r>
          </w:p>
        </w:tc>
        <w:tc>
          <w:tcPr>
            <w:tcW w:type="dxa" w:w="1176"/>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A10</w:t>
            </w:r>
          </w:p>
        </w:tc>
        <w:tc>
          <w:tcPr>
            <w:tcW w:type="dxa" w:w="3944"/>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Ghi lý do từ chối (chỉ AS-IS)</w:t>
            </w:r>
          </w:p>
        </w:tc>
      </w:tr>
      <w:tr>
        <w:trPr>
          <w:tblHeader w:val="false"/>
        </w:trPr>
        <w:tc>
          <w:tcPr>
            <w:tcW w:type="dxa" w:w="595"/>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A03</w:t>
            </w:r>
          </w:p>
        </w:tc>
        <w:tc>
          <w:tcPr>
            <w:tcW w:type="dxa" w:w="3923"/>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Kiểm tra thông tin và tư cách</w:t>
            </w:r>
          </w:p>
        </w:tc>
        <w:tc>
          <w:tcPr>
            <w:tcW w:type="dxa" w:w="1176"/>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A11</w:t>
            </w:r>
          </w:p>
        </w:tc>
        <w:tc>
          <w:tcPr>
            <w:tcW w:type="dxa" w:w="3944"/>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Báo SV có giấy</w:t>
            </w:r>
          </w:p>
        </w:tc>
      </w:tr>
      <w:tr>
        <w:trPr>
          <w:tblHeader w:val="false"/>
        </w:trPr>
        <w:tc>
          <w:tcPr>
            <w:tcW w:type="dxa" w:w="595"/>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A04</w:t>
            </w:r>
          </w:p>
        </w:tc>
        <w:tc>
          <w:tcPr>
            <w:tcW w:type="dxa" w:w="3923"/>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Báo SV bổ sung</w:t>
            </w:r>
          </w:p>
        </w:tc>
        <w:tc>
          <w:tcPr>
            <w:tcW w:type="dxa" w:w="1176"/>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A12</w:t>
            </w:r>
          </w:p>
        </w:tc>
        <w:tc>
          <w:tcPr>
            <w:tcW w:type="dxa" w:w="3944"/>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SV nhận giấy</w:t>
            </w:r>
          </w:p>
        </w:tc>
      </w:tr>
      <w:tr>
        <w:trPr>
          <w:tblHeader w:val="false"/>
        </w:trPr>
        <w:tc>
          <w:tcPr>
            <w:tcW w:type="dxa" w:w="595"/>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A05</w:t>
            </w:r>
          </w:p>
        </w:tc>
        <w:tc>
          <w:tcPr>
            <w:tcW w:type="dxa" w:w="3923"/>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SV nộp bổ sung</w:t>
            </w:r>
          </w:p>
        </w:tc>
        <w:tc>
          <w:tcPr>
            <w:tcW w:type="dxa" w:w="1176"/>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A13</w:t>
            </w:r>
          </w:p>
        </w:tc>
        <w:tc>
          <w:tcPr>
            <w:tcW w:type="dxa" w:w="3944"/>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Đóng hồ sơ quá hạn</w:t>
            </w:r>
          </w:p>
        </w:tc>
      </w:tr>
      <w:tr>
        <w:trPr>
          <w:tblHeader w:val="false"/>
        </w:trPr>
        <w:tc>
          <w:tcPr>
            <w:tcW w:type="dxa" w:w="595"/>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A06</w:t>
            </w:r>
          </w:p>
        </w:tc>
        <w:tc>
          <w:tcPr>
            <w:tcW w:type="dxa" w:w="3923"/>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Soạn giấy / sinh giấy từ mẫu</w:t>
            </w:r>
          </w:p>
        </w:tc>
        <w:tc>
          <w:tcPr>
            <w:tcW w:type="dxa" w:w="1176"/>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A14</w:t>
            </w:r>
          </w:p>
        </w:tc>
        <w:tc>
          <w:tcPr>
            <w:tcW w:type="dxa" w:w="3944"/>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Báo SV bị từ chối</w:t>
            </w:r>
          </w:p>
        </w:tc>
      </w:tr>
      <w:tr>
        <w:trPr>
          <w:tblHeader w:val="false"/>
        </w:trPr>
        <w:tc>
          <w:tcPr>
            <w:tcW w:type="dxa" w:w="595"/>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A07</w:t>
            </w:r>
          </w:p>
        </w:tc>
        <w:tc>
          <w:tcPr>
            <w:tcW w:type="dxa" w:w="3923"/>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Lãnh đạo xem xét, ký</w:t>
            </w:r>
          </w:p>
        </w:tc>
        <w:tc>
          <w:tcPr>
            <w:tcW w:type="dxa" w:w="1176"/>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A15</w:t>
            </w:r>
          </w:p>
        </w:tc>
        <w:tc>
          <w:tcPr>
            <w:tcW w:type="dxa" w:w="3944"/>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Kiểm tra định dạng form (TO-BE)</w:t>
            </w:r>
          </w:p>
        </w:tc>
      </w:tr>
      <w:tr>
        <w:trPr>
          <w:tblHeader w:val="false"/>
        </w:trPr>
        <w:tc>
          <w:tcPr>
            <w:tcW w:type="dxa" w:w="595"/>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A08</w:t>
            </w:r>
          </w:p>
        </w:tc>
        <w:tc>
          <w:tcPr>
            <w:tcW w:type="dxa" w:w="3923"/>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Văn thư đóng dấu</w:t>
            </w:r>
          </w:p>
        </w:tc>
        <w:tc>
          <w:tcPr>
            <w:tcW w:type="dxa" w:w="1176"/>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A16, A17</w:t>
            </w:r>
          </w:p>
        </w:tc>
        <w:tc>
          <w:tcPr>
            <w:tcW w:type="dxa" w:w="3944"/>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Nhắc hạn; cán bộ rà giấy (TO-BE)</w:t>
            </w:r>
          </w:p>
        </w:tc>
      </w:tr>
    </w:tbl>
    <w:p>
      <w:pPr>
        <w:spacing w:after="60"/>
      </w:pPr>
    </w:p>
    <w:p>
      <w:r>
        <w:rPr>
          <w:b/>
          <w:bCs/>
        </w:rPr>
        <w:t xml:space="preserve">Nguồn trong repo:</w:t>
      </w:r>
      <w:r>
        <w:t xml:space="preserve"> </w:t>
      </w:r>
      <w:r>
        <w:rPr>
          <w:color w:val="3D5A66"/>
          <w:sz w:val="19"/>
          <w:szCs w:val="19"/>
          <w:rFonts w:ascii="Consolas" w:cs="Consolas" w:eastAsia="Consolas" w:hAnsi="Consolas"/>
        </w:rPr>
        <w:t xml:space="preserve">docs/bao-cao-phan-tich.md</w:t>
      </w:r>
      <w:r>
        <w:t xml:space="preserve"> (báo cáo đầy đủ), </w:t>
      </w:r>
      <w:r>
        <w:rPr>
          <w:color w:val="3D5A66"/>
          <w:sz w:val="19"/>
          <w:szCs w:val="19"/>
          <w:rFonts w:ascii="Consolas" w:cs="Consolas" w:eastAsia="Consolas" w:hAnsi="Consolas"/>
        </w:rPr>
        <w:t xml:space="preserve">analysis/out/results.md</w:t>
      </w:r>
      <w:r>
        <w:t xml:space="preserve"> (bảng KPI), </w:t>
      </w:r>
      <w:r>
        <w:rPr>
          <w:color w:val="3D5A66"/>
          <w:sz w:val="19"/>
          <w:szCs w:val="19"/>
          <w:rFonts w:ascii="Consolas" w:cs="Consolas" w:eastAsia="Consolas" w:hAnsi="Consolas"/>
        </w:rPr>
        <w:t xml:space="preserve">prototype/docs/demo-script.md</w:t>
      </w:r>
      <w:r>
        <w:t xml:space="preserve"> (kịch bản demo), </w:t>
      </w:r>
      <w:r>
        <w:rPr>
          <w:color w:val="3D5A66"/>
          <w:sz w:val="19"/>
          <w:szCs w:val="19"/>
          <w:rFonts w:ascii="Consolas" w:cs="Consolas" w:eastAsia="Consolas" w:hAnsi="Consolas"/>
        </w:rPr>
        <w:t xml:space="preserve">prototype/docs/chuan-bi-truoc-demo.md</w:t>
      </w:r>
      <w:r>
        <w:t xml:space="preserve"> (checklist).</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8C85"/>
        <w:sz w:val="18"/>
        <w:szCs w:val="18"/>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pPr>
        <w:spacing w:after="12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240"/>
    </w:pPr>
    <w:rPr>
      <w:b/>
      <w:bCs/>
      <w:color w:val="0E4A50"/>
      <w:sz w:val="40"/>
      <w:szCs w:val="40"/>
      <w:rFonts w:ascii="Cambria" w:cs="Cambria" w:eastAsia="Cambria" w:hAnsi="Cambria"/>
    </w:rPr>
  </w:style>
  <w:style w:type="paragraph" w:styleId="Heading1">
    <w:name w:val="Heading 1"/>
    <w:basedOn w:val="Normal"/>
    <w:next w:val="Normal"/>
    <w:qFormat/>
    <w:pPr>
      <w:spacing w:before="320" w:after="140"/>
      <w:outlineLvl w:val="0"/>
    </w:pPr>
    <w:rPr>
      <w:b/>
      <w:bCs/>
      <w:color w:val="0E4A50"/>
      <w:sz w:val="30"/>
      <w:szCs w:val="30"/>
      <w:rFonts w:ascii="Cambria" w:cs="Cambria" w:eastAsia="Cambria" w:hAnsi="Cambria"/>
    </w:rPr>
  </w:style>
  <w:style w:type="paragraph" w:styleId="Heading2">
    <w:name w:val="Heading 2"/>
    <w:basedOn w:val="Normal"/>
    <w:next w:val="Normal"/>
    <w:qFormat/>
    <w:pPr>
      <w:spacing w:before="220" w:after="100"/>
      <w:outlineLvl w:val="1"/>
    </w:pPr>
    <w:rPr>
      <w:b/>
      <w:bCs/>
      <w:color w:val="0E7C74"/>
      <w:sz w:val="26"/>
      <w:szCs w:val="26"/>
      <w:rFonts w:ascii="Cambria" w:cs="Cambria" w:eastAsia="Cambria" w:hAnsi="Cambri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FontTable"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Nhóm 4</dc:creator>
  <cp:lastModifiedBy>Un-named</cp:lastModifiedBy>
  <cp:revision>1</cp:revision>
  <dcterms:created xsi:type="dcterms:W3CDTF">2026-10-24T09:01:22.795Z</dcterms:created>
  <dcterms:modified xsi:type="dcterms:W3CDTF">2026-10-24T09:01:22.795Z</dcterms:modified>
</cp:coreProperties>
</file>

<file path=docProps/custom.xml><?xml version="1.0" encoding="utf-8"?>
<Properties xmlns="http://schemas.openxmlformats.org/officeDocument/2006/custom-properties" xmlns:vt="http://schemas.openxmlformats.org/officeDocument/2006/docPropsVTypes"/>
</file>