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C8963E" w:val="clear"/>
            <w:tcMar>
              <w:top w:type="dxa" w:w="65"/>
              <w:bottom w:type="dxa" w:w="65"/>
            </w:tcMar>
          </w:tcPr>
          <w:p>
            <w:r>
              <w:rPr>
                <w:rFonts w:ascii="Calibri" w:cs="Calibri" w:eastAsia="Calibri" w:hAnsi="Calibri"/>
                <w:color w:val="1C1C2E"/>
                <w:sz w:val="22"/>
                <w:szCs w:val="22"/>
              </w:rPr>
              <w:t xml:space="preserve"/>
            </w:r>
          </w:p>
        </w:tc>
      </w:tr>
    </w:tbl>
    <w:p>
      <w:pPr>
        <w:spacing w:after="0"/>
      </w:pPr>
      <w:r>
        <w:t xml:space="preserve"/>
      </w:r>
    </w:p>
    <w:p>
      <w:pPr>
        <w:spacing w:after="0"/>
      </w:pPr>
      <w:r>
        <w:t xml:space="preserve"/>
      </w:r>
    </w:p>
    <w:p>
      <w:pPr>
        <w:spacing w:after="180"/>
        <w:jc w:val="center"/>
      </w:pPr>
      <w:r>
        <w:rPr>
          <w:rFonts w:ascii="Calibri" w:cs="Calibri" w:eastAsia="Calibri" w:hAnsi="Calibri"/>
          <w:b/>
          <w:bCs/>
          <w:color w:val="C8963E"/>
          <w:sz w:val="22"/>
          <w:szCs w:val="22"/>
        </w:rPr>
        <w:t xml:space="preserve">BUSINESS PLAN &amp; TECHNICAL ARCHITECTURE</w:t>
      </w:r>
    </w:p>
    <w:p>
      <w:pPr>
        <w:spacing w:after="80"/>
        <w:jc w:val="center"/>
      </w:pPr>
      <w:r>
        <w:rPr>
          <w:rFonts w:ascii="Calibri" w:cs="Calibri" w:eastAsia="Calibri" w:hAnsi="Calibri"/>
          <w:b/>
          <w:bCs/>
          <w:color w:val="0B2545"/>
          <w:sz w:val="100"/>
          <w:szCs w:val="100"/>
        </w:rPr>
        <w:t xml:space="preserve">VerifyNG</w:t>
      </w:r>
    </w:p>
    <w:p>
      <w:pPr>
        <w:spacing w:after="60"/>
        <w:jc w:val="center"/>
      </w:pPr>
      <w:r>
        <w:rPr>
          <w:rFonts w:ascii="Calibri" w:cs="Calibri" w:eastAsia="Calibri" w:hAnsi="Calibri"/>
          <w:color w:val="6B7280"/>
          <w:sz w:val="30"/>
          <w:szCs w:val="30"/>
        </w:rPr>
        <w:t xml:space="preserve">Nigeria's First Public Trust &amp; Safety Platform</w:t>
      </w:r>
    </w:p>
    <w:p>
      <w:pPr>
        <w:spacing w:after="40"/>
        <w:jc w:val="center"/>
      </w:pPr>
      <w:r>
        <w:rPr>
          <w:rFonts w:ascii="Calibri" w:cs="Calibri" w:eastAsia="Calibri" w:hAnsi="Calibri"/>
          <w:i/>
          <w:iCs/>
          <w:color w:val="1C1C2E"/>
          <w:sz w:val="22"/>
          <w:szCs w:val="22"/>
        </w:rPr>
        <w:t xml:space="preserve">"Check before you trust. Report when you are wronged.</w:t>
      </w:r>
    </w:p>
    <w:p>
      <w:pPr>
        <w:spacing w:after="260"/>
        <w:jc w:val="center"/>
      </w:pPr>
      <w:r>
        <w:rPr>
          <w:rFonts w:ascii="Calibri" w:cs="Calibri" w:eastAsia="Calibri" w:hAnsi="Calibri"/>
          <w:i/>
          <w:iCs/>
          <w:color w:val="1C1C2E"/>
          <w:sz w:val="22"/>
          <w:szCs w:val="22"/>
        </w:rPr>
        <w:t xml:space="preserve">Verify before you hire."</w:t>
      </w:r>
    </w:p>
    <w:p>
      <w:pPr>
        <w:pBdr>
          <w:bottom w:val="single" w:color="C8963E" w:sz="8" w:space="4"/>
        </w:pBdr>
        <w:spacing w:after="200" w:before="0"/>
      </w:pP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0B2545" w:sz="10"/>
              <w:left w:val="single" w:color="0B2545" w:sz="10"/>
              <w:bottom w:val="single" w:color="0B2545" w:sz="10"/>
              <w:right w:val="single" w:color="0B2545" w:sz="10"/>
            </w:tcBorders>
            <w:shd w:fill="EDF2FB" w:val="clear"/>
            <w:tcMar>
              <w:top w:type="dxa" w:w="140"/>
              <w:left w:type="dxa" w:w="200"/>
              <w:bottom w:type="dxa" w:w="140"/>
              <w:right w:type="dxa" w:w="200"/>
            </w:tcMar>
          </w:tcPr>
          <w:p>
            <w:pPr>
              <w:spacing w:after="120"/>
              <w:jc w:val="center"/>
            </w:pPr>
            <w:r>
              <w:rPr>
                <w:rFonts w:ascii="Calibri" w:cs="Calibri" w:eastAsia="Calibri" w:hAnsi="Calibri"/>
                <w:b/>
                <w:bCs/>
                <w:color w:val="0B2545"/>
                <w:sz w:val="22"/>
                <w:szCs w:val="22"/>
              </w:rPr>
              <w:t xml:space="preserve">3 Core Features  |  Verified Market Research  |  Full Technical Architecture</w:t>
            </w:r>
          </w:p>
          <w:p>
            <w:pPr>
              <w:spacing w:after="60"/>
              <w:jc w:val="center"/>
            </w:pPr>
            <w:r>
              <w:rPr>
                <w:rFonts w:ascii="Calibri" w:cs="Calibri" w:eastAsia="Calibri" w:hAnsi="Calibri"/>
                <w:color w:val="6B7280"/>
                <w:sz w:val="20"/>
                <w:szCs w:val="20"/>
              </w:rPr>
              <w:t xml:space="preserve">Django + FastAPI Backend  |  Alpine.js + Bootstrap 5 Frontend</w:t>
            </w:r>
          </w:p>
          <w:p>
            <w:pPr>
              <w:spacing/>
              <w:jc w:val="center"/>
            </w:pPr>
            <w:r>
              <w:rPr>
                <w:rFonts w:ascii="Calibri" w:cs="Calibri" w:eastAsia="Calibri" w:hAnsi="Calibri"/>
                <w:color w:val="6B7280"/>
                <w:sz w:val="20"/>
                <w:szCs w:val="20"/>
              </w:rPr>
              <w:t xml:space="preserve">WhatsApp Integration  |  Paystack Payments  |  NIN / BVN Verification</w:t>
            </w:r>
          </w:p>
        </w:tc>
      </w:tr>
    </w:tbl>
    <w:p>
      <w:pPr>
        <w:spacing w:after="0"/>
      </w:pPr>
      <w:r>
        <w:t xml:space="preserve"/>
      </w:r>
    </w:p>
    <w:p>
      <w:pPr>
        <w:spacing w:after="0"/>
      </w:pPr>
      <w:r>
        <w:t xml:space="preserve"/>
      </w:r>
    </w:p>
    <w:p>
      <w:pPr>
        <w:spacing w:after="60"/>
        <w:jc w:val="center"/>
      </w:pPr>
      <w:r>
        <w:rPr>
          <w:rFonts w:ascii="Calibri" w:cs="Calibri" w:eastAsia="Calibri" w:hAnsi="Calibri"/>
          <w:color w:val="6B7280"/>
          <w:sz w:val="20"/>
          <w:szCs w:val="20"/>
        </w:rPr>
        <w:t xml:space="preserve">Prepared by: Ken Uwadia  |  Founder, VerifyNG</w:t>
      </w:r>
    </w:p>
    <w:p>
      <w:pPr>
        <w:spacing/>
        <w:jc w:val="center"/>
      </w:pPr>
      <w:r>
        <w:rPr>
          <w:rFonts w:ascii="Calibri" w:cs="Calibri" w:eastAsia="Calibri" w:hAnsi="Calibri"/>
          <w:color w:val="6B7280"/>
          <w:sz w:val="20"/>
          <w:szCs w:val="20"/>
        </w:rPr>
        <w:t xml:space="preserve">zictechng@gmail.com  |  August 2026</w:t>
      </w:r>
    </w:p>
    <w:p>
      <w:pPr>
        <w:spacing w:after="0"/>
      </w:pPr>
      <w:r>
        <w:t xml:space="preserve"/>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0B2545" w:val="clear"/>
            <w:tcMar>
              <w:top w:type="dxa" w:w="90"/>
              <w:bottom w:type="dxa" w:w="90"/>
            </w:tcMar>
          </w:tcPr>
          <w:p>
            <w:pPr>
              <w:spacing/>
              <w:jc w:val="center"/>
            </w:pPr>
            <w:r>
              <w:rPr>
                <w:rFonts w:ascii="Calibri" w:cs="Calibri" w:eastAsia="Calibri" w:hAnsi="Calibri"/>
                <w:b/>
                <w:bCs/>
                <w:i/>
                <w:iCs/>
                <w:color w:val="C8963E"/>
                <w:sz w:val="19"/>
                <w:szCs w:val="19"/>
              </w:rPr>
              <w:t xml:space="preserve">Protecting Nigerians. One check at a time.</w:t>
            </w:r>
          </w:p>
        </w:tc>
      </w:tr>
    </w:tbl>
    <w:p>
      <w:pPr>
        <w:spacing w:after="0"/>
      </w:pPr>
      <w:r>
        <w:br w:type="page"/>
      </w:r>
    </w:p>
    <w:p>
      <w:pPr>
        <w:pStyle w:val="Heading1"/>
        <w:pBdr>
          <w:bottom w:val="single" w:color="C8963E" w:sz="14" w:space="6"/>
        </w:pBdr>
        <w:spacing w:after="180" w:before="440"/>
      </w:pPr>
      <w:r>
        <w:rPr>
          <w:rFonts w:ascii="Calibri" w:cs="Calibri" w:eastAsia="Calibri" w:hAnsi="Calibri"/>
          <w:b/>
          <w:bCs/>
          <w:color w:val="0B2545"/>
          <w:sz w:val="34"/>
          <w:szCs w:val="34"/>
        </w:rPr>
        <w:t xml:space="preserve">1.  Executive Summary</w:t>
      </w:r>
    </w:p>
    <w:p>
      <w:pPr>
        <w:spacing w:after="160" w:line="340" w:lineRule="auto"/>
        <w:jc w:val="both"/>
      </w:pPr>
      <w:r>
        <w:rPr>
          <w:rFonts w:ascii="Calibri" w:cs="Calibri" w:eastAsia="Calibri" w:hAnsi="Calibri"/>
          <w:color w:val="1C1C2E"/>
          <w:sz w:val="22"/>
          <w:szCs w:val="22"/>
        </w:rPr>
        <w:t xml:space="preserve">Nigeria has no equivalent of the UK's Disclosure and Barring Service (DBS). The Nigeria Police Force issues Police Clearance Certificates that take 2–6 weeks and are inaccessible to ordinary citizens. The NIBSS Person of Interest Portal — containing 13,417 known fraudsters — is restricted to banks only. No ordinary Nigerian can type a phone number and instantly know whether someone has scammed others, failed in a previous job, or falsified their documents.</w:t>
      </w:r>
    </w:p>
    <w:p>
      <w:pPr>
        <w:spacing w:after="160" w:line="340" w:lineRule="auto"/>
        <w:jc w:val="both"/>
      </w:pPr>
      <w:r>
        <w:rPr>
          <w:rFonts w:ascii="Calibri" w:cs="Calibri" w:eastAsia="Calibri" w:hAnsi="Calibri"/>
          <w:color w:val="1C1C2E"/>
          <w:sz w:val="22"/>
          <w:szCs w:val="22"/>
        </w:rPr>
        <w:t xml:space="preserve">VerifyNG fills this gap. It is Nigeria's first public, fast, WhatsApp-accessible trust and safety platform — built for three specific use cases that currently have no digital solution: checking if someone has been reported for fraud before sending money, reporting a scammer so others are warned, and verifying a worker's identity and conduct record before hiring or renting to them.</w:t>
      </w:r>
    </w:p>
    <w:p>
      <w:pPr>
        <w:spacing w:after="160" w:line="340" w:lineRule="auto"/>
        <w:jc w:val="both"/>
      </w:pPr>
      <w:r>
        <w:rPr>
          <w:rFonts w:ascii="Calibri" w:cs="Calibri" w:eastAsia="Calibri" w:hAnsi="Calibri"/>
          <w:color w:val="1C1C2E"/>
          <w:sz w:val="22"/>
          <w:szCs w:val="22"/>
        </w:rPr>
        <w:t xml:space="preserve">The platform is built on Django and FastAPI, with an Alpine.js and Bootstrap 5 frontend — a professional, scalable, production-ready stack. It integrates with Nigeria's existing identity infrastructure (NIN, BVN, NIMC) and the WhatsApp Business API, making it accessible to every Nigerian with a smartphone — no technical knowledge required.</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left w:val="none"/>
              <w:bottom w:val="none"/>
              <w:right w:val="none"/>
            </w:tcBorders>
            <w:shd w:fill="0B2545" w:val="clear"/>
            <w:tcMar>
              <w:top w:type="dxa" w:w="180"/>
              <w:left w:type="dxa" w:w="120"/>
              <w:bottom w:type="dxa" w:w="180"/>
              <w:right w:type="dxa" w:w="120"/>
            </w:tcMar>
            <w:vAlign w:val="center"/>
          </w:tcPr>
          <w:p>
            <w:pPr>
              <w:spacing w:after="40"/>
              <w:jc w:val="center"/>
            </w:pPr>
            <w:r>
              <w:rPr>
                <w:rFonts w:ascii="Calibri" w:cs="Calibri" w:eastAsia="Calibri" w:hAnsi="Calibri"/>
                <w:b/>
                <w:bCs/>
                <w:color w:val="C8963E"/>
                <w:sz w:val="52"/>
                <w:szCs w:val="52"/>
              </w:rPr>
              <w:t xml:space="preserve">44M+</w:t>
            </w:r>
          </w:p>
          <w:p>
            <w:pPr>
              <w:spacing w:after="20"/>
              <w:jc w:val="center"/>
            </w:pPr>
            <w:r>
              <w:rPr>
                <w:rFonts w:ascii="Calibri" w:cs="Calibri" w:eastAsia="Calibri" w:hAnsi="Calibri"/>
                <w:b/>
                <w:bCs/>
                <w:color w:val="FFFFFF"/>
                <w:sz w:val="19"/>
                <w:szCs w:val="19"/>
              </w:rPr>
              <w:t xml:space="preserve">Nigerian SMEs</w:t>
            </w:r>
          </w:p>
          <w:p>
            <w:pPr>
              <w:spacing/>
              <w:jc w:val="center"/>
            </w:pPr>
            <w:r>
              <w:rPr>
                <w:rFonts w:ascii="Calibri" w:cs="Calibri" w:eastAsia="Calibri" w:hAnsi="Calibri"/>
                <w:color w:val="8BADD4"/>
                <w:sz w:val="17"/>
                <w:szCs w:val="17"/>
              </w:rPr>
              <w:t xml:space="preserve">All potential users</w:t>
            </w:r>
          </w:p>
        </w:tc>
        <w:tc>
          <w:tcPr>
            <w:tcW w:type="dxa" w:w="2340"/>
            <w:tcBorders>
              <w:top w:val="none"/>
              <w:left w:val="none"/>
              <w:bottom w:val="none"/>
              <w:right w:val="none"/>
            </w:tcBorders>
            <w:shd w:fill="0D2D5A" w:val="clear"/>
            <w:tcMar>
              <w:top w:type="dxa" w:w="180"/>
              <w:left w:type="dxa" w:w="120"/>
              <w:bottom w:type="dxa" w:w="180"/>
              <w:right w:type="dxa" w:w="120"/>
            </w:tcMar>
            <w:vAlign w:val="center"/>
          </w:tcPr>
          <w:p>
            <w:pPr>
              <w:spacing w:after="40"/>
              <w:jc w:val="center"/>
            </w:pPr>
            <w:r>
              <w:rPr>
                <w:rFonts w:ascii="Calibri" w:cs="Calibri" w:eastAsia="Calibri" w:hAnsi="Calibri"/>
                <w:b/>
                <w:bCs/>
                <w:color w:val="C8963E"/>
                <w:sz w:val="52"/>
                <w:szCs w:val="52"/>
              </w:rPr>
              <w:t xml:space="preserve">₦17B</w:t>
            </w:r>
          </w:p>
          <w:p>
            <w:pPr>
              <w:spacing w:after="20"/>
              <w:jc w:val="center"/>
            </w:pPr>
            <w:r>
              <w:rPr>
                <w:rFonts w:ascii="Calibri" w:cs="Calibri" w:eastAsia="Calibri" w:hAnsi="Calibri"/>
                <w:b/>
                <w:bCs/>
                <w:color w:val="FFFFFF"/>
                <w:sz w:val="19"/>
                <w:szCs w:val="19"/>
              </w:rPr>
              <w:t xml:space="preserve">Fraud Losses (2025)</w:t>
            </w:r>
          </w:p>
          <w:p>
            <w:pPr>
              <w:spacing/>
              <w:jc w:val="center"/>
            </w:pPr>
            <w:r>
              <w:rPr>
                <w:rFonts w:ascii="Calibri" w:cs="Calibri" w:eastAsia="Calibri" w:hAnsi="Calibri"/>
                <w:color w:val="8BADD4"/>
                <w:sz w:val="17"/>
                <w:szCs w:val="17"/>
              </w:rPr>
              <w:t xml:space="preserve">NIBSS verified figure</w:t>
            </w:r>
          </w:p>
        </w:tc>
        <w:tc>
          <w:tcPr>
            <w:tcW w:type="dxa" w:w="2340"/>
            <w:tcBorders>
              <w:top w:val="none"/>
              <w:left w:val="none"/>
              <w:bottom w:val="none"/>
              <w:right w:val="none"/>
            </w:tcBorders>
            <w:shd w:fill="0B2545" w:val="clear"/>
            <w:tcMar>
              <w:top w:type="dxa" w:w="180"/>
              <w:left w:type="dxa" w:w="120"/>
              <w:bottom w:type="dxa" w:w="180"/>
              <w:right w:type="dxa" w:w="120"/>
            </w:tcMar>
            <w:vAlign w:val="center"/>
          </w:tcPr>
          <w:p>
            <w:pPr>
              <w:spacing w:after="40"/>
              <w:jc w:val="center"/>
            </w:pPr>
            <w:r>
              <w:rPr>
                <w:rFonts w:ascii="Calibri" w:cs="Calibri" w:eastAsia="Calibri" w:hAnsi="Calibri"/>
                <w:b/>
                <w:bCs/>
                <w:color w:val="C8963E"/>
                <w:sz w:val="52"/>
                <w:szCs w:val="52"/>
              </w:rPr>
              <w:t xml:space="preserve">Zero</w:t>
            </w:r>
          </w:p>
          <w:p>
            <w:pPr>
              <w:spacing w:after="20"/>
              <w:jc w:val="center"/>
            </w:pPr>
            <w:r>
              <w:rPr>
                <w:rFonts w:ascii="Calibri" w:cs="Calibri" w:eastAsia="Calibri" w:hAnsi="Calibri"/>
                <w:b/>
                <w:bCs/>
                <w:color w:val="FFFFFF"/>
                <w:sz w:val="19"/>
                <w:szCs w:val="19"/>
              </w:rPr>
              <w:t xml:space="preserve">Public Check Tools</w:t>
            </w:r>
          </w:p>
          <w:p>
            <w:pPr>
              <w:spacing/>
              <w:jc w:val="center"/>
            </w:pPr>
            <w:r>
              <w:rPr>
                <w:rFonts w:ascii="Calibri" w:cs="Calibri" w:eastAsia="Calibri" w:hAnsi="Calibri"/>
                <w:color w:val="8BADD4"/>
                <w:sz w:val="17"/>
                <w:szCs w:val="17"/>
              </w:rPr>
              <w:t xml:space="preserve">Confirmed by research</w:t>
            </w:r>
          </w:p>
        </w:tc>
        <w:tc>
          <w:tcPr>
            <w:tcW w:type="dxa" w:w="2340"/>
            <w:tcBorders>
              <w:top w:val="none"/>
              <w:left w:val="none"/>
              <w:bottom w:val="none"/>
              <w:right w:val="none"/>
            </w:tcBorders>
            <w:shd w:fill="0D2D5A" w:val="clear"/>
            <w:tcMar>
              <w:top w:type="dxa" w:w="180"/>
              <w:left w:type="dxa" w:w="120"/>
              <w:bottom w:type="dxa" w:w="180"/>
              <w:right w:type="dxa" w:w="120"/>
            </w:tcMar>
            <w:vAlign w:val="center"/>
          </w:tcPr>
          <w:p>
            <w:pPr>
              <w:spacing w:after="40"/>
              <w:jc w:val="center"/>
            </w:pPr>
            <w:r>
              <w:rPr>
                <w:rFonts w:ascii="Calibri" w:cs="Calibri" w:eastAsia="Calibri" w:hAnsi="Calibri"/>
                <w:b/>
                <w:bCs/>
                <w:color w:val="C8963E"/>
                <w:sz w:val="52"/>
                <w:szCs w:val="52"/>
              </w:rPr>
              <w:t xml:space="preserve">2–6wk</w:t>
            </w:r>
          </w:p>
          <w:p>
            <w:pPr>
              <w:spacing w:after="20"/>
              <w:jc w:val="center"/>
            </w:pPr>
            <w:r>
              <w:rPr>
                <w:rFonts w:ascii="Calibri" w:cs="Calibri" w:eastAsia="Calibri" w:hAnsi="Calibri"/>
                <w:b/>
                <w:bCs/>
                <w:color w:val="FFFFFF"/>
                <w:sz w:val="19"/>
                <w:szCs w:val="19"/>
              </w:rPr>
              <w:t xml:space="preserve">Police Check Time</w:t>
            </w:r>
          </w:p>
          <w:p>
            <w:pPr>
              <w:spacing/>
              <w:jc w:val="center"/>
            </w:pPr>
            <w:r>
              <w:rPr>
                <w:rFonts w:ascii="Calibri" w:cs="Calibri" w:eastAsia="Calibri" w:hAnsi="Calibri"/>
                <w:color w:val="8BADD4"/>
                <w:sz w:val="17"/>
                <w:szCs w:val="17"/>
              </w:rPr>
              <w:t xml:space="preserve">Current best available</w:t>
            </w:r>
          </w:p>
        </w:tc>
      </w:tr>
    </w:tbl>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0B2545" w:sz="10"/>
              <w:left w:val="single" w:color="0B2545" w:sz="10"/>
              <w:bottom w:val="single" w:color="0B2545" w:sz="10"/>
              <w:right w:val="single" w:color="0B2545" w:sz="10"/>
            </w:tcBorders>
            <w:shd w:fill="EDF2FB" w:val="clear"/>
            <w:tcMar>
              <w:top w:type="dxa" w:w="140"/>
              <w:left w:type="dxa" w:w="200"/>
              <w:bottom w:type="dxa" w:w="140"/>
              <w:right w:type="dxa" w:w="200"/>
            </w:tcMar>
          </w:tcPr>
          <w:p>
            <w:pPr>
              <w:spacing w:after="130"/>
            </w:pPr>
            <w:r>
              <w:rPr>
                <w:rFonts w:ascii="Calibri" w:cs="Calibri" w:eastAsia="Calibri" w:hAnsi="Calibri"/>
                <w:b/>
                <w:bCs/>
                <w:color w:val="0B2545"/>
                <w:sz w:val="24"/>
                <w:szCs w:val="24"/>
              </w:rPr>
              <w:t xml:space="preserve">What VerifyNG Does — In Plain Language</w:t>
            </w:r>
          </w:p>
          <w:p>
            <w:pPr>
              <w:pStyle w:val="ListParagraph"/>
              <w:numPr>
                <w:ilvl w:val="0"/>
                <w:numId w:val="1"/>
              </w:numPr>
              <w:spacing w:after="110"/>
            </w:pPr>
            <w:r>
              <w:rPr>
                <w:rFonts w:ascii="Calibri" w:cs="Calibri" w:eastAsia="Calibri" w:hAnsi="Calibri"/>
                <w:color w:val="1C1C2E"/>
                <w:sz w:val="22"/>
                <w:szCs w:val="22"/>
              </w:rPr>
              <w:t xml:space="preserve">CHECK — Type a phone number, name, NIN, or bank account. See: fraud reports, identity verification status, worker conduct record, and community trust score. Result in under 60 seconds.</w:t>
            </w:r>
          </w:p>
          <w:p>
            <w:pPr>
              <w:pStyle w:val="ListParagraph"/>
              <w:numPr>
                <w:ilvl w:val="0"/>
                <w:numId w:val="1"/>
              </w:numPr>
              <w:spacing w:after="110"/>
            </w:pPr>
            <w:r>
              <w:rPr>
                <w:rFonts w:ascii="Calibri" w:cs="Calibri" w:eastAsia="Calibri" w:hAnsi="Calibri"/>
                <w:color w:val="1C1C2E"/>
                <w:sz w:val="22"/>
                <w:szCs w:val="22"/>
              </w:rPr>
              <w:t xml:space="preserve">REPORT — Submit a verified fraud report against someone who scammed you. Your identity is verified first. The reported person is notified and can respond. The record is permanent, public, and searchable by anyone.</w:t>
            </w:r>
          </w:p>
          <w:p>
            <w:pPr>
              <w:pStyle w:val="ListParagraph"/>
              <w:numPr>
                <w:ilvl w:val="0"/>
                <w:numId w:val="1"/>
              </w:numPr>
              <w:spacing w:after="110"/>
            </w:pPr>
            <w:r>
              <w:rPr>
                <w:rFonts w:ascii="Calibri" w:cs="Calibri" w:eastAsia="Calibri" w:hAnsi="Calibri"/>
                <w:color w:val="1C1C2E"/>
                <w:sz w:val="22"/>
                <w:szCs w:val="22"/>
              </w:rPr>
              <w:t xml:space="preserve">VERIFY — Workers build a portable digital trust profile: identity confirmed, previous employers contacted, conduct record from past workplaces. They carry it to every new job. Employers and landlords check it before committing.</w:t>
            </w:r>
          </w:p>
        </w:tc>
      </w:tr>
    </w:tbl>
    <w:p>
      <w:pPr>
        <w:spacing w:after="200"/>
      </w:pPr>
      <w:r>
        <w:t xml:space="preserve"/>
      </w:r>
    </w:p>
    <w:p>
      <w:pPr>
        <w:pStyle w:val="Heading1"/>
        <w:pBdr>
          <w:bottom w:val="single" w:color="C8963E" w:sz="14" w:space="6"/>
        </w:pBdr>
        <w:spacing w:after="180" w:before="440"/>
      </w:pPr>
      <w:r>
        <w:rPr>
          <w:rFonts w:ascii="Calibri" w:cs="Calibri" w:eastAsia="Calibri" w:hAnsi="Calibri"/>
          <w:b/>
          <w:bCs/>
          <w:color w:val="0B2545"/>
          <w:sz w:val="34"/>
          <w:szCs w:val="34"/>
        </w:rPr>
        <w:t xml:space="preserve">2.  The Problem — Verified by Evidence</w:t>
      </w:r>
    </w:p>
    <w:p>
      <w:pPr>
        <w:pStyle w:val="Heading2"/>
        <w:spacing w:after="140" w:before="300"/>
      </w:pPr>
      <w:r>
        <w:rPr>
          <w:rFonts w:ascii="Calibri" w:cs="Calibri" w:eastAsia="Calibri" w:hAnsi="Calibri"/>
          <w:b/>
          <w:bCs/>
          <w:color w:val="0B2545"/>
          <w:sz w:val="26"/>
          <w:szCs w:val="26"/>
        </w:rPr>
        <w:t xml:space="preserve">2.1  Nigeria Has No DBS Equivalent</w:t>
      </w:r>
    </w:p>
    <w:p>
      <w:pPr>
        <w:spacing w:after="160" w:line="340" w:lineRule="auto"/>
        <w:jc w:val="both"/>
      </w:pPr>
      <w:r>
        <w:rPr>
          <w:rFonts w:ascii="Calibri" w:cs="Calibri" w:eastAsia="Calibri" w:hAnsi="Calibri"/>
          <w:color w:val="1C1C2E"/>
          <w:sz w:val="22"/>
          <w:szCs w:val="22"/>
        </w:rPr>
        <w:t xml:space="preserve">The United Kingdom's Disclosure and Barring Service (DBS) allows any employer, landlord, or organisation to run a background check on any person in minutes. It is fast, digital, affordable, and accessible to ordinary people and small businesses alike. Nigeria has nothing comparable. Research conducted in August 2026 confirmed the following:</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1560"/>
        <w:gridCol w:w="2940"/>
      </w:tblGrid>
      <w:tr>
        <w:tc>
          <w:tcPr>
            <w:tcW w:type="dxa" w:w="2600"/>
            <w:tcBorders>
              <w:top w:val="none"/>
              <w:left w:val="none"/>
              <w:bottom w:val="none"/>
              <w:right w:val="none"/>
            </w:tcBorders>
            <w:shd w:fill="0B2545" w:val="clear"/>
            <w:tcMar>
              <w:top w:type="dxa" w:w="100"/>
              <w:left w:type="dxa" w:w="120"/>
              <w:bottom w:type="dxa" w:w="100"/>
              <w:right w:type="dxa" w:w="120"/>
            </w:tcMar>
          </w:tcPr>
          <w:p>
            <w:r>
              <w:rPr>
                <w:rFonts w:ascii="Calibri" w:cs="Calibri" w:eastAsia="Calibri" w:hAnsi="Calibri"/>
                <w:b/>
                <w:bCs/>
                <w:color w:val="FFFFFF"/>
                <w:sz w:val="20"/>
                <w:szCs w:val="20"/>
              </w:rPr>
              <w:t xml:space="preserve">What Exists in Nigeria</w:t>
            </w:r>
          </w:p>
        </w:tc>
        <w:tc>
          <w:tcPr>
            <w:tcW w:type="dxa" w:w="2200"/>
            <w:tcBorders>
              <w:top w:val="none"/>
              <w:left w:val="none"/>
              <w:bottom w:val="none"/>
              <w:right w:val="none"/>
            </w:tcBorders>
            <w:shd w:fill="0B2545" w:val="clear"/>
            <w:tcMar>
              <w:top w:type="dxa" w:w="100"/>
              <w:left w:type="dxa" w:w="120"/>
              <w:bottom w:type="dxa" w:w="100"/>
              <w:right w:type="dxa" w:w="120"/>
            </w:tcMar>
          </w:tcPr>
          <w:p>
            <w:r>
              <w:rPr>
                <w:rFonts w:ascii="Calibri" w:cs="Calibri" w:eastAsia="Calibri" w:hAnsi="Calibri"/>
                <w:b/>
                <w:bCs/>
                <w:color w:val="FFFFFF"/>
                <w:sz w:val="20"/>
                <w:szCs w:val="20"/>
              </w:rPr>
              <w:t xml:space="preserve">Who Can Access It</w:t>
            </w:r>
          </w:p>
        </w:tc>
        <w:tc>
          <w:tcPr>
            <w:tcW w:type="dxa" w:w="1560"/>
            <w:tcBorders>
              <w:top w:val="none"/>
              <w:left w:val="none"/>
              <w:bottom w:val="none"/>
              <w:right w:val="none"/>
            </w:tcBorders>
            <w:shd w:fill="0B2545" w:val="clear"/>
            <w:tcMar>
              <w:top w:type="dxa" w:w="100"/>
              <w:left w:type="dxa" w:w="120"/>
              <w:bottom w:type="dxa" w:w="100"/>
              <w:right w:type="dxa" w:w="120"/>
            </w:tcMar>
          </w:tcPr>
          <w:p>
            <w:r>
              <w:rPr>
                <w:rFonts w:ascii="Calibri" w:cs="Calibri" w:eastAsia="Calibri" w:hAnsi="Calibri"/>
                <w:b/>
                <w:bCs/>
                <w:color w:val="FFFFFF"/>
                <w:sz w:val="20"/>
                <w:szCs w:val="20"/>
              </w:rPr>
              <w:t xml:space="preserve">Speed</w:t>
            </w:r>
          </w:p>
        </w:tc>
        <w:tc>
          <w:tcPr>
            <w:tcW w:type="dxa" w:w="2940"/>
            <w:tcBorders>
              <w:top w:val="none"/>
              <w:left w:val="none"/>
              <w:bottom w:val="none"/>
              <w:right w:val="none"/>
            </w:tcBorders>
            <w:shd w:fill="0B2545" w:val="clear"/>
            <w:tcMar>
              <w:top w:type="dxa" w:w="100"/>
              <w:left w:type="dxa" w:w="120"/>
              <w:bottom w:type="dxa" w:w="100"/>
              <w:right w:type="dxa" w:w="120"/>
            </w:tcMar>
          </w:tcPr>
          <w:p>
            <w:r>
              <w:rPr>
                <w:rFonts w:ascii="Calibri" w:cs="Calibri" w:eastAsia="Calibri" w:hAnsi="Calibri"/>
                <w:b/>
                <w:bCs/>
                <w:color w:val="FFFFFF"/>
                <w:sz w:val="20"/>
                <w:szCs w:val="20"/>
              </w:rPr>
              <w:t xml:space="preserve">Verdict</w:t>
            </w:r>
          </w:p>
        </w:tc>
      </w:tr>
      <w:tr>
        <w:tc>
          <w:tcPr>
            <w:tcW w:type="dxa" w:w="2600"/>
            <w:tcBorders>
              <w:top w:val="none"/>
              <w:left w:val="none"/>
              <w:bottom w:val="single" w:color="E5E7EB" w:sz="4"/>
              <w:right w:val="none"/>
            </w:tcBorders>
            <w:shd w:fill="FFFFFF" w:val="clear"/>
            <w:tcMar>
              <w:top w:type="dxa" w:w="85"/>
              <w:left w:type="dxa" w:w="120"/>
              <w:bottom w:type="dxa" w:w="85"/>
              <w:right w:type="dxa" w:w="120"/>
            </w:tcMar>
          </w:tcPr>
          <w:p>
            <w:r>
              <w:rPr>
                <w:rFonts w:ascii="Calibri" w:cs="Calibri" w:eastAsia="Calibri" w:hAnsi="Calibri"/>
                <w:b w:val="false"/>
                <w:bCs w:val="false"/>
                <w:color w:val="1C1C2E"/>
                <w:sz w:val="20"/>
                <w:szCs w:val="20"/>
              </w:rPr>
              <w:t xml:space="preserve">Police Clearance Certificate (CCR)</w:t>
            </w:r>
          </w:p>
        </w:tc>
        <w:tc>
          <w:tcPr>
            <w:tcW w:type="dxa" w:w="2200"/>
            <w:tcBorders>
              <w:top w:val="none"/>
              <w:left w:val="none"/>
              <w:bottom w:val="single" w:color="E5E7EB" w:sz="4"/>
              <w:right w:val="none"/>
            </w:tcBorders>
            <w:shd w:fill="FFFFFF" w:val="clear"/>
            <w:tcMar>
              <w:top w:type="dxa" w:w="85"/>
              <w:left w:type="dxa" w:w="120"/>
              <w:bottom w:type="dxa" w:w="85"/>
              <w:right w:type="dxa" w:w="120"/>
            </w:tcMar>
          </w:tcPr>
          <w:p>
            <w:r>
              <w:rPr>
                <w:rFonts w:ascii="Calibri" w:cs="Calibri" w:eastAsia="Calibri" w:hAnsi="Calibri"/>
                <w:b w:val="false"/>
                <w:bCs w:val="false"/>
                <w:color w:val="1C1C2E"/>
                <w:sz w:val="20"/>
                <w:szCs w:val="20"/>
              </w:rPr>
              <w:t xml:space="preserve">Individual must apply themselves</w:t>
            </w:r>
          </w:p>
        </w:tc>
        <w:tc>
          <w:tcPr>
            <w:tcW w:type="dxa" w:w="1560"/>
            <w:tcBorders>
              <w:top w:val="none"/>
              <w:left w:val="none"/>
              <w:bottom w:val="single" w:color="E5E7EB" w:sz="4"/>
              <w:right w:val="none"/>
            </w:tcBorders>
            <w:shd w:fill="FFFFFF" w:val="clear"/>
            <w:tcMar>
              <w:top w:type="dxa" w:w="85"/>
              <w:left w:type="dxa" w:w="120"/>
              <w:bottom w:type="dxa" w:w="85"/>
              <w:right w:type="dxa" w:w="120"/>
            </w:tcMar>
          </w:tcPr>
          <w:p>
            <w:r>
              <w:rPr>
                <w:rFonts w:ascii="Calibri" w:cs="Calibri" w:eastAsia="Calibri" w:hAnsi="Calibri"/>
                <w:b w:val="false"/>
                <w:bCs w:val="false"/>
                <w:color w:val="1C1C2E"/>
                <w:sz w:val="20"/>
                <w:szCs w:val="20"/>
              </w:rPr>
              <w:t xml:space="preserve">2–6 weeks</w:t>
            </w:r>
          </w:p>
        </w:tc>
        <w:tc>
          <w:tcPr>
            <w:tcW w:type="dxa" w:w="2940"/>
            <w:tcBorders>
              <w:top w:val="none"/>
              <w:left w:val="none"/>
              <w:bottom w:val="single" w:color="E5E7EB" w:sz="4"/>
              <w:right w:val="none"/>
            </w:tcBorders>
            <w:shd w:fill="FFFFFF" w:val="clear"/>
            <w:tcMar>
              <w:top w:type="dxa" w:w="85"/>
              <w:left w:type="dxa" w:w="120"/>
              <w:bottom w:type="dxa" w:w="85"/>
              <w:right w:type="dxa" w:w="120"/>
            </w:tcMar>
          </w:tcPr>
          <w:p>
            <w:r>
              <w:rPr>
                <w:rFonts w:ascii="Calibri" w:cs="Calibri" w:eastAsia="Calibri" w:hAnsi="Calibri"/>
                <w:b w:val="false"/>
                <w:bCs w:val="false"/>
                <w:color w:val="1C1C2E"/>
                <w:sz w:val="20"/>
                <w:szCs w:val="20"/>
              </w:rPr>
              <w:t xml:space="preserve">Too slow; inaccessible</w:t>
            </w:r>
          </w:p>
        </w:tc>
      </w:tr>
      <w:tr>
        <w:tc>
          <w:tcPr>
            <w:tcW w:type="dxa" w:w="2600"/>
            <w:tcBorders>
              <w:top w:val="none"/>
              <w:left w:val="none"/>
              <w:bottom w:val="single" w:color="E5E7EB" w:sz="4"/>
              <w:right w:val="none"/>
            </w:tcBorders>
            <w:shd w:fill="F3F4F6" w:val="clear"/>
            <w:tcMar>
              <w:top w:type="dxa" w:w="85"/>
              <w:left w:type="dxa" w:w="120"/>
              <w:bottom w:type="dxa" w:w="85"/>
              <w:right w:type="dxa" w:w="120"/>
            </w:tcMar>
          </w:tcPr>
          <w:p>
            <w:r>
              <w:rPr>
                <w:rFonts w:ascii="Calibri" w:cs="Calibri" w:eastAsia="Calibri" w:hAnsi="Calibri"/>
                <w:b w:val="false"/>
                <w:bCs w:val="false"/>
                <w:color w:val="1C1C2E"/>
                <w:sz w:val="20"/>
                <w:szCs w:val="20"/>
              </w:rPr>
              <w:t xml:space="preserve">NIBSS Person of Interest Portal (13,417 fraudsters)</w:t>
            </w:r>
          </w:p>
        </w:tc>
        <w:tc>
          <w:tcPr>
            <w:tcW w:type="dxa" w:w="2200"/>
            <w:tcBorders>
              <w:top w:val="none"/>
              <w:left w:val="none"/>
              <w:bottom w:val="single" w:color="E5E7EB" w:sz="4"/>
              <w:right w:val="none"/>
            </w:tcBorders>
            <w:shd w:fill="F3F4F6" w:val="clear"/>
            <w:tcMar>
              <w:top w:type="dxa" w:w="85"/>
              <w:left w:type="dxa" w:w="120"/>
              <w:bottom w:type="dxa" w:w="85"/>
              <w:right w:type="dxa" w:w="120"/>
            </w:tcMar>
          </w:tcPr>
          <w:p>
            <w:r>
              <w:rPr>
                <w:rFonts w:ascii="Calibri" w:cs="Calibri" w:eastAsia="Calibri" w:hAnsi="Calibri"/>
                <w:b w:val="false"/>
                <w:bCs w:val="false"/>
                <w:color w:val="1C1C2E"/>
                <w:sz w:val="20"/>
                <w:szCs w:val="20"/>
              </w:rPr>
              <w:t xml:space="preserve">Banks and financial institutions only</w:t>
            </w:r>
          </w:p>
        </w:tc>
        <w:tc>
          <w:tcPr>
            <w:tcW w:type="dxa" w:w="1560"/>
            <w:tcBorders>
              <w:top w:val="none"/>
              <w:left w:val="none"/>
              <w:bottom w:val="single" w:color="E5E7EB" w:sz="4"/>
              <w:right w:val="none"/>
            </w:tcBorders>
            <w:shd w:fill="F3F4F6" w:val="clear"/>
            <w:tcMar>
              <w:top w:type="dxa" w:w="85"/>
              <w:left w:type="dxa" w:w="120"/>
              <w:bottom w:type="dxa" w:w="85"/>
              <w:right w:type="dxa" w:w="120"/>
            </w:tcMar>
          </w:tcPr>
          <w:p>
            <w:r>
              <w:rPr>
                <w:rFonts w:ascii="Calibri" w:cs="Calibri" w:eastAsia="Calibri" w:hAnsi="Calibri"/>
                <w:b w:val="false"/>
                <w:bCs w:val="false"/>
                <w:color w:val="1C1C2E"/>
                <w:sz w:val="20"/>
                <w:szCs w:val="20"/>
              </w:rPr>
              <w:t xml:space="preserve">Instant</w:t>
            </w:r>
          </w:p>
        </w:tc>
        <w:tc>
          <w:tcPr>
            <w:tcW w:type="dxa" w:w="2940"/>
            <w:tcBorders>
              <w:top w:val="none"/>
              <w:left w:val="none"/>
              <w:bottom w:val="single" w:color="E5E7EB" w:sz="4"/>
              <w:right w:val="none"/>
            </w:tcBorders>
            <w:shd w:fill="F3F4F6" w:val="clear"/>
            <w:tcMar>
              <w:top w:type="dxa" w:w="85"/>
              <w:left w:type="dxa" w:w="120"/>
              <w:bottom w:type="dxa" w:w="85"/>
              <w:right w:type="dxa" w:w="120"/>
            </w:tcMar>
          </w:tcPr>
          <w:p>
            <w:r>
              <w:rPr>
                <w:rFonts w:ascii="Calibri" w:cs="Calibri" w:eastAsia="Calibri" w:hAnsi="Calibri"/>
                <w:b w:val="false"/>
                <w:bCs w:val="false"/>
                <w:color w:val="1C1C2E"/>
                <w:sz w:val="20"/>
                <w:szCs w:val="20"/>
              </w:rPr>
              <w:t xml:space="preserve">Public cannot access</w:t>
            </w:r>
          </w:p>
        </w:tc>
      </w:tr>
      <w:tr>
        <w:tc>
          <w:tcPr>
            <w:tcW w:type="dxa" w:w="2600"/>
            <w:tcBorders>
              <w:top w:val="none"/>
              <w:left w:val="none"/>
              <w:bottom w:val="single" w:color="E5E7EB" w:sz="4"/>
              <w:right w:val="none"/>
            </w:tcBorders>
            <w:shd w:fill="FFFFFF" w:val="clear"/>
            <w:tcMar>
              <w:top w:type="dxa" w:w="85"/>
              <w:left w:type="dxa" w:w="120"/>
              <w:bottom w:type="dxa" w:w="85"/>
              <w:right w:type="dxa" w:w="120"/>
            </w:tcMar>
          </w:tcPr>
          <w:p>
            <w:r>
              <w:rPr>
                <w:rFonts w:ascii="Calibri" w:cs="Calibri" w:eastAsia="Calibri" w:hAnsi="Calibri"/>
                <w:b w:val="false"/>
                <w:bCs w:val="false"/>
                <w:color w:val="1C1C2E"/>
                <w:sz w:val="20"/>
                <w:szCs w:val="20"/>
              </w:rPr>
              <w:t xml:space="preserve">EFCC Red Alert / Complaints</w:t>
            </w:r>
          </w:p>
        </w:tc>
        <w:tc>
          <w:tcPr>
            <w:tcW w:type="dxa" w:w="2200"/>
            <w:tcBorders>
              <w:top w:val="none"/>
              <w:left w:val="none"/>
              <w:bottom w:val="single" w:color="E5E7EB" w:sz="4"/>
              <w:right w:val="none"/>
            </w:tcBorders>
            <w:shd w:fill="FFFFFF" w:val="clear"/>
            <w:tcMar>
              <w:top w:type="dxa" w:w="85"/>
              <w:left w:type="dxa" w:w="120"/>
              <w:bottom w:type="dxa" w:w="85"/>
              <w:right w:type="dxa" w:w="120"/>
            </w:tcMar>
          </w:tcPr>
          <w:p>
            <w:r>
              <w:rPr>
                <w:rFonts w:ascii="Calibri" w:cs="Calibri" w:eastAsia="Calibri" w:hAnsi="Calibri"/>
                <w:b w:val="false"/>
                <w:bCs w:val="false"/>
                <w:color w:val="1C1C2E"/>
                <w:sz w:val="20"/>
                <w:szCs w:val="20"/>
              </w:rPr>
              <w:t xml:space="preserve">Anyone can report; public list is limited</w:t>
            </w:r>
          </w:p>
        </w:tc>
        <w:tc>
          <w:tcPr>
            <w:tcW w:type="dxa" w:w="1560"/>
            <w:tcBorders>
              <w:top w:val="none"/>
              <w:left w:val="none"/>
              <w:bottom w:val="single" w:color="E5E7EB" w:sz="4"/>
              <w:right w:val="none"/>
            </w:tcBorders>
            <w:shd w:fill="FFFFFF" w:val="clear"/>
            <w:tcMar>
              <w:top w:type="dxa" w:w="85"/>
              <w:left w:type="dxa" w:w="120"/>
              <w:bottom w:type="dxa" w:w="85"/>
              <w:right w:type="dxa" w:w="120"/>
            </w:tcMar>
          </w:tcPr>
          <w:p>
            <w:r>
              <w:rPr>
                <w:rFonts w:ascii="Calibri" w:cs="Calibri" w:eastAsia="Calibri" w:hAnsi="Calibri"/>
                <w:b w:val="false"/>
                <w:bCs w:val="false"/>
                <w:color w:val="1C1C2E"/>
                <w:sz w:val="20"/>
                <w:szCs w:val="20"/>
              </w:rPr>
              <w:t xml:space="preserve">Weeks to months</w:t>
            </w:r>
          </w:p>
        </w:tc>
        <w:tc>
          <w:tcPr>
            <w:tcW w:type="dxa" w:w="2940"/>
            <w:tcBorders>
              <w:top w:val="none"/>
              <w:left w:val="none"/>
              <w:bottom w:val="single" w:color="E5E7EB" w:sz="4"/>
              <w:right w:val="none"/>
            </w:tcBorders>
            <w:shd w:fill="FFFFFF" w:val="clear"/>
            <w:tcMar>
              <w:top w:type="dxa" w:w="85"/>
              <w:left w:type="dxa" w:w="120"/>
              <w:bottom w:type="dxa" w:w="85"/>
              <w:right w:type="dxa" w:w="120"/>
            </w:tcMar>
          </w:tcPr>
          <w:p>
            <w:r>
              <w:rPr>
                <w:rFonts w:ascii="Calibri" w:cs="Calibri" w:eastAsia="Calibri" w:hAnsi="Calibri"/>
                <w:b w:val="false"/>
                <w:bCs w:val="false"/>
                <w:color w:val="1C1C2E"/>
                <w:sz w:val="20"/>
                <w:szCs w:val="20"/>
              </w:rPr>
              <w:t xml:space="preserve">Not searchable by phone/NIN</w:t>
            </w:r>
          </w:p>
        </w:tc>
      </w:tr>
      <w:tr>
        <w:tc>
          <w:tcPr>
            <w:tcW w:type="dxa" w:w="2600"/>
            <w:tcBorders>
              <w:top w:val="none"/>
              <w:left w:val="none"/>
              <w:bottom w:val="single" w:color="E5E7EB" w:sz="4"/>
              <w:right w:val="none"/>
            </w:tcBorders>
            <w:shd w:fill="F3F4F6" w:val="clear"/>
            <w:tcMar>
              <w:top w:type="dxa" w:w="85"/>
              <w:left w:type="dxa" w:w="120"/>
              <w:bottom w:type="dxa" w:w="85"/>
              <w:right w:type="dxa" w:w="120"/>
            </w:tcMar>
          </w:tcPr>
          <w:p>
            <w:r>
              <w:rPr>
                <w:rFonts w:ascii="Calibri" w:cs="Calibri" w:eastAsia="Calibri" w:hAnsi="Calibri"/>
                <w:b w:val="false"/>
                <w:bCs w:val="false"/>
                <w:color w:val="1C1C2E"/>
                <w:sz w:val="20"/>
                <w:szCs w:val="20"/>
              </w:rPr>
              <w:t xml:space="preserve">NPF Cybercrime Portal (NCCC)</w:t>
            </w:r>
          </w:p>
        </w:tc>
        <w:tc>
          <w:tcPr>
            <w:tcW w:type="dxa" w:w="2200"/>
            <w:tcBorders>
              <w:top w:val="none"/>
              <w:left w:val="none"/>
              <w:bottom w:val="single" w:color="E5E7EB" w:sz="4"/>
              <w:right w:val="none"/>
            </w:tcBorders>
            <w:shd w:fill="F3F4F6" w:val="clear"/>
            <w:tcMar>
              <w:top w:type="dxa" w:w="85"/>
              <w:left w:type="dxa" w:w="120"/>
              <w:bottom w:type="dxa" w:w="85"/>
              <w:right w:type="dxa" w:w="120"/>
            </w:tcMar>
          </w:tcPr>
          <w:p>
            <w:r>
              <w:rPr>
                <w:rFonts w:ascii="Calibri" w:cs="Calibri" w:eastAsia="Calibri" w:hAnsi="Calibri"/>
                <w:b w:val="false"/>
                <w:bCs w:val="false"/>
                <w:color w:val="1C1C2E"/>
                <w:sz w:val="20"/>
                <w:szCs w:val="20"/>
              </w:rPr>
              <w:t xml:space="preserve">Anyone can report online</w:t>
            </w:r>
          </w:p>
        </w:tc>
        <w:tc>
          <w:tcPr>
            <w:tcW w:type="dxa" w:w="1560"/>
            <w:tcBorders>
              <w:top w:val="none"/>
              <w:left w:val="none"/>
              <w:bottom w:val="single" w:color="E5E7EB" w:sz="4"/>
              <w:right w:val="none"/>
            </w:tcBorders>
            <w:shd w:fill="F3F4F6" w:val="clear"/>
            <w:tcMar>
              <w:top w:type="dxa" w:w="85"/>
              <w:left w:type="dxa" w:w="120"/>
              <w:bottom w:type="dxa" w:w="85"/>
              <w:right w:type="dxa" w:w="120"/>
            </w:tcMar>
          </w:tcPr>
          <w:p>
            <w:r>
              <w:rPr>
                <w:rFonts w:ascii="Calibri" w:cs="Calibri" w:eastAsia="Calibri" w:hAnsi="Calibri"/>
                <w:b w:val="false"/>
                <w:bCs w:val="false"/>
                <w:color w:val="1C1C2E"/>
                <w:sz w:val="20"/>
                <w:szCs w:val="20"/>
              </w:rPr>
              <w:t xml:space="preserve">Weeks to months</w:t>
            </w:r>
          </w:p>
        </w:tc>
        <w:tc>
          <w:tcPr>
            <w:tcW w:type="dxa" w:w="2940"/>
            <w:tcBorders>
              <w:top w:val="none"/>
              <w:left w:val="none"/>
              <w:bottom w:val="single" w:color="E5E7EB" w:sz="4"/>
              <w:right w:val="none"/>
            </w:tcBorders>
            <w:shd w:fill="F3F4F6" w:val="clear"/>
            <w:tcMar>
              <w:top w:type="dxa" w:w="85"/>
              <w:left w:type="dxa" w:w="120"/>
              <w:bottom w:type="dxa" w:w="85"/>
              <w:right w:type="dxa" w:w="120"/>
            </w:tcMar>
          </w:tcPr>
          <w:p>
            <w:r>
              <w:rPr>
                <w:rFonts w:ascii="Calibri" w:cs="Calibri" w:eastAsia="Calibri" w:hAnsi="Calibri"/>
                <w:b w:val="false"/>
                <w:bCs w:val="false"/>
                <w:color w:val="1C1C2E"/>
                <w:sz w:val="20"/>
                <w:szCs w:val="20"/>
              </w:rPr>
              <w:t xml:space="preserve">No public-facing search</w:t>
            </w:r>
          </w:p>
        </w:tc>
      </w:tr>
      <w:tr>
        <w:tc>
          <w:tcPr>
            <w:tcW w:type="dxa" w:w="2600"/>
            <w:tcBorders>
              <w:top w:val="none"/>
              <w:left w:val="none"/>
              <w:bottom w:val="single" w:color="E5E7EB" w:sz="4"/>
              <w:right w:val="none"/>
            </w:tcBorders>
            <w:shd w:fill="FFFFFF" w:val="clear"/>
            <w:tcMar>
              <w:top w:type="dxa" w:w="85"/>
              <w:left w:type="dxa" w:w="120"/>
              <w:bottom w:type="dxa" w:w="85"/>
              <w:right w:type="dxa" w:w="120"/>
            </w:tcMar>
          </w:tcPr>
          <w:p>
            <w:r>
              <w:rPr>
                <w:rFonts w:ascii="Calibri" w:cs="Calibri" w:eastAsia="Calibri" w:hAnsi="Calibri"/>
                <w:b w:val="false"/>
                <w:bCs w:val="false"/>
                <w:color w:val="1C1C2E"/>
                <w:sz w:val="20"/>
                <w:szCs w:val="20"/>
              </w:rPr>
              <w:t xml:space="preserve">ScamwatchNG</w:t>
            </w:r>
          </w:p>
        </w:tc>
        <w:tc>
          <w:tcPr>
            <w:tcW w:type="dxa" w:w="2200"/>
            <w:tcBorders>
              <w:top w:val="none"/>
              <w:left w:val="none"/>
              <w:bottom w:val="single" w:color="E5E7EB" w:sz="4"/>
              <w:right w:val="none"/>
            </w:tcBorders>
            <w:shd w:fill="FFFFFF" w:val="clear"/>
            <w:tcMar>
              <w:top w:type="dxa" w:w="85"/>
              <w:left w:type="dxa" w:w="120"/>
              <w:bottom w:type="dxa" w:w="85"/>
              <w:right w:type="dxa" w:w="120"/>
            </w:tcMar>
          </w:tcPr>
          <w:p>
            <w:r>
              <w:rPr>
                <w:rFonts w:ascii="Calibri" w:cs="Calibri" w:eastAsia="Calibri" w:hAnsi="Calibri"/>
                <w:b w:val="false"/>
                <w:bCs w:val="false"/>
                <w:color w:val="1C1C2E"/>
                <w:sz w:val="20"/>
                <w:szCs w:val="20"/>
              </w:rPr>
              <w:t xml:space="preserve">Anyone — but dormant since 2023</w:t>
            </w:r>
          </w:p>
        </w:tc>
        <w:tc>
          <w:tcPr>
            <w:tcW w:type="dxa" w:w="1560"/>
            <w:tcBorders>
              <w:top w:val="none"/>
              <w:left w:val="none"/>
              <w:bottom w:val="single" w:color="E5E7EB" w:sz="4"/>
              <w:right w:val="none"/>
            </w:tcBorders>
            <w:shd w:fill="FFFFFF" w:val="clear"/>
            <w:tcMar>
              <w:top w:type="dxa" w:w="85"/>
              <w:left w:type="dxa" w:w="120"/>
              <w:bottom w:type="dxa" w:w="85"/>
              <w:right w:type="dxa" w:w="120"/>
            </w:tcMar>
          </w:tcPr>
          <w:p>
            <w:r>
              <w:rPr>
                <w:rFonts w:ascii="Calibri" w:cs="Calibri" w:eastAsia="Calibri" w:hAnsi="Calibri"/>
                <w:b w:val="false"/>
                <w:bCs w:val="false"/>
                <w:color w:val="1C1C2E"/>
                <w:sz w:val="20"/>
                <w:szCs w:val="20"/>
              </w:rPr>
              <w:t xml:space="preserve">N/A</w:t>
            </w:r>
          </w:p>
        </w:tc>
        <w:tc>
          <w:tcPr>
            <w:tcW w:type="dxa" w:w="2940"/>
            <w:tcBorders>
              <w:top w:val="none"/>
              <w:left w:val="none"/>
              <w:bottom w:val="single" w:color="E5E7EB" w:sz="4"/>
              <w:right w:val="none"/>
            </w:tcBorders>
            <w:shd w:fill="FFFFFF" w:val="clear"/>
            <w:tcMar>
              <w:top w:type="dxa" w:w="85"/>
              <w:left w:type="dxa" w:w="120"/>
              <w:bottom w:type="dxa" w:w="85"/>
              <w:right w:type="dxa" w:w="120"/>
            </w:tcMar>
          </w:tcPr>
          <w:p>
            <w:r>
              <w:rPr>
                <w:rFonts w:ascii="Calibri" w:cs="Calibri" w:eastAsia="Calibri" w:hAnsi="Calibri"/>
                <w:b w:val="false"/>
                <w:bCs w:val="false"/>
                <w:color w:val="1C1C2E"/>
                <w:sz w:val="20"/>
                <w:szCs w:val="20"/>
              </w:rPr>
              <w:t xml:space="preserve">No active database</w:t>
            </w:r>
          </w:p>
        </w:tc>
      </w:tr>
      <w:tr>
        <w:tc>
          <w:tcPr>
            <w:tcW w:type="dxa" w:w="2600"/>
            <w:tcBorders>
              <w:top w:val="none"/>
              <w:left w:val="none"/>
              <w:bottom w:val="single" w:color="E5E7EB" w:sz="4"/>
              <w:right w:val="none"/>
            </w:tcBorders>
            <w:shd w:fill="F3F4F6" w:val="clear"/>
            <w:tcMar>
              <w:top w:type="dxa" w:w="85"/>
              <w:left w:type="dxa" w:w="120"/>
              <w:bottom w:type="dxa" w:w="85"/>
              <w:right w:type="dxa" w:w="120"/>
            </w:tcMar>
          </w:tcPr>
          <w:p>
            <w:r>
              <w:rPr>
                <w:rFonts w:ascii="Calibri" w:cs="Calibri" w:eastAsia="Calibri" w:hAnsi="Calibri"/>
                <w:b w:val="false"/>
                <w:bCs w:val="false"/>
                <w:color w:val="1C1C2E"/>
                <w:sz w:val="20"/>
                <w:szCs w:val="20"/>
              </w:rPr>
              <w:t xml:space="preserve">Verify-Africa / BCI / ETX.NG</w:t>
            </w:r>
          </w:p>
        </w:tc>
        <w:tc>
          <w:tcPr>
            <w:tcW w:type="dxa" w:w="2200"/>
            <w:tcBorders>
              <w:top w:val="none"/>
              <w:left w:val="none"/>
              <w:bottom w:val="single" w:color="E5E7EB" w:sz="4"/>
              <w:right w:val="none"/>
            </w:tcBorders>
            <w:shd w:fill="F3F4F6" w:val="clear"/>
            <w:tcMar>
              <w:top w:type="dxa" w:w="85"/>
              <w:left w:type="dxa" w:w="120"/>
              <w:bottom w:type="dxa" w:w="85"/>
              <w:right w:type="dxa" w:w="120"/>
            </w:tcMar>
          </w:tcPr>
          <w:p>
            <w:r>
              <w:rPr>
                <w:rFonts w:ascii="Calibri" w:cs="Calibri" w:eastAsia="Calibri" w:hAnsi="Calibri"/>
                <w:b w:val="false"/>
                <w:bCs w:val="false"/>
                <w:color w:val="1C1C2E"/>
                <w:sz w:val="20"/>
                <w:szCs w:val="20"/>
              </w:rPr>
              <w:t xml:space="preserve">Corporate clients only; enterprise pricing</w:t>
            </w:r>
          </w:p>
        </w:tc>
        <w:tc>
          <w:tcPr>
            <w:tcW w:type="dxa" w:w="1560"/>
            <w:tcBorders>
              <w:top w:val="none"/>
              <w:left w:val="none"/>
              <w:bottom w:val="single" w:color="E5E7EB" w:sz="4"/>
              <w:right w:val="none"/>
            </w:tcBorders>
            <w:shd w:fill="F3F4F6" w:val="clear"/>
            <w:tcMar>
              <w:top w:type="dxa" w:w="85"/>
              <w:left w:type="dxa" w:w="120"/>
              <w:bottom w:type="dxa" w:w="85"/>
              <w:right w:type="dxa" w:w="120"/>
            </w:tcMar>
          </w:tcPr>
          <w:p>
            <w:r>
              <w:rPr>
                <w:rFonts w:ascii="Calibri" w:cs="Calibri" w:eastAsia="Calibri" w:hAnsi="Calibri"/>
                <w:b w:val="false"/>
                <w:bCs w:val="false"/>
                <w:color w:val="1C1C2E"/>
                <w:sz w:val="20"/>
                <w:szCs w:val="20"/>
              </w:rPr>
              <w:t xml:space="preserve">Days</w:t>
            </w:r>
          </w:p>
        </w:tc>
        <w:tc>
          <w:tcPr>
            <w:tcW w:type="dxa" w:w="2940"/>
            <w:tcBorders>
              <w:top w:val="none"/>
              <w:left w:val="none"/>
              <w:bottom w:val="single" w:color="E5E7EB" w:sz="4"/>
              <w:right w:val="none"/>
            </w:tcBorders>
            <w:shd w:fill="F3F4F6" w:val="clear"/>
            <w:tcMar>
              <w:top w:type="dxa" w:w="85"/>
              <w:left w:type="dxa" w:w="120"/>
              <w:bottom w:type="dxa" w:w="85"/>
              <w:right w:type="dxa" w:w="120"/>
            </w:tcMar>
          </w:tcPr>
          <w:p>
            <w:r>
              <w:rPr>
                <w:rFonts w:ascii="Calibri" w:cs="Calibri" w:eastAsia="Calibri" w:hAnsi="Calibri"/>
                <w:b w:val="false"/>
                <w:bCs w:val="false"/>
                <w:color w:val="1C1C2E"/>
                <w:sz w:val="20"/>
                <w:szCs w:val="20"/>
              </w:rPr>
              <w:t xml:space="preserve">Unaffordable for individuals</w:t>
            </w:r>
          </w:p>
        </w:tc>
      </w:tr>
      <w:tr>
        <w:tc>
          <w:tcPr>
            <w:tcW w:type="dxa" w:w="2600"/>
            <w:tcBorders>
              <w:top w:val="none"/>
              <w:left w:val="none"/>
              <w:bottom w:val="single" w:color="E5E7EB" w:sz="4"/>
              <w:right w:val="none"/>
            </w:tcBorders>
            <w:shd w:fill="FFFFFF" w:val="clear"/>
            <w:tcMar>
              <w:top w:type="dxa" w:w="85"/>
              <w:left w:type="dxa" w:w="120"/>
              <w:bottom w:type="dxa" w:w="85"/>
              <w:right w:type="dxa" w:w="120"/>
            </w:tcMar>
          </w:tcPr>
          <w:p>
            <w:r>
              <w:rPr>
                <w:rFonts w:ascii="Calibri" w:cs="Calibri" w:eastAsia="Calibri" w:hAnsi="Calibri"/>
                <w:b w:val="false"/>
                <w:bCs w:val="false"/>
                <w:color w:val="1C1C2E"/>
                <w:sz w:val="20"/>
                <w:szCs w:val="20"/>
              </w:rPr>
              <w:t xml:space="preserve">WAEC DigiCert / NECO e-Verify</w:t>
            </w:r>
          </w:p>
        </w:tc>
        <w:tc>
          <w:tcPr>
            <w:tcW w:type="dxa" w:w="2200"/>
            <w:tcBorders>
              <w:top w:val="none"/>
              <w:left w:val="none"/>
              <w:bottom w:val="single" w:color="E5E7EB" w:sz="4"/>
              <w:right w:val="none"/>
            </w:tcBorders>
            <w:shd w:fill="FFFFFF" w:val="clear"/>
            <w:tcMar>
              <w:top w:type="dxa" w:w="85"/>
              <w:left w:type="dxa" w:w="120"/>
              <w:bottom w:type="dxa" w:w="85"/>
              <w:right w:type="dxa" w:w="120"/>
            </w:tcMar>
          </w:tcPr>
          <w:p>
            <w:r>
              <w:rPr>
                <w:rFonts w:ascii="Calibri" w:cs="Calibri" w:eastAsia="Calibri" w:hAnsi="Calibri"/>
                <w:b w:val="false"/>
                <w:bCs w:val="false"/>
                <w:color w:val="1C1C2E"/>
                <w:sz w:val="20"/>
                <w:szCs w:val="20"/>
              </w:rPr>
              <w:t xml:space="preserve">Academic certificates only</w:t>
            </w:r>
          </w:p>
        </w:tc>
        <w:tc>
          <w:tcPr>
            <w:tcW w:type="dxa" w:w="1560"/>
            <w:tcBorders>
              <w:top w:val="none"/>
              <w:left w:val="none"/>
              <w:bottom w:val="single" w:color="E5E7EB" w:sz="4"/>
              <w:right w:val="none"/>
            </w:tcBorders>
            <w:shd w:fill="FFFFFF" w:val="clear"/>
            <w:tcMar>
              <w:top w:type="dxa" w:w="85"/>
              <w:left w:type="dxa" w:w="120"/>
              <w:bottom w:type="dxa" w:w="85"/>
              <w:right w:type="dxa" w:w="120"/>
            </w:tcMar>
          </w:tcPr>
          <w:p>
            <w:r>
              <w:rPr>
                <w:rFonts w:ascii="Calibri" w:cs="Calibri" w:eastAsia="Calibri" w:hAnsi="Calibri"/>
                <w:b w:val="false"/>
                <w:bCs w:val="false"/>
                <w:color w:val="1C1C2E"/>
                <w:sz w:val="20"/>
                <w:szCs w:val="20"/>
              </w:rPr>
              <w:t xml:space="preserve">Instant</w:t>
            </w:r>
          </w:p>
        </w:tc>
        <w:tc>
          <w:tcPr>
            <w:tcW w:type="dxa" w:w="2940"/>
            <w:tcBorders>
              <w:top w:val="none"/>
              <w:left w:val="none"/>
              <w:bottom w:val="single" w:color="E5E7EB" w:sz="4"/>
              <w:right w:val="none"/>
            </w:tcBorders>
            <w:shd w:fill="FFFFFF" w:val="clear"/>
            <w:tcMar>
              <w:top w:type="dxa" w:w="85"/>
              <w:left w:type="dxa" w:w="120"/>
              <w:bottom w:type="dxa" w:w="85"/>
              <w:right w:type="dxa" w:w="120"/>
            </w:tcMar>
          </w:tcPr>
          <w:p>
            <w:r>
              <w:rPr>
                <w:rFonts w:ascii="Calibri" w:cs="Calibri" w:eastAsia="Calibri" w:hAnsi="Calibri"/>
                <w:b w:val="false"/>
                <w:bCs w:val="false"/>
                <w:color w:val="1C1C2E"/>
                <w:sz w:val="20"/>
                <w:szCs w:val="20"/>
              </w:rPr>
              <w:t xml:space="preserve">Covers education only</w:t>
            </w:r>
          </w:p>
        </w:tc>
      </w:tr>
      <w:tr>
        <w:tc>
          <w:tcPr>
            <w:tcW w:type="dxa" w:w="2600"/>
            <w:tcBorders>
              <w:top w:val="none"/>
              <w:left w:val="none"/>
              <w:bottom w:val="single" w:color="E5E7EB" w:sz="4"/>
              <w:right w:val="none"/>
            </w:tcBorders>
            <w:shd w:fill="F3F4F6" w:val="clear"/>
            <w:tcMar>
              <w:top w:type="dxa" w:w="85"/>
              <w:left w:type="dxa" w:w="120"/>
              <w:bottom w:type="dxa" w:w="85"/>
              <w:right w:type="dxa" w:w="120"/>
            </w:tcMar>
          </w:tcPr>
          <w:p>
            <w:r>
              <w:rPr>
                <w:rFonts w:ascii="Calibri" w:cs="Calibri" w:eastAsia="Calibri" w:hAnsi="Calibri"/>
                <w:b w:val="false"/>
                <w:bCs w:val="false"/>
                <w:color w:val="1C1C2E"/>
                <w:sz w:val="20"/>
                <w:szCs w:val="20"/>
              </w:rPr>
              <w:t xml:space="preserve">VerifyNG (proposed)</w:t>
            </w:r>
          </w:p>
        </w:tc>
        <w:tc>
          <w:tcPr>
            <w:tcW w:type="dxa" w:w="2200"/>
            <w:tcBorders>
              <w:top w:val="none"/>
              <w:left w:val="none"/>
              <w:bottom w:val="single" w:color="E5E7EB" w:sz="4"/>
              <w:right w:val="none"/>
            </w:tcBorders>
            <w:shd w:fill="F3F4F6" w:val="clear"/>
            <w:tcMar>
              <w:top w:type="dxa" w:w="85"/>
              <w:left w:type="dxa" w:w="120"/>
              <w:bottom w:type="dxa" w:w="85"/>
              <w:right w:type="dxa" w:w="120"/>
            </w:tcMar>
          </w:tcPr>
          <w:p>
            <w:r>
              <w:rPr>
                <w:rFonts w:ascii="Calibri" w:cs="Calibri" w:eastAsia="Calibri" w:hAnsi="Calibri"/>
                <w:b w:val="false"/>
                <w:bCs w:val="false"/>
                <w:color w:val="1C1C2E"/>
                <w:sz w:val="20"/>
                <w:szCs w:val="20"/>
              </w:rPr>
              <w:t xml:space="preserve">Any Nigerian with a phone</w:t>
            </w:r>
          </w:p>
        </w:tc>
        <w:tc>
          <w:tcPr>
            <w:tcW w:type="dxa" w:w="1560"/>
            <w:tcBorders>
              <w:top w:val="none"/>
              <w:left w:val="none"/>
              <w:bottom w:val="single" w:color="E5E7EB" w:sz="4"/>
              <w:right w:val="none"/>
            </w:tcBorders>
            <w:shd w:fill="F3F4F6" w:val="clear"/>
            <w:tcMar>
              <w:top w:type="dxa" w:w="85"/>
              <w:left w:type="dxa" w:w="120"/>
              <w:bottom w:type="dxa" w:w="85"/>
              <w:right w:type="dxa" w:w="120"/>
            </w:tcMar>
          </w:tcPr>
          <w:p>
            <w:r>
              <w:rPr>
                <w:rFonts w:ascii="Calibri" w:cs="Calibri" w:eastAsia="Calibri" w:hAnsi="Calibri"/>
                <w:b w:val="false"/>
                <w:bCs w:val="false"/>
                <w:color w:val="1C1C2E"/>
                <w:sz w:val="20"/>
                <w:szCs w:val="20"/>
              </w:rPr>
              <w:t xml:space="preserve">Under 60 seconds</w:t>
            </w:r>
          </w:p>
        </w:tc>
        <w:tc>
          <w:tcPr>
            <w:tcW w:type="dxa" w:w="2940"/>
            <w:tcBorders>
              <w:top w:val="none"/>
              <w:left w:val="none"/>
              <w:bottom w:val="single" w:color="E5E7EB" w:sz="4"/>
              <w:right w:val="none"/>
            </w:tcBorders>
            <w:shd w:fill="F3F4F6" w:val="clear"/>
            <w:tcMar>
              <w:top w:type="dxa" w:w="85"/>
              <w:left w:type="dxa" w:w="120"/>
              <w:bottom w:type="dxa" w:w="85"/>
              <w:right w:type="dxa" w:w="120"/>
            </w:tcMar>
          </w:tcPr>
          <w:p>
            <w:r>
              <w:rPr>
                <w:rFonts w:ascii="Calibri" w:cs="Calibri" w:eastAsia="Calibri" w:hAnsi="Calibri"/>
                <w:b w:val="false"/>
                <w:bCs w:val="false"/>
                <w:color w:val="1C1C2E"/>
                <w:sz w:val="20"/>
                <w:szCs w:val="20"/>
              </w:rPr>
              <w:t xml:space="preserve">The gap being filled</w:t>
            </w:r>
          </w:p>
        </w:tc>
      </w:tr>
    </w:tbl>
    <w:p>
      <w:pPr>
        <w:spacing w:after="200"/>
      </w:pPr>
      <w:r>
        <w:t xml:space="preserve"/>
      </w:r>
    </w:p>
    <w:p>
      <w:pPr>
        <w:pStyle w:val="Heading2"/>
        <w:spacing w:after="140" w:before="300"/>
      </w:pPr>
      <w:r>
        <w:rPr>
          <w:rFonts w:ascii="Calibri" w:cs="Calibri" w:eastAsia="Calibri" w:hAnsi="Calibri"/>
          <w:b/>
          <w:bCs/>
          <w:color w:val="0B2545"/>
          <w:sz w:val="26"/>
          <w:szCs w:val="26"/>
        </w:rPr>
        <w:t xml:space="preserve">2.2  The Scale of Fraud in Nigeria — Verified Data</w:t>
      </w:r>
    </w:p>
    <w:p>
      <w:pPr>
        <w:spacing w:after="160" w:line="340" w:lineRule="auto"/>
        <w:jc w:val="both"/>
      </w:pPr>
      <w:r>
        <w:rPr>
          <w:rFonts w:ascii="Calibri" w:cs="Calibri" w:eastAsia="Calibri" w:hAnsi="Calibri"/>
          <w:color w:val="1C1C2E"/>
          <w:sz w:val="22"/>
          <w:szCs w:val="22"/>
        </w:rPr>
        <w:t xml:space="preserve">These are not estimates. These are figures from Nigerian government institutions and international bodies, verified in August 2026:</w:t>
      </w:r>
    </w:p>
    <w:p>
      <w:pPr>
        <w:pStyle w:val="ListParagraph"/>
        <w:numPr>
          <w:ilvl w:val="0"/>
          <w:numId w:val="1"/>
        </w:numPr>
        <w:spacing w:after="110"/>
      </w:pPr>
      <w:r>
        <w:rPr>
          <w:rFonts w:ascii="Calibri" w:cs="Calibri" w:eastAsia="Calibri" w:hAnsi="Calibri"/>
          <w:color w:val="1C1C2E"/>
          <w:sz w:val="22"/>
          <w:szCs w:val="22"/>
        </w:rPr>
        <w:t xml:space="preserve">₦17 billion in actual fraud losses recorded by NIBSS in 2025 — down from previous years but still devastating</w:t>
      </w:r>
    </w:p>
    <w:p>
      <w:pPr>
        <w:pStyle w:val="ListParagraph"/>
        <w:numPr>
          <w:ilvl w:val="0"/>
          <w:numId w:val="1"/>
        </w:numPr>
        <w:spacing w:after="110"/>
      </w:pPr>
      <w:r>
        <w:rPr>
          <w:rFonts w:ascii="Calibri" w:cs="Calibri" w:eastAsia="Calibri" w:hAnsi="Calibri"/>
          <w:color w:val="1C1C2E"/>
          <w:sz w:val="22"/>
          <w:szCs w:val="22"/>
        </w:rPr>
        <w:t xml:space="preserve">13,417 individuals captured on the NIBSS Person of Interest Portal as of January 2026 — none searchable by the public</w:t>
      </w:r>
    </w:p>
    <w:p>
      <w:pPr>
        <w:pStyle w:val="ListParagraph"/>
        <w:numPr>
          <w:ilvl w:val="0"/>
          <w:numId w:val="1"/>
        </w:numPr>
        <w:spacing w:after="110"/>
      </w:pPr>
      <w:r>
        <w:rPr>
          <w:rFonts w:ascii="Calibri" w:cs="Calibri" w:eastAsia="Calibri" w:hAnsi="Calibri"/>
          <w:color w:val="1C1C2E"/>
          <w:sz w:val="22"/>
          <w:szCs w:val="22"/>
        </w:rPr>
        <w:t xml:space="preserve">1,665 fake A-Level results uncovered by JAMB in a single registration exercise (2024)</w:t>
      </w:r>
    </w:p>
    <w:p>
      <w:pPr>
        <w:pStyle w:val="ListParagraph"/>
        <w:numPr>
          <w:ilvl w:val="0"/>
          <w:numId w:val="1"/>
        </w:numPr>
        <w:spacing w:after="110"/>
      </w:pPr>
      <w:r>
        <w:rPr>
          <w:rFonts w:ascii="Calibri" w:cs="Calibri" w:eastAsia="Calibri" w:hAnsi="Calibri"/>
          <w:color w:val="1C1C2E"/>
          <w:sz w:val="22"/>
          <w:szCs w:val="22"/>
        </w:rPr>
        <w:t xml:space="preserve">JAMB described certificate fraud as 'endemic corruption' affecting the entire system</w:t>
      </w:r>
    </w:p>
    <w:p>
      <w:pPr>
        <w:pStyle w:val="ListParagraph"/>
        <w:numPr>
          <w:ilvl w:val="0"/>
          <w:numId w:val="1"/>
        </w:numPr>
        <w:spacing w:after="110"/>
      </w:pPr>
      <w:r>
        <w:rPr>
          <w:rFonts w:ascii="Calibri" w:cs="Calibri" w:eastAsia="Calibri" w:hAnsi="Calibri"/>
          <w:color w:val="1C1C2E"/>
          <w:sz w:val="22"/>
          <w:szCs w:val="22"/>
        </w:rPr>
        <w:t xml:space="preserve">Nigeria's financial system fraud decline of recent years is due to bank-level controls — peer-to-peer and trade fraud remains entirely unaddressed by any platform</w:t>
      </w:r>
    </w:p>
    <w:p>
      <w:pPr>
        <w:pStyle w:val="ListParagraph"/>
        <w:numPr>
          <w:ilvl w:val="0"/>
          <w:numId w:val="1"/>
        </w:numPr>
        <w:spacing w:after="110"/>
      </w:pPr>
      <w:r>
        <w:rPr>
          <w:rFonts w:ascii="Calibri" w:cs="Calibri" w:eastAsia="Calibri" w:hAnsi="Calibri"/>
          <w:color w:val="1C1C2E"/>
          <w:sz w:val="22"/>
          <w:szCs w:val="22"/>
        </w:rPr>
        <w:t xml:space="preserve">Common fraud types reported daily: fake travel agents collecting visa fees, fake land documents, goods ordered and never delivered, fake job placement agents, fake academic certificates</w:t>
      </w:r>
    </w:p>
    <w:p>
      <w:pPr>
        <w:spacing w:after="200"/>
      </w:pPr>
      <w:r>
        <w:t xml:space="preserve"/>
      </w:r>
    </w:p>
    <w:p>
      <w:pPr>
        <w:pStyle w:val="Heading2"/>
        <w:spacing w:after="140" w:before="300"/>
      </w:pPr>
      <w:r>
        <w:rPr>
          <w:rFonts w:ascii="Calibri" w:cs="Calibri" w:eastAsia="Calibri" w:hAnsi="Calibri"/>
          <w:b/>
          <w:bCs/>
          <w:color w:val="0B2545"/>
          <w:sz w:val="26"/>
          <w:szCs w:val="26"/>
        </w:rPr>
        <w:t xml:space="preserve">2.3  The Three Daily Problems VerifyNG Solves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2200"/>
        <w:gridCol w:w="2960"/>
      </w:tblGrid>
      <w:tr>
        <w:tc>
          <w:tcPr>
            <w:tcW w:type="dxa" w:w="2400"/>
            <w:tcBorders>
              <w:top w:val="none"/>
              <w:left w:val="none"/>
              <w:bottom w:val="none"/>
              <w:right w:val="none"/>
            </w:tcBorders>
            <w:shd w:fill="0B2545" w:val="clear"/>
            <w:tcMar>
              <w:top w:type="dxa" w:w="100"/>
              <w:left w:type="dxa" w:w="120"/>
              <w:bottom w:type="dxa" w:w="100"/>
              <w:right w:type="dxa" w:w="120"/>
            </w:tcMar>
          </w:tcPr>
          <w:p>
            <w:r>
              <w:rPr>
                <w:rFonts w:ascii="Calibri" w:cs="Calibri" w:eastAsia="Calibri" w:hAnsi="Calibri"/>
                <w:b/>
                <w:bCs/>
                <w:color w:val="FFFFFF"/>
                <w:sz w:val="20"/>
                <w:szCs w:val="20"/>
              </w:rPr>
              <w:t xml:space="preserve">Problem</w:t>
            </w:r>
          </w:p>
        </w:tc>
        <w:tc>
          <w:tcPr>
            <w:tcW w:type="dxa" w:w="1800"/>
            <w:tcBorders>
              <w:top w:val="none"/>
              <w:left w:val="none"/>
              <w:bottom w:val="none"/>
              <w:right w:val="none"/>
            </w:tcBorders>
            <w:shd w:fill="0B2545" w:val="clear"/>
            <w:tcMar>
              <w:top w:type="dxa" w:w="100"/>
              <w:left w:type="dxa" w:w="120"/>
              <w:bottom w:type="dxa" w:w="100"/>
              <w:right w:type="dxa" w:w="120"/>
            </w:tcMar>
          </w:tcPr>
          <w:p>
            <w:r>
              <w:rPr>
                <w:rFonts w:ascii="Calibri" w:cs="Calibri" w:eastAsia="Calibri" w:hAnsi="Calibri"/>
                <w:b/>
                <w:bCs/>
                <w:color w:val="FFFFFF"/>
                <w:sz w:val="20"/>
                <w:szCs w:val="20"/>
              </w:rPr>
              <w:t xml:space="preserve">Who Suffers</w:t>
            </w:r>
          </w:p>
        </w:tc>
        <w:tc>
          <w:tcPr>
            <w:tcW w:type="dxa" w:w="2200"/>
            <w:tcBorders>
              <w:top w:val="none"/>
              <w:left w:val="none"/>
              <w:bottom w:val="none"/>
              <w:right w:val="none"/>
            </w:tcBorders>
            <w:shd w:fill="0B2545" w:val="clear"/>
            <w:tcMar>
              <w:top w:type="dxa" w:w="100"/>
              <w:left w:type="dxa" w:w="120"/>
              <w:bottom w:type="dxa" w:w="100"/>
              <w:right w:type="dxa" w:w="120"/>
            </w:tcMar>
          </w:tcPr>
          <w:p>
            <w:r>
              <w:rPr>
                <w:rFonts w:ascii="Calibri" w:cs="Calibri" w:eastAsia="Calibri" w:hAnsi="Calibri"/>
                <w:b/>
                <w:bCs/>
                <w:color w:val="FFFFFF"/>
                <w:sz w:val="20"/>
                <w:szCs w:val="20"/>
              </w:rPr>
              <w:t xml:space="preserve">Current Solution</w:t>
            </w:r>
          </w:p>
        </w:tc>
        <w:tc>
          <w:tcPr>
            <w:tcW w:type="dxa" w:w="2960"/>
            <w:tcBorders>
              <w:top w:val="none"/>
              <w:left w:val="none"/>
              <w:bottom w:val="none"/>
              <w:right w:val="none"/>
            </w:tcBorders>
            <w:shd w:fill="0B2545" w:val="clear"/>
            <w:tcMar>
              <w:top w:type="dxa" w:w="100"/>
              <w:left w:type="dxa" w:w="120"/>
              <w:bottom w:type="dxa" w:w="100"/>
              <w:right w:type="dxa" w:w="120"/>
            </w:tcMar>
          </w:tcPr>
          <w:p>
            <w:r>
              <w:rPr>
                <w:rFonts w:ascii="Calibri" w:cs="Calibri" w:eastAsia="Calibri" w:hAnsi="Calibri"/>
                <w:b/>
                <w:bCs/>
                <w:color w:val="FFFFFF"/>
                <w:sz w:val="20"/>
                <w:szCs w:val="20"/>
              </w:rPr>
              <w:t xml:space="preserve">VerifyNG Solution</w:t>
            </w:r>
          </w:p>
        </w:tc>
      </w:tr>
      <w:tr>
        <w:tc>
          <w:tcPr>
            <w:tcW w:type="dxa" w:w="2400"/>
            <w:tcBorders>
              <w:top w:val="none"/>
              <w:left w:val="none"/>
              <w:bottom w:val="single" w:color="E5E7EB" w:sz="4"/>
              <w:right w:val="none"/>
            </w:tcBorders>
            <w:shd w:fill="FFFFFF" w:val="clear"/>
            <w:tcMar>
              <w:top w:type="dxa" w:w="85"/>
              <w:left w:type="dxa" w:w="120"/>
              <w:bottom w:type="dxa" w:w="85"/>
              <w:right w:type="dxa" w:w="120"/>
            </w:tcMar>
          </w:tcPr>
          <w:p>
            <w:r>
              <w:rPr>
                <w:rFonts w:ascii="Calibri" w:cs="Calibri" w:eastAsia="Calibri" w:hAnsi="Calibri"/>
                <w:b w:val="false"/>
                <w:bCs w:val="false"/>
                <w:color w:val="1C1C2E"/>
                <w:sz w:val="20"/>
                <w:szCs w:val="20"/>
              </w:rPr>
              <w:t xml:space="preserve">Cannot verify someone before sending money</w:t>
            </w:r>
          </w:p>
        </w:tc>
        <w:tc>
          <w:tcPr>
            <w:tcW w:type="dxa" w:w="1800"/>
            <w:tcBorders>
              <w:top w:val="none"/>
              <w:left w:val="none"/>
              <w:bottom w:val="single" w:color="E5E7EB" w:sz="4"/>
              <w:right w:val="none"/>
            </w:tcBorders>
            <w:shd w:fill="FFFFFF" w:val="clear"/>
            <w:tcMar>
              <w:top w:type="dxa" w:w="85"/>
              <w:left w:type="dxa" w:w="120"/>
              <w:bottom w:type="dxa" w:w="85"/>
              <w:right w:type="dxa" w:w="120"/>
            </w:tcMar>
          </w:tcPr>
          <w:p>
            <w:r>
              <w:rPr>
                <w:rFonts w:ascii="Calibri" w:cs="Calibri" w:eastAsia="Calibri" w:hAnsi="Calibri"/>
                <w:b w:val="false"/>
                <w:bCs w:val="false"/>
                <w:color w:val="1C1C2E"/>
                <w:sz w:val="20"/>
                <w:szCs w:val="20"/>
              </w:rPr>
              <w:t xml:space="preserve">Every Nigerian making peer transactions</w:t>
            </w:r>
          </w:p>
        </w:tc>
        <w:tc>
          <w:tcPr>
            <w:tcW w:type="dxa" w:w="2200"/>
            <w:tcBorders>
              <w:top w:val="none"/>
              <w:left w:val="none"/>
              <w:bottom w:val="single" w:color="E5E7EB" w:sz="4"/>
              <w:right w:val="none"/>
            </w:tcBorders>
            <w:shd w:fill="FFFFFF" w:val="clear"/>
            <w:tcMar>
              <w:top w:type="dxa" w:w="85"/>
              <w:left w:type="dxa" w:w="120"/>
              <w:bottom w:type="dxa" w:w="85"/>
              <w:right w:type="dxa" w:w="120"/>
            </w:tcMar>
          </w:tcPr>
          <w:p>
            <w:r>
              <w:rPr>
                <w:rFonts w:ascii="Calibri" w:cs="Calibri" w:eastAsia="Calibri" w:hAnsi="Calibri"/>
                <w:b w:val="false"/>
                <w:bCs w:val="false"/>
                <w:color w:val="1C1C2E"/>
                <w:sz w:val="20"/>
                <w:szCs w:val="20"/>
              </w:rPr>
              <w:t xml:space="preserve">None — trust blindly or don't transact</w:t>
            </w:r>
          </w:p>
        </w:tc>
        <w:tc>
          <w:tcPr>
            <w:tcW w:type="dxa" w:w="2960"/>
            <w:tcBorders>
              <w:top w:val="none"/>
              <w:left w:val="none"/>
              <w:bottom w:val="single" w:color="E5E7EB" w:sz="4"/>
              <w:right w:val="none"/>
            </w:tcBorders>
            <w:shd w:fill="FFFFFF" w:val="clear"/>
            <w:tcMar>
              <w:top w:type="dxa" w:w="85"/>
              <w:left w:type="dxa" w:w="120"/>
              <w:bottom w:type="dxa" w:w="85"/>
              <w:right w:type="dxa" w:w="120"/>
            </w:tcMar>
          </w:tcPr>
          <w:p>
            <w:r>
              <w:rPr>
                <w:rFonts w:ascii="Calibri" w:cs="Calibri" w:eastAsia="Calibri" w:hAnsi="Calibri"/>
                <w:b w:val="false"/>
                <w:bCs w:val="false"/>
                <w:color w:val="1C1C2E"/>
                <w:sz w:val="20"/>
                <w:szCs w:val="20"/>
              </w:rPr>
              <w:t xml:space="preserve">Check by phone number or name — instant fraud report history</w:t>
            </w:r>
          </w:p>
        </w:tc>
      </w:tr>
      <w:tr>
        <w:tc>
          <w:tcPr>
            <w:tcW w:type="dxa" w:w="2400"/>
            <w:tcBorders>
              <w:top w:val="none"/>
              <w:left w:val="none"/>
              <w:bottom w:val="single" w:color="E5E7EB" w:sz="4"/>
              <w:right w:val="none"/>
            </w:tcBorders>
            <w:shd w:fill="F3F4F6" w:val="clear"/>
            <w:tcMar>
              <w:top w:type="dxa" w:w="85"/>
              <w:left w:type="dxa" w:w="120"/>
              <w:bottom w:type="dxa" w:w="85"/>
              <w:right w:type="dxa" w:w="120"/>
            </w:tcMar>
          </w:tcPr>
          <w:p>
            <w:r>
              <w:rPr>
                <w:rFonts w:ascii="Calibri" w:cs="Calibri" w:eastAsia="Calibri" w:hAnsi="Calibri"/>
                <w:b w:val="false"/>
                <w:bCs w:val="false"/>
                <w:color w:val="1C1C2E"/>
                <w:sz w:val="20"/>
                <w:szCs w:val="20"/>
              </w:rPr>
              <w:t xml:space="preserve">No way to warn others after being scammed</w:t>
            </w:r>
          </w:p>
        </w:tc>
        <w:tc>
          <w:tcPr>
            <w:tcW w:type="dxa" w:w="1800"/>
            <w:tcBorders>
              <w:top w:val="none"/>
              <w:left w:val="none"/>
              <w:bottom w:val="single" w:color="E5E7EB" w:sz="4"/>
              <w:right w:val="none"/>
            </w:tcBorders>
            <w:shd w:fill="F3F4F6" w:val="clear"/>
            <w:tcMar>
              <w:top w:type="dxa" w:w="85"/>
              <w:left w:type="dxa" w:w="120"/>
              <w:bottom w:type="dxa" w:w="85"/>
              <w:right w:type="dxa" w:w="120"/>
            </w:tcMar>
          </w:tcPr>
          <w:p>
            <w:r>
              <w:rPr>
                <w:rFonts w:ascii="Calibri" w:cs="Calibri" w:eastAsia="Calibri" w:hAnsi="Calibri"/>
                <w:b w:val="false"/>
                <w:bCs w:val="false"/>
                <w:color w:val="1C1C2E"/>
                <w:sz w:val="20"/>
                <w:szCs w:val="20"/>
              </w:rPr>
              <w:t xml:space="preserve">Fraud victims — millions annually</w:t>
            </w:r>
          </w:p>
        </w:tc>
        <w:tc>
          <w:tcPr>
            <w:tcW w:type="dxa" w:w="2200"/>
            <w:tcBorders>
              <w:top w:val="none"/>
              <w:left w:val="none"/>
              <w:bottom w:val="single" w:color="E5E7EB" w:sz="4"/>
              <w:right w:val="none"/>
            </w:tcBorders>
            <w:shd w:fill="F3F4F6" w:val="clear"/>
            <w:tcMar>
              <w:top w:type="dxa" w:w="85"/>
              <w:left w:type="dxa" w:w="120"/>
              <w:bottom w:type="dxa" w:w="85"/>
              <w:right w:type="dxa" w:w="120"/>
            </w:tcMar>
          </w:tcPr>
          <w:p>
            <w:r>
              <w:rPr>
                <w:rFonts w:ascii="Calibri" w:cs="Calibri" w:eastAsia="Calibri" w:hAnsi="Calibri"/>
                <w:b w:val="false"/>
                <w:bCs w:val="false"/>
                <w:color w:val="1C1C2E"/>
                <w:sz w:val="20"/>
                <w:szCs w:val="20"/>
              </w:rPr>
              <w:t xml:space="preserve">Post on social media; hope it goes viral</w:t>
            </w:r>
          </w:p>
        </w:tc>
        <w:tc>
          <w:tcPr>
            <w:tcW w:type="dxa" w:w="2960"/>
            <w:tcBorders>
              <w:top w:val="none"/>
              <w:left w:val="none"/>
              <w:bottom w:val="single" w:color="E5E7EB" w:sz="4"/>
              <w:right w:val="none"/>
            </w:tcBorders>
            <w:shd w:fill="F3F4F6" w:val="clear"/>
            <w:tcMar>
              <w:top w:type="dxa" w:w="85"/>
              <w:left w:type="dxa" w:w="120"/>
              <w:bottom w:type="dxa" w:w="85"/>
              <w:right w:type="dxa" w:w="120"/>
            </w:tcMar>
          </w:tcPr>
          <w:p>
            <w:r>
              <w:rPr>
                <w:rFonts w:ascii="Calibri" w:cs="Calibri" w:eastAsia="Calibri" w:hAnsi="Calibri"/>
                <w:b w:val="false"/>
                <w:bCs w:val="false"/>
                <w:color w:val="1C1C2E"/>
                <w:sz w:val="20"/>
                <w:szCs w:val="20"/>
              </w:rPr>
              <w:t xml:space="preserve">Submit verified report — permanently searchable by anyone</w:t>
            </w:r>
          </w:p>
        </w:tc>
      </w:tr>
      <w:tr>
        <w:tc>
          <w:tcPr>
            <w:tcW w:type="dxa" w:w="2400"/>
            <w:tcBorders>
              <w:top w:val="none"/>
              <w:left w:val="none"/>
              <w:bottom w:val="single" w:color="E5E7EB" w:sz="4"/>
              <w:right w:val="none"/>
            </w:tcBorders>
            <w:shd w:fill="FFFFFF" w:val="clear"/>
            <w:tcMar>
              <w:top w:type="dxa" w:w="85"/>
              <w:left w:type="dxa" w:w="120"/>
              <w:bottom w:type="dxa" w:w="85"/>
              <w:right w:type="dxa" w:w="120"/>
            </w:tcMar>
          </w:tcPr>
          <w:p>
            <w:r>
              <w:rPr>
                <w:rFonts w:ascii="Calibri" w:cs="Calibri" w:eastAsia="Calibri" w:hAnsi="Calibri"/>
                <w:b w:val="false"/>
                <w:bCs w:val="false"/>
                <w:color w:val="1C1C2E"/>
                <w:sz w:val="20"/>
                <w:szCs w:val="20"/>
              </w:rPr>
              <w:t xml:space="preserve">No worker conduct record for employers</w:t>
            </w:r>
          </w:p>
        </w:tc>
        <w:tc>
          <w:tcPr>
            <w:tcW w:type="dxa" w:w="1800"/>
            <w:tcBorders>
              <w:top w:val="none"/>
              <w:left w:val="none"/>
              <w:bottom w:val="single" w:color="E5E7EB" w:sz="4"/>
              <w:right w:val="none"/>
            </w:tcBorders>
            <w:shd w:fill="FFFFFF" w:val="clear"/>
            <w:tcMar>
              <w:top w:type="dxa" w:w="85"/>
              <w:left w:type="dxa" w:w="120"/>
              <w:bottom w:type="dxa" w:w="85"/>
              <w:right w:type="dxa" w:w="120"/>
            </w:tcMar>
          </w:tcPr>
          <w:p>
            <w:r>
              <w:rPr>
                <w:rFonts w:ascii="Calibri" w:cs="Calibri" w:eastAsia="Calibri" w:hAnsi="Calibri"/>
                <w:b w:val="false"/>
                <w:bCs w:val="false"/>
                <w:color w:val="1C1C2E"/>
                <w:sz w:val="20"/>
                <w:szCs w:val="20"/>
              </w:rPr>
              <w:t xml:space="preserve">Every SME hiring staff; every landlord renting</w:t>
            </w:r>
          </w:p>
        </w:tc>
        <w:tc>
          <w:tcPr>
            <w:tcW w:type="dxa" w:w="2200"/>
            <w:tcBorders>
              <w:top w:val="none"/>
              <w:left w:val="none"/>
              <w:bottom w:val="single" w:color="E5E7EB" w:sz="4"/>
              <w:right w:val="none"/>
            </w:tcBorders>
            <w:shd w:fill="FFFFFF" w:val="clear"/>
            <w:tcMar>
              <w:top w:type="dxa" w:w="85"/>
              <w:left w:type="dxa" w:w="120"/>
              <w:bottom w:type="dxa" w:w="85"/>
              <w:right w:type="dxa" w:w="120"/>
            </w:tcMar>
          </w:tcPr>
          <w:p>
            <w:r>
              <w:rPr>
                <w:rFonts w:ascii="Calibri" w:cs="Calibri" w:eastAsia="Calibri" w:hAnsi="Calibri"/>
                <w:b w:val="false"/>
                <w:bCs w:val="false"/>
                <w:color w:val="1C1C2E"/>
                <w:sz w:val="20"/>
                <w:szCs w:val="20"/>
              </w:rPr>
              <w:t xml:space="preserve">Ask for references manually; hire blindly</w:t>
            </w:r>
          </w:p>
        </w:tc>
        <w:tc>
          <w:tcPr>
            <w:tcW w:type="dxa" w:w="2960"/>
            <w:tcBorders>
              <w:top w:val="none"/>
              <w:left w:val="none"/>
              <w:bottom w:val="single" w:color="E5E7EB" w:sz="4"/>
              <w:right w:val="none"/>
            </w:tcBorders>
            <w:shd w:fill="FFFFFF" w:val="clear"/>
            <w:tcMar>
              <w:top w:type="dxa" w:w="85"/>
              <w:left w:type="dxa" w:w="120"/>
              <w:bottom w:type="dxa" w:w="85"/>
              <w:right w:type="dxa" w:w="120"/>
            </w:tcMar>
          </w:tcPr>
          <w:p>
            <w:r>
              <w:rPr>
                <w:rFonts w:ascii="Calibri" w:cs="Calibri" w:eastAsia="Calibri" w:hAnsi="Calibri"/>
                <w:b w:val="false"/>
                <w:bCs w:val="false"/>
                <w:color w:val="1C1C2E"/>
                <w:sz w:val="20"/>
                <w:szCs w:val="20"/>
              </w:rPr>
              <w:t xml:space="preserve">Worker Verify profile — conduct record from previous employers</w:t>
            </w:r>
          </w:p>
        </w:tc>
      </w:tr>
      <w:tr>
        <w:tc>
          <w:tcPr>
            <w:tcW w:type="dxa" w:w="2400"/>
            <w:tcBorders>
              <w:top w:val="none"/>
              <w:left w:val="none"/>
              <w:bottom w:val="single" w:color="E5E7EB" w:sz="4"/>
              <w:right w:val="none"/>
            </w:tcBorders>
            <w:shd w:fill="F3F4F6" w:val="clear"/>
            <w:tcMar>
              <w:top w:type="dxa" w:w="85"/>
              <w:left w:type="dxa" w:w="120"/>
              <w:bottom w:type="dxa" w:w="85"/>
              <w:right w:type="dxa" w:w="120"/>
            </w:tcMar>
          </w:tcPr>
          <w:p>
            <w:r>
              <w:rPr>
                <w:rFonts w:ascii="Calibri" w:cs="Calibri" w:eastAsia="Calibri" w:hAnsi="Calibri"/>
                <w:b w:val="false"/>
                <w:bCs w:val="false"/>
                <w:color w:val="1C1C2E"/>
                <w:sz w:val="20"/>
                <w:szCs w:val="20"/>
              </w:rPr>
              <w:t xml:space="preserve">Fake certificates cannot be easily checked</w:t>
            </w:r>
          </w:p>
        </w:tc>
        <w:tc>
          <w:tcPr>
            <w:tcW w:type="dxa" w:w="1800"/>
            <w:tcBorders>
              <w:top w:val="none"/>
              <w:left w:val="none"/>
              <w:bottom w:val="single" w:color="E5E7EB" w:sz="4"/>
              <w:right w:val="none"/>
            </w:tcBorders>
            <w:shd w:fill="F3F4F6" w:val="clear"/>
            <w:tcMar>
              <w:top w:type="dxa" w:w="85"/>
              <w:left w:type="dxa" w:w="120"/>
              <w:bottom w:type="dxa" w:w="85"/>
              <w:right w:type="dxa" w:w="120"/>
            </w:tcMar>
          </w:tcPr>
          <w:p>
            <w:r>
              <w:rPr>
                <w:rFonts w:ascii="Calibri" w:cs="Calibri" w:eastAsia="Calibri" w:hAnsi="Calibri"/>
                <w:b w:val="false"/>
                <w:bCs w:val="false"/>
                <w:color w:val="1C1C2E"/>
                <w:sz w:val="20"/>
                <w:szCs w:val="20"/>
              </w:rPr>
              <w:t xml:space="preserve">Employers, universities, landlords</w:t>
            </w:r>
          </w:p>
        </w:tc>
        <w:tc>
          <w:tcPr>
            <w:tcW w:type="dxa" w:w="2200"/>
            <w:tcBorders>
              <w:top w:val="none"/>
              <w:left w:val="none"/>
              <w:bottom w:val="single" w:color="E5E7EB" w:sz="4"/>
              <w:right w:val="none"/>
            </w:tcBorders>
            <w:shd w:fill="F3F4F6" w:val="clear"/>
            <w:tcMar>
              <w:top w:type="dxa" w:w="85"/>
              <w:left w:type="dxa" w:w="120"/>
              <w:bottom w:type="dxa" w:w="85"/>
              <w:right w:type="dxa" w:w="120"/>
            </w:tcMar>
          </w:tcPr>
          <w:p>
            <w:r>
              <w:rPr>
                <w:rFonts w:ascii="Calibri" w:cs="Calibri" w:eastAsia="Calibri" w:hAnsi="Calibri"/>
                <w:b w:val="false"/>
                <w:bCs w:val="false"/>
                <w:color w:val="1C1C2E"/>
                <w:sz w:val="20"/>
                <w:szCs w:val="20"/>
              </w:rPr>
              <w:t xml:space="preserve">WAEC/NECO portals (academic only); slow process</w:t>
            </w:r>
          </w:p>
        </w:tc>
        <w:tc>
          <w:tcPr>
            <w:tcW w:type="dxa" w:w="2960"/>
            <w:tcBorders>
              <w:top w:val="none"/>
              <w:left w:val="none"/>
              <w:bottom w:val="single" w:color="E5E7EB" w:sz="4"/>
              <w:right w:val="none"/>
            </w:tcBorders>
            <w:shd w:fill="F3F4F6" w:val="clear"/>
            <w:tcMar>
              <w:top w:type="dxa" w:w="85"/>
              <w:left w:type="dxa" w:w="120"/>
              <w:bottom w:type="dxa" w:w="85"/>
              <w:right w:type="dxa" w:w="120"/>
            </w:tcMar>
          </w:tcPr>
          <w:p>
            <w:r>
              <w:rPr>
                <w:rFonts w:ascii="Calibri" w:cs="Calibri" w:eastAsia="Calibri" w:hAnsi="Calibri"/>
                <w:b w:val="false"/>
                <w:bCs w:val="false"/>
                <w:color w:val="1C1C2E"/>
                <w:sz w:val="20"/>
                <w:szCs w:val="20"/>
              </w:rPr>
              <w:t xml:space="preserve">VerifyNG aggregates academic + conduct + identity in one check</w:t>
            </w:r>
          </w:p>
        </w:tc>
      </w:tr>
      <w:tr>
        <w:tc>
          <w:tcPr>
            <w:tcW w:type="dxa" w:w="2400"/>
            <w:tcBorders>
              <w:top w:val="none"/>
              <w:left w:val="none"/>
              <w:bottom w:val="single" w:color="E5E7EB" w:sz="4"/>
              <w:right w:val="none"/>
            </w:tcBorders>
            <w:shd w:fill="FFFFFF" w:val="clear"/>
            <w:tcMar>
              <w:top w:type="dxa" w:w="85"/>
              <w:left w:type="dxa" w:w="120"/>
              <w:bottom w:type="dxa" w:w="85"/>
              <w:right w:type="dxa" w:w="120"/>
            </w:tcMar>
          </w:tcPr>
          <w:p>
            <w:r>
              <w:rPr>
                <w:rFonts w:ascii="Calibri" w:cs="Calibri" w:eastAsia="Calibri" w:hAnsi="Calibri"/>
                <w:b w:val="false"/>
                <w:bCs w:val="false"/>
                <w:color w:val="1C1C2E"/>
                <w:sz w:val="20"/>
                <w:szCs w:val="20"/>
              </w:rPr>
              <w:t xml:space="preserve">Housing agents inflate rent with no accountability</w:t>
            </w:r>
          </w:p>
        </w:tc>
        <w:tc>
          <w:tcPr>
            <w:tcW w:type="dxa" w:w="1800"/>
            <w:tcBorders>
              <w:top w:val="none"/>
              <w:left w:val="none"/>
              <w:bottom w:val="single" w:color="E5E7EB" w:sz="4"/>
              <w:right w:val="none"/>
            </w:tcBorders>
            <w:shd w:fill="FFFFFF" w:val="clear"/>
            <w:tcMar>
              <w:top w:type="dxa" w:w="85"/>
              <w:left w:type="dxa" w:w="120"/>
              <w:bottom w:type="dxa" w:w="85"/>
              <w:right w:type="dxa" w:w="120"/>
            </w:tcMar>
          </w:tcPr>
          <w:p>
            <w:r>
              <w:rPr>
                <w:rFonts w:ascii="Calibri" w:cs="Calibri" w:eastAsia="Calibri" w:hAnsi="Calibri"/>
                <w:b w:val="false"/>
                <w:bCs w:val="false"/>
                <w:color w:val="1C1C2E"/>
                <w:sz w:val="20"/>
                <w:szCs w:val="20"/>
              </w:rPr>
              <w:t xml:space="preserve">Every Nigerian renting accommodation</w:t>
            </w:r>
          </w:p>
        </w:tc>
        <w:tc>
          <w:tcPr>
            <w:tcW w:type="dxa" w:w="2200"/>
            <w:tcBorders>
              <w:top w:val="none"/>
              <w:left w:val="none"/>
              <w:bottom w:val="single" w:color="E5E7EB" w:sz="4"/>
              <w:right w:val="none"/>
            </w:tcBorders>
            <w:shd w:fill="FFFFFF" w:val="clear"/>
            <w:tcMar>
              <w:top w:type="dxa" w:w="85"/>
              <w:left w:type="dxa" w:w="120"/>
              <w:bottom w:type="dxa" w:w="85"/>
              <w:right w:type="dxa" w:w="120"/>
            </w:tcMar>
          </w:tcPr>
          <w:p>
            <w:r>
              <w:rPr>
                <w:rFonts w:ascii="Calibri" w:cs="Calibri" w:eastAsia="Calibri" w:hAnsi="Calibri"/>
                <w:b w:val="false"/>
                <w:bCs w:val="false"/>
                <w:color w:val="1C1C2E"/>
                <w:sz w:val="20"/>
                <w:szCs w:val="20"/>
              </w:rPr>
              <w:t xml:space="preserve">No platform; accept inflated price or walk away</w:t>
            </w:r>
          </w:p>
        </w:tc>
        <w:tc>
          <w:tcPr>
            <w:tcW w:type="dxa" w:w="2960"/>
            <w:tcBorders>
              <w:top w:val="none"/>
              <w:left w:val="none"/>
              <w:bottom w:val="single" w:color="E5E7EB" w:sz="4"/>
              <w:right w:val="none"/>
            </w:tcBorders>
            <w:shd w:fill="FFFFFF" w:val="clear"/>
            <w:tcMar>
              <w:top w:type="dxa" w:w="85"/>
              <w:left w:type="dxa" w:w="120"/>
              <w:bottom w:type="dxa" w:w="85"/>
              <w:right w:type="dxa" w:w="120"/>
            </w:tcMar>
          </w:tcPr>
          <w:p>
            <w:r>
              <w:rPr>
                <w:rFonts w:ascii="Calibri" w:cs="Calibri" w:eastAsia="Calibri" w:hAnsi="Calibri"/>
                <w:b w:val="false"/>
                <w:bCs w:val="false"/>
                <w:color w:val="1C1C2E"/>
                <w:sz w:val="20"/>
                <w:szCs w:val="20"/>
              </w:rPr>
              <w:t xml:space="preserve">Agent Verify profile — track record of complaints publicly visible</w:t>
            </w:r>
          </w:p>
        </w:tc>
      </w:tr>
    </w:tbl>
    <w:p>
      <w:pPr>
        <w:spacing w:after="200"/>
      </w:pPr>
      <w:r>
        <w:t xml:space="preserve"/>
      </w:r>
    </w:p>
    <w:p>
      <w:pPr>
        <w:pStyle w:val="Heading1"/>
        <w:pBdr>
          <w:bottom w:val="single" w:color="C8963E" w:sz="14" w:space="6"/>
        </w:pBdr>
        <w:spacing w:after="180" w:before="440"/>
      </w:pPr>
      <w:r>
        <w:rPr>
          <w:rFonts w:ascii="Calibri" w:cs="Calibri" w:eastAsia="Calibri" w:hAnsi="Calibri"/>
          <w:b/>
          <w:bCs/>
          <w:color w:val="0B2545"/>
          <w:sz w:val="34"/>
          <w:szCs w:val="34"/>
        </w:rPr>
        <w:t xml:space="preserve">3.  Platform Features — Detailed</w:t>
      </w:r>
    </w:p>
    <w:p>
      <w:pPr>
        <w:pStyle w:val="Heading2"/>
        <w:spacing w:after="140" w:before="300"/>
      </w:pPr>
      <w:r>
        <w:rPr>
          <w:rFonts w:ascii="Calibri" w:cs="Calibri" w:eastAsia="Calibri" w:hAnsi="Calibri"/>
          <w:b/>
          <w:bCs/>
          <w:color w:val="0B2545"/>
          <w:sz w:val="26"/>
          <w:szCs w:val="26"/>
        </w:rPr>
        <w:t xml:space="preserve">Feature 1 — CHECK</w:t>
      </w:r>
    </w:p>
    <w:p>
      <w:pPr>
        <w:pStyle w:val="Heading3"/>
        <w:spacing w:after="100" w:before="200"/>
      </w:pPr>
      <w:r>
        <w:rPr>
          <w:rFonts w:ascii="Calibri" w:cs="Calibri" w:eastAsia="Calibri" w:hAnsi="Calibri"/>
          <w:b/>
          <w:bCs/>
          <w:color w:val="14532D"/>
          <w:sz w:val="22"/>
          <w:szCs w:val="22"/>
        </w:rPr>
        <w:t xml:space="preserve">Search Anyone Before You Trust Them</w:t>
      </w:r>
    </w:p>
    <w:p>
      <w:pPr>
        <w:spacing w:after="160" w:line="340" w:lineRule="auto"/>
        <w:jc w:val="both"/>
      </w:pPr>
      <w:r>
        <w:rPr>
          <w:rFonts w:ascii="Calibri" w:cs="Calibri" w:eastAsia="Calibri" w:hAnsi="Calibri"/>
          <w:color w:val="1C1C2E"/>
          <w:sz w:val="22"/>
          <w:szCs w:val="22"/>
        </w:rPr>
        <w:t xml:space="preserve">Any Nigerian — individual, employer, landlord, trader — runs a check on any other person before entering a financial or employment arrangement. The check is fast, affordable, and returns a Trust Summary built from verified data sources.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4532D" w:sz="10"/>
              <w:left w:val="single" w:color="14532D" w:sz="10"/>
              <w:bottom w:val="single" w:color="14532D" w:sz="10"/>
              <w:right w:val="single" w:color="14532D" w:sz="10"/>
            </w:tcBorders>
            <w:shd w:fill="DCFCE7" w:val="clear"/>
            <w:tcMar>
              <w:top w:type="dxa" w:w="140"/>
              <w:left w:type="dxa" w:w="200"/>
              <w:bottom w:type="dxa" w:w="140"/>
              <w:right w:type="dxa" w:w="200"/>
            </w:tcMar>
          </w:tcPr>
          <w:p>
            <w:pPr>
              <w:spacing w:after="110"/>
            </w:pPr>
            <w:r>
              <w:rPr>
                <w:rFonts w:ascii="Calibri" w:cs="Calibri" w:eastAsia="Calibri" w:hAnsi="Calibri"/>
                <w:b/>
                <w:bCs/>
                <w:color w:val="0B2545"/>
                <w:sz w:val="22"/>
                <w:szCs w:val="22"/>
              </w:rPr>
              <w:t xml:space="preserve">What a CHECK Returns</w:t>
            </w:r>
          </w:p>
          <w:p>
            <w:pPr>
              <w:pStyle w:val="ListParagraph"/>
              <w:numPr>
                <w:ilvl w:val="0"/>
                <w:numId w:val="1"/>
              </w:numPr>
              <w:spacing w:after="110"/>
            </w:pPr>
            <w:r>
              <w:rPr>
                <w:rFonts w:ascii="Calibri" w:cs="Calibri" w:eastAsia="Calibri" w:hAnsi="Calibri"/>
                <w:color w:val="1C1C2E"/>
                <w:sz w:val="22"/>
                <w:szCs w:val="22"/>
              </w:rPr>
              <w:t xml:space="preserve">Identity Verification Status — is the NIN/BVN confirmed against NIMC/CBN records?</w:t>
            </w:r>
          </w:p>
          <w:p>
            <w:pPr>
              <w:pStyle w:val="ListParagraph"/>
              <w:numPr>
                <w:ilvl w:val="0"/>
                <w:numId w:val="1"/>
              </w:numPr>
              <w:spacing w:after="110"/>
            </w:pPr>
            <w:r>
              <w:rPr>
                <w:rFonts w:ascii="Calibri" w:cs="Calibri" w:eastAsia="Calibri" w:hAnsi="Calibri"/>
                <w:color w:val="1C1C2E"/>
                <w:sz w:val="22"/>
                <w:szCs w:val="22"/>
              </w:rPr>
              <w:t xml:space="preserve">Fraud Report History — has this person been reported by other VerifyNG users? How many times? What type?</w:t>
            </w:r>
          </w:p>
          <w:p>
            <w:pPr>
              <w:pStyle w:val="ListParagraph"/>
              <w:numPr>
                <w:ilvl w:val="0"/>
                <w:numId w:val="1"/>
              </w:numPr>
              <w:spacing w:after="110"/>
            </w:pPr>
            <w:r>
              <w:rPr>
                <w:rFonts w:ascii="Calibri" w:cs="Calibri" w:eastAsia="Calibri" w:hAnsi="Calibri"/>
                <w:color w:val="1C1C2E"/>
                <w:sz w:val="22"/>
                <w:szCs w:val="22"/>
              </w:rPr>
              <w:t xml:space="preserve">Worker Conduct Record — if they have a VerifyNG Worker Profile, what do previous employers say?</w:t>
            </w:r>
          </w:p>
          <w:p>
            <w:pPr>
              <w:pStyle w:val="ListParagraph"/>
              <w:numPr>
                <w:ilvl w:val="0"/>
                <w:numId w:val="1"/>
              </w:numPr>
              <w:spacing w:after="110"/>
            </w:pPr>
            <w:r>
              <w:rPr>
                <w:rFonts w:ascii="Calibri" w:cs="Calibri" w:eastAsia="Calibri" w:hAnsi="Calibri"/>
                <w:color w:val="1C1C2E"/>
                <w:sz w:val="22"/>
                <w:szCs w:val="22"/>
              </w:rPr>
              <w:t xml:space="preserve">Community Trust Score (0–1000) — aggregate score built from identity, reports, conduct, and longevity</w:t>
            </w:r>
          </w:p>
          <w:p>
            <w:pPr>
              <w:pStyle w:val="ListParagraph"/>
              <w:numPr>
                <w:ilvl w:val="0"/>
                <w:numId w:val="1"/>
              </w:numPr>
              <w:spacing w:after="110"/>
            </w:pPr>
            <w:r>
              <w:rPr>
                <w:rFonts w:ascii="Calibri" w:cs="Calibri" w:eastAsia="Calibri" w:hAnsi="Calibri"/>
                <w:color w:val="1C1C2E"/>
                <w:sz w:val="22"/>
                <w:szCs w:val="22"/>
              </w:rPr>
              <w:t xml:space="preserve">Verification Badges — NIN Verified, BVN Verified, Address Confirmed, Certificate Verified</w:t>
            </w:r>
          </w:p>
          <w:p>
            <w:pPr>
              <w:pStyle w:val="ListParagraph"/>
              <w:numPr>
                <w:ilvl w:val="0"/>
                <w:numId w:val="1"/>
              </w:numPr>
              <w:spacing w:after="110"/>
            </w:pPr>
            <w:r>
              <w:rPr>
                <w:rFonts w:ascii="Calibri" w:cs="Calibri" w:eastAsia="Calibri" w:hAnsi="Calibri"/>
                <w:color w:val="1C1C2E"/>
                <w:sz w:val="22"/>
                <w:szCs w:val="22"/>
              </w:rPr>
              <w:t xml:space="preserve">Public Comments — from verified users who have transacted with this person</w:t>
            </w:r>
          </w:p>
          <w:p>
            <w:pPr>
              <w:pStyle w:val="ListParagraph"/>
              <w:numPr>
                <w:ilvl w:val="0"/>
                <w:numId w:val="1"/>
              </w:numPr>
              <w:spacing w:after="110"/>
            </w:pPr>
            <w:r>
              <w:rPr>
                <w:rFonts w:ascii="Calibri" w:cs="Calibri" w:eastAsia="Calibri" w:hAnsi="Calibri"/>
                <w:color w:val="1C1C2E"/>
                <w:sz w:val="22"/>
                <w:szCs w:val="22"/>
              </w:rPr>
              <w:t xml:space="preserve">Red Flags — auto-detected patterns: multiple fraud reports, identity mismatch, document inconsistencies</w:t>
            </w:r>
          </w:p>
        </w:tc>
      </w:tr>
    </w:tbl>
    <w:p>
      <w:pPr>
        <w:spacing w:after="80"/>
      </w:pPr>
      <w:r>
        <w:t xml:space="preserve"/>
      </w:r>
    </w:p>
    <w:p>
      <w:pPr>
        <w:spacing w:after="160" w:line="340" w:lineRule="auto"/>
        <w:jc w:val="both"/>
      </w:pPr>
      <w:r>
        <w:rPr>
          <w:rFonts w:ascii="Calibri" w:cs="Calibri" w:eastAsia="Calibri" w:hAnsi="Calibri"/>
          <w:color w:val="1C1C2E"/>
          <w:sz w:val="22"/>
          <w:szCs w:val="22"/>
        </w:rPr>
        <w:t xml:space="preserve">A check costs ₦200–₦500 per search depending on depth. For a person about to send ₦200,000 to a supplier, ₦500 is the cheapest insurance available anywhere in Nigeria. For landlords, employers, and agents — it is the difference between a safe arrangement and a disaster.</w:t>
      </w:r>
    </w:p>
    <w:p>
      <w:pPr>
        <w:spacing w:after="200"/>
      </w:pPr>
      <w:r>
        <w:t xml:space="preserve"/>
      </w:r>
    </w:p>
    <w:p>
      <w:pPr>
        <w:pStyle w:val="Heading2"/>
        <w:spacing w:after="140" w:before="300"/>
      </w:pPr>
      <w:r>
        <w:rPr>
          <w:rFonts w:ascii="Calibri" w:cs="Calibri" w:eastAsia="Calibri" w:hAnsi="Calibri"/>
          <w:b/>
          <w:bCs/>
          <w:color w:val="0B2545"/>
          <w:sz w:val="26"/>
          <w:szCs w:val="26"/>
        </w:rPr>
        <w:t xml:space="preserve">Feature 2 — REPORT</w:t>
      </w:r>
    </w:p>
    <w:p>
      <w:pPr>
        <w:pStyle w:val="Heading3"/>
        <w:spacing w:after="100" w:before="200"/>
      </w:pPr>
      <w:r>
        <w:rPr>
          <w:rFonts w:ascii="Calibri" w:cs="Calibri" w:eastAsia="Calibri" w:hAnsi="Calibri"/>
          <w:b/>
          <w:bCs/>
          <w:color w:val="7F1D1D"/>
          <w:sz w:val="22"/>
          <w:szCs w:val="22"/>
        </w:rPr>
        <w:t xml:space="preserve">Permanently Warn Others After Being Scammed</w:t>
      </w:r>
    </w:p>
    <w:p>
      <w:pPr>
        <w:spacing w:after="160" w:line="340" w:lineRule="auto"/>
        <w:jc w:val="both"/>
      </w:pPr>
      <w:r>
        <w:rPr>
          <w:rFonts w:ascii="Calibri" w:cs="Calibri" w:eastAsia="Calibri" w:hAnsi="Calibri"/>
          <w:color w:val="1C1C2E"/>
          <w:sz w:val="22"/>
          <w:szCs w:val="22"/>
        </w:rPr>
        <w:t xml:space="preserve">Any Nigerian who has been defrauded submits a verified fraud report. The system is designed to be fair to both sides — not a tool for false accusations — with identity verification, evidence submission, right of response, and a dispute resolution process built in from day one.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6760"/>
      </w:tblGrid>
      <w:tr>
        <w:tc>
          <w:tcPr>
            <w:tcW w:type="dxa" w:w="600"/>
            <w:tcBorders>
              <w:top w:val="none"/>
              <w:left w:val="none"/>
              <w:bottom w:val="none"/>
              <w:right w:val="none"/>
            </w:tcBorders>
            <w:shd w:fill="0B2545" w:val="clear"/>
            <w:tcMar>
              <w:top w:type="dxa" w:w="100"/>
              <w:left w:type="dxa" w:w="120"/>
              <w:bottom w:type="dxa" w:w="100"/>
              <w:right w:type="dxa" w:w="120"/>
            </w:tcMar>
          </w:tcPr>
          <w:p>
            <w:r>
              <w:rPr>
                <w:rFonts w:ascii="Calibri" w:cs="Calibri" w:eastAsia="Calibri" w:hAnsi="Calibri"/>
                <w:b/>
                <w:bCs/>
                <w:color w:val="FFFFFF"/>
                <w:sz w:val="20"/>
                <w:szCs w:val="20"/>
              </w:rPr>
              <w:t xml:space="preserve">Step</w:t>
            </w:r>
          </w:p>
        </w:tc>
        <w:tc>
          <w:tcPr>
            <w:tcW w:type="dxa" w:w="2000"/>
            <w:tcBorders>
              <w:top w:val="none"/>
              <w:left w:val="none"/>
              <w:bottom w:val="none"/>
              <w:right w:val="none"/>
            </w:tcBorders>
            <w:shd w:fill="0B2545" w:val="clear"/>
            <w:tcMar>
              <w:top w:type="dxa" w:w="100"/>
              <w:left w:type="dxa" w:w="120"/>
              <w:bottom w:type="dxa" w:w="100"/>
              <w:right w:type="dxa" w:w="120"/>
            </w:tcMar>
          </w:tcPr>
          <w:p>
            <w:r>
              <w:rPr>
                <w:rFonts w:ascii="Calibri" w:cs="Calibri" w:eastAsia="Calibri" w:hAnsi="Calibri"/>
                <w:b/>
                <w:bCs/>
                <w:color w:val="FFFFFF"/>
                <w:sz w:val="20"/>
                <w:szCs w:val="20"/>
              </w:rPr>
              <w:t xml:space="preserve">Action</w:t>
            </w:r>
          </w:p>
        </w:tc>
        <w:tc>
          <w:tcPr>
            <w:tcW w:type="dxa" w:w="6760"/>
            <w:tcBorders>
              <w:top w:val="none"/>
              <w:left w:val="none"/>
              <w:bottom w:val="none"/>
              <w:right w:val="none"/>
            </w:tcBorders>
            <w:shd w:fill="0B2545" w:val="clear"/>
            <w:tcMar>
              <w:top w:type="dxa" w:w="100"/>
              <w:left w:type="dxa" w:w="120"/>
              <w:bottom w:type="dxa" w:w="100"/>
              <w:right w:type="dxa" w:w="120"/>
            </w:tcMar>
          </w:tcPr>
          <w:p>
            <w:r>
              <w:rPr>
                <w:rFonts w:ascii="Calibri" w:cs="Calibri" w:eastAsia="Calibri" w:hAnsi="Calibri"/>
                <w:b/>
                <w:bCs/>
                <w:color w:val="FFFFFF"/>
                <w:sz w:val="20"/>
                <w:szCs w:val="20"/>
              </w:rPr>
              <w:t xml:space="preserve">Detail</w:t>
            </w:r>
          </w:p>
        </w:tc>
      </w:tr>
      <w:tr>
        <w:tc>
          <w:tcPr>
            <w:tcW w:type="dxa" w:w="600"/>
            <w:tcBorders>
              <w:top w:val="none"/>
              <w:left w:val="none"/>
              <w:bottom w:val="single" w:color="E5E7EB" w:sz="4"/>
              <w:right w:val="none"/>
            </w:tcBorders>
            <w:shd w:fill="FFFFFF" w:val="clear"/>
            <w:tcMar>
              <w:top w:type="dxa" w:w="85"/>
              <w:left w:type="dxa" w:w="120"/>
              <w:bottom w:type="dxa" w:w="85"/>
              <w:right w:type="dxa" w:w="120"/>
            </w:tcMar>
          </w:tcPr>
          <w:p>
            <w:r>
              <w:rPr>
                <w:rFonts w:ascii="Calibri" w:cs="Calibri" w:eastAsia="Calibri" w:hAnsi="Calibri"/>
                <w:b w:val="false"/>
                <w:bCs w:val="false"/>
                <w:color w:val="1C1C2E"/>
                <w:sz w:val="20"/>
                <w:szCs w:val="20"/>
              </w:rPr>
              <w:t xml:space="preserve">1</w:t>
            </w:r>
          </w:p>
        </w:tc>
        <w:tc>
          <w:tcPr>
            <w:tcW w:type="dxa" w:w="2000"/>
            <w:tcBorders>
              <w:top w:val="none"/>
              <w:left w:val="none"/>
              <w:bottom w:val="single" w:color="E5E7EB" w:sz="4"/>
              <w:right w:val="none"/>
            </w:tcBorders>
            <w:shd w:fill="FFFFFF" w:val="clear"/>
            <w:tcMar>
              <w:top w:type="dxa" w:w="85"/>
              <w:left w:type="dxa" w:w="120"/>
              <w:bottom w:type="dxa" w:w="85"/>
              <w:right w:type="dxa" w:w="120"/>
            </w:tcMar>
          </w:tcPr>
          <w:p>
            <w:r>
              <w:rPr>
                <w:rFonts w:ascii="Calibri" w:cs="Calibri" w:eastAsia="Calibri" w:hAnsi="Calibri"/>
                <w:b w:val="false"/>
                <w:bCs w:val="false"/>
                <w:color w:val="1C1C2E"/>
                <w:sz w:val="20"/>
                <w:szCs w:val="20"/>
              </w:rPr>
              <w:t xml:space="preserve">Reporter Verifies Identity</w:t>
            </w:r>
          </w:p>
        </w:tc>
        <w:tc>
          <w:tcPr>
            <w:tcW w:type="dxa" w:w="6760"/>
            <w:tcBorders>
              <w:top w:val="none"/>
              <w:left w:val="none"/>
              <w:bottom w:val="single" w:color="E5E7EB" w:sz="4"/>
              <w:right w:val="none"/>
            </w:tcBorders>
            <w:shd w:fill="FFFFFF" w:val="clear"/>
            <w:tcMar>
              <w:top w:type="dxa" w:w="85"/>
              <w:left w:type="dxa" w:w="120"/>
              <w:bottom w:type="dxa" w:w="85"/>
              <w:right w:type="dxa" w:w="120"/>
            </w:tcMar>
          </w:tcPr>
          <w:p>
            <w:r>
              <w:rPr>
                <w:rFonts w:ascii="Calibri" w:cs="Calibri" w:eastAsia="Calibri" w:hAnsi="Calibri"/>
                <w:b w:val="false"/>
                <w:bCs w:val="false"/>
                <w:color w:val="1C1C2E"/>
                <w:sz w:val="20"/>
                <w:szCs w:val="20"/>
              </w:rPr>
              <w:t xml:space="preserve">Reporter must verify their NIN or BVN before submitting. Anonymous reports are not accepted. This prevents malicious false reporting.</w:t>
            </w:r>
          </w:p>
        </w:tc>
      </w:tr>
      <w:tr>
        <w:tc>
          <w:tcPr>
            <w:tcW w:type="dxa" w:w="600"/>
            <w:tcBorders>
              <w:top w:val="none"/>
              <w:left w:val="none"/>
              <w:bottom w:val="single" w:color="E5E7EB" w:sz="4"/>
              <w:right w:val="none"/>
            </w:tcBorders>
            <w:shd w:fill="F3F4F6" w:val="clear"/>
            <w:tcMar>
              <w:top w:type="dxa" w:w="85"/>
              <w:left w:type="dxa" w:w="120"/>
              <w:bottom w:type="dxa" w:w="85"/>
              <w:right w:type="dxa" w:w="120"/>
            </w:tcMar>
          </w:tcPr>
          <w:p>
            <w:r>
              <w:rPr>
                <w:rFonts w:ascii="Calibri" w:cs="Calibri" w:eastAsia="Calibri" w:hAnsi="Calibri"/>
                <w:b w:val="false"/>
                <w:bCs w:val="false"/>
                <w:color w:val="1C1C2E"/>
                <w:sz w:val="20"/>
                <w:szCs w:val="20"/>
              </w:rPr>
              <w:t xml:space="preserve">2</w:t>
            </w:r>
          </w:p>
        </w:tc>
        <w:tc>
          <w:tcPr>
            <w:tcW w:type="dxa" w:w="2000"/>
            <w:tcBorders>
              <w:top w:val="none"/>
              <w:left w:val="none"/>
              <w:bottom w:val="single" w:color="E5E7EB" w:sz="4"/>
              <w:right w:val="none"/>
            </w:tcBorders>
            <w:shd w:fill="F3F4F6" w:val="clear"/>
            <w:tcMar>
              <w:top w:type="dxa" w:w="85"/>
              <w:left w:type="dxa" w:w="120"/>
              <w:bottom w:type="dxa" w:w="85"/>
              <w:right w:type="dxa" w:w="120"/>
            </w:tcMar>
          </w:tcPr>
          <w:p>
            <w:r>
              <w:rPr>
                <w:rFonts w:ascii="Calibri" w:cs="Calibri" w:eastAsia="Calibri" w:hAnsi="Calibri"/>
                <w:b w:val="false"/>
                <w:bCs w:val="false"/>
                <w:color w:val="1C1C2E"/>
                <w:sz w:val="20"/>
                <w:szCs w:val="20"/>
              </w:rPr>
              <w:t xml:space="preserve">Submit Report Details</w:t>
            </w:r>
          </w:p>
        </w:tc>
        <w:tc>
          <w:tcPr>
            <w:tcW w:type="dxa" w:w="6760"/>
            <w:tcBorders>
              <w:top w:val="none"/>
              <w:left w:val="none"/>
              <w:bottom w:val="single" w:color="E5E7EB" w:sz="4"/>
              <w:right w:val="none"/>
            </w:tcBorders>
            <w:shd w:fill="F3F4F6" w:val="clear"/>
            <w:tcMar>
              <w:top w:type="dxa" w:w="85"/>
              <w:left w:type="dxa" w:w="120"/>
              <w:bottom w:type="dxa" w:w="85"/>
              <w:right w:type="dxa" w:w="120"/>
            </w:tcMar>
          </w:tcPr>
          <w:p>
            <w:r>
              <w:rPr>
                <w:rFonts w:ascii="Calibri" w:cs="Calibri" w:eastAsia="Calibri" w:hAnsi="Calibri"/>
                <w:b w:val="false"/>
                <w:bCs w:val="false"/>
                <w:color w:val="1C1C2E"/>
                <w:sz w:val="20"/>
                <w:szCs w:val="20"/>
              </w:rPr>
              <w:t xml:space="preserve">Name, phone number, account number, or NIN of the alleged scammer. Type of fraud. Amount involved. Date. Description. Optional evidence upload (screenshots, receipts, documents).</w:t>
            </w:r>
          </w:p>
        </w:tc>
      </w:tr>
      <w:tr>
        <w:tc>
          <w:tcPr>
            <w:tcW w:type="dxa" w:w="600"/>
            <w:tcBorders>
              <w:top w:val="none"/>
              <w:left w:val="none"/>
              <w:bottom w:val="single" w:color="E5E7EB" w:sz="4"/>
              <w:right w:val="none"/>
            </w:tcBorders>
            <w:shd w:fill="FFFFFF" w:val="clear"/>
            <w:tcMar>
              <w:top w:type="dxa" w:w="85"/>
              <w:left w:type="dxa" w:w="120"/>
              <w:bottom w:type="dxa" w:w="85"/>
              <w:right w:type="dxa" w:w="120"/>
            </w:tcMar>
          </w:tcPr>
          <w:p>
            <w:r>
              <w:rPr>
                <w:rFonts w:ascii="Calibri" w:cs="Calibri" w:eastAsia="Calibri" w:hAnsi="Calibri"/>
                <w:b w:val="false"/>
                <w:bCs w:val="false"/>
                <w:color w:val="1C1C2E"/>
                <w:sz w:val="20"/>
                <w:szCs w:val="20"/>
              </w:rPr>
              <w:t xml:space="preserve">3</w:t>
            </w:r>
          </w:p>
        </w:tc>
        <w:tc>
          <w:tcPr>
            <w:tcW w:type="dxa" w:w="2000"/>
            <w:tcBorders>
              <w:top w:val="none"/>
              <w:left w:val="none"/>
              <w:bottom w:val="single" w:color="E5E7EB" w:sz="4"/>
              <w:right w:val="none"/>
            </w:tcBorders>
            <w:shd w:fill="FFFFFF" w:val="clear"/>
            <w:tcMar>
              <w:top w:type="dxa" w:w="85"/>
              <w:left w:type="dxa" w:w="120"/>
              <w:bottom w:type="dxa" w:w="85"/>
              <w:right w:type="dxa" w:w="120"/>
            </w:tcMar>
          </w:tcPr>
          <w:p>
            <w:r>
              <w:rPr>
                <w:rFonts w:ascii="Calibri" w:cs="Calibri" w:eastAsia="Calibri" w:hAnsi="Calibri"/>
                <w:b w:val="false"/>
                <w:bCs w:val="false"/>
                <w:color w:val="1C1C2E"/>
                <w:sz w:val="20"/>
                <w:szCs w:val="20"/>
              </w:rPr>
              <w:t xml:space="preserve">Reported Person Notified</w:t>
            </w:r>
          </w:p>
        </w:tc>
        <w:tc>
          <w:tcPr>
            <w:tcW w:type="dxa" w:w="6760"/>
            <w:tcBorders>
              <w:top w:val="none"/>
              <w:left w:val="none"/>
              <w:bottom w:val="single" w:color="E5E7EB" w:sz="4"/>
              <w:right w:val="none"/>
            </w:tcBorders>
            <w:shd w:fill="FFFFFF" w:val="clear"/>
            <w:tcMar>
              <w:top w:type="dxa" w:w="85"/>
              <w:left w:type="dxa" w:w="120"/>
              <w:bottom w:type="dxa" w:w="85"/>
              <w:right w:type="dxa" w:w="120"/>
            </w:tcMar>
          </w:tcPr>
          <w:p>
            <w:r>
              <w:rPr>
                <w:rFonts w:ascii="Calibri" w:cs="Calibri" w:eastAsia="Calibri" w:hAnsi="Calibri"/>
                <w:b w:val="false"/>
                <w:bCs w:val="false"/>
                <w:color w:val="1C1C2E"/>
                <w:sz w:val="20"/>
                <w:szCs w:val="20"/>
              </w:rPr>
              <w:t xml:space="preserve">The reported person receives a WhatsApp and SMS notification that a report has been filed against them. They have 14 days to respond or dispute.</w:t>
            </w:r>
          </w:p>
        </w:tc>
      </w:tr>
      <w:tr>
        <w:tc>
          <w:tcPr>
            <w:tcW w:type="dxa" w:w="600"/>
            <w:tcBorders>
              <w:top w:val="none"/>
              <w:left w:val="none"/>
              <w:bottom w:val="single" w:color="E5E7EB" w:sz="4"/>
              <w:right w:val="none"/>
            </w:tcBorders>
            <w:shd w:fill="F3F4F6" w:val="clear"/>
            <w:tcMar>
              <w:top w:type="dxa" w:w="85"/>
              <w:left w:type="dxa" w:w="120"/>
              <w:bottom w:type="dxa" w:w="85"/>
              <w:right w:type="dxa" w:w="120"/>
            </w:tcMar>
          </w:tcPr>
          <w:p>
            <w:r>
              <w:rPr>
                <w:rFonts w:ascii="Calibri" w:cs="Calibri" w:eastAsia="Calibri" w:hAnsi="Calibri"/>
                <w:b w:val="false"/>
                <w:bCs w:val="false"/>
                <w:color w:val="1C1C2E"/>
                <w:sz w:val="20"/>
                <w:szCs w:val="20"/>
              </w:rPr>
              <w:t xml:space="preserve">4</w:t>
            </w:r>
          </w:p>
        </w:tc>
        <w:tc>
          <w:tcPr>
            <w:tcW w:type="dxa" w:w="2000"/>
            <w:tcBorders>
              <w:top w:val="none"/>
              <w:left w:val="none"/>
              <w:bottom w:val="single" w:color="E5E7EB" w:sz="4"/>
              <w:right w:val="none"/>
            </w:tcBorders>
            <w:shd w:fill="F3F4F6" w:val="clear"/>
            <w:tcMar>
              <w:top w:type="dxa" w:w="85"/>
              <w:left w:type="dxa" w:w="120"/>
              <w:bottom w:type="dxa" w:w="85"/>
              <w:right w:type="dxa" w:w="120"/>
            </w:tcMar>
          </w:tcPr>
          <w:p>
            <w:r>
              <w:rPr>
                <w:rFonts w:ascii="Calibri" w:cs="Calibri" w:eastAsia="Calibri" w:hAnsi="Calibri"/>
                <w:b w:val="false"/>
                <w:bCs w:val="false"/>
                <w:color w:val="1C1C2E"/>
                <w:sz w:val="20"/>
                <w:szCs w:val="20"/>
              </w:rPr>
              <w:t xml:space="preserve">Right of Response</w:t>
            </w:r>
          </w:p>
        </w:tc>
        <w:tc>
          <w:tcPr>
            <w:tcW w:type="dxa" w:w="6760"/>
            <w:tcBorders>
              <w:top w:val="none"/>
              <w:left w:val="none"/>
              <w:bottom w:val="single" w:color="E5E7EB" w:sz="4"/>
              <w:right w:val="none"/>
            </w:tcBorders>
            <w:shd w:fill="F3F4F6" w:val="clear"/>
            <w:tcMar>
              <w:top w:type="dxa" w:w="85"/>
              <w:left w:type="dxa" w:w="120"/>
              <w:bottom w:type="dxa" w:w="85"/>
              <w:right w:type="dxa" w:w="120"/>
            </w:tcMar>
          </w:tcPr>
          <w:p>
            <w:r>
              <w:rPr>
                <w:rFonts w:ascii="Calibri" w:cs="Calibri" w:eastAsia="Calibri" w:hAnsi="Calibri"/>
                <w:b w:val="false"/>
                <w:bCs w:val="false"/>
                <w:color w:val="1C1C2E"/>
                <w:sz w:val="20"/>
                <w:szCs w:val="20"/>
              </w:rPr>
              <w:t xml:space="preserve">The reported person can submit their version of events. Both sides are displayed publicly on the report. VerifyNG does not adjudicate — it shows evidence from both sides.</w:t>
            </w:r>
          </w:p>
        </w:tc>
      </w:tr>
      <w:tr>
        <w:tc>
          <w:tcPr>
            <w:tcW w:type="dxa" w:w="600"/>
            <w:tcBorders>
              <w:top w:val="none"/>
              <w:left w:val="none"/>
              <w:bottom w:val="single" w:color="E5E7EB" w:sz="4"/>
              <w:right w:val="none"/>
            </w:tcBorders>
            <w:shd w:fill="FFFFFF" w:val="clear"/>
            <w:tcMar>
              <w:top w:type="dxa" w:w="85"/>
              <w:left w:type="dxa" w:w="120"/>
              <w:bottom w:type="dxa" w:w="85"/>
              <w:right w:type="dxa" w:w="120"/>
            </w:tcMar>
          </w:tcPr>
          <w:p>
            <w:r>
              <w:rPr>
                <w:rFonts w:ascii="Calibri" w:cs="Calibri" w:eastAsia="Calibri" w:hAnsi="Calibri"/>
                <w:b w:val="false"/>
                <w:bCs w:val="false"/>
                <w:color w:val="1C1C2E"/>
                <w:sz w:val="20"/>
                <w:szCs w:val="20"/>
              </w:rPr>
              <w:t xml:space="preserve">5</w:t>
            </w:r>
          </w:p>
        </w:tc>
        <w:tc>
          <w:tcPr>
            <w:tcW w:type="dxa" w:w="2000"/>
            <w:tcBorders>
              <w:top w:val="none"/>
              <w:left w:val="none"/>
              <w:bottom w:val="single" w:color="E5E7EB" w:sz="4"/>
              <w:right w:val="none"/>
            </w:tcBorders>
            <w:shd w:fill="FFFFFF" w:val="clear"/>
            <w:tcMar>
              <w:top w:type="dxa" w:w="85"/>
              <w:left w:type="dxa" w:w="120"/>
              <w:bottom w:type="dxa" w:w="85"/>
              <w:right w:type="dxa" w:w="120"/>
            </w:tcMar>
          </w:tcPr>
          <w:p>
            <w:r>
              <w:rPr>
                <w:rFonts w:ascii="Calibri" w:cs="Calibri" w:eastAsia="Calibri" w:hAnsi="Calibri"/>
                <w:b w:val="false"/>
                <w:bCs w:val="false"/>
                <w:color w:val="1C1C2E"/>
                <w:sz w:val="20"/>
                <w:szCs w:val="20"/>
              </w:rPr>
              <w:t xml:space="preserve">Report Goes Live</w:t>
            </w:r>
          </w:p>
        </w:tc>
        <w:tc>
          <w:tcPr>
            <w:tcW w:type="dxa" w:w="6760"/>
            <w:tcBorders>
              <w:top w:val="none"/>
              <w:left w:val="none"/>
              <w:bottom w:val="single" w:color="E5E7EB" w:sz="4"/>
              <w:right w:val="none"/>
            </w:tcBorders>
            <w:shd w:fill="FFFFFF" w:val="clear"/>
            <w:tcMar>
              <w:top w:type="dxa" w:w="85"/>
              <w:left w:type="dxa" w:w="120"/>
              <w:bottom w:type="dxa" w:w="85"/>
              <w:right w:type="dxa" w:w="120"/>
            </w:tcMar>
          </w:tcPr>
          <w:p>
            <w:r>
              <w:rPr>
                <w:rFonts w:ascii="Calibri" w:cs="Calibri" w:eastAsia="Calibri" w:hAnsi="Calibri"/>
                <w:b w:val="false"/>
                <w:bCs w:val="false"/>
                <w:color w:val="1C1C2E"/>
                <w:sz w:val="20"/>
                <w:szCs w:val="20"/>
              </w:rPr>
              <w:t xml:space="preserve">After 14 days (or sooner if response received), the report is published. It is permanently searchable. Only a court order or EFCC instruction can remove a verified report.</w:t>
            </w:r>
          </w:p>
        </w:tc>
      </w:tr>
      <w:tr>
        <w:tc>
          <w:tcPr>
            <w:tcW w:type="dxa" w:w="600"/>
            <w:tcBorders>
              <w:top w:val="none"/>
              <w:left w:val="none"/>
              <w:bottom w:val="single" w:color="E5E7EB" w:sz="4"/>
              <w:right w:val="none"/>
            </w:tcBorders>
            <w:shd w:fill="F3F4F6" w:val="clear"/>
            <w:tcMar>
              <w:top w:type="dxa" w:w="85"/>
              <w:left w:type="dxa" w:w="120"/>
              <w:bottom w:type="dxa" w:w="85"/>
              <w:right w:type="dxa" w:w="120"/>
            </w:tcMar>
          </w:tcPr>
          <w:p>
            <w:r>
              <w:rPr>
                <w:rFonts w:ascii="Calibri" w:cs="Calibri" w:eastAsia="Calibri" w:hAnsi="Calibri"/>
                <w:b w:val="false"/>
                <w:bCs w:val="false"/>
                <w:color w:val="1C1C2E"/>
                <w:sz w:val="20"/>
                <w:szCs w:val="20"/>
              </w:rPr>
              <w:t xml:space="preserve">6</w:t>
            </w:r>
          </w:p>
        </w:tc>
        <w:tc>
          <w:tcPr>
            <w:tcW w:type="dxa" w:w="2000"/>
            <w:tcBorders>
              <w:top w:val="none"/>
              <w:left w:val="none"/>
              <w:bottom w:val="single" w:color="E5E7EB" w:sz="4"/>
              <w:right w:val="none"/>
            </w:tcBorders>
            <w:shd w:fill="F3F4F6" w:val="clear"/>
            <w:tcMar>
              <w:top w:type="dxa" w:w="85"/>
              <w:left w:type="dxa" w:w="120"/>
              <w:bottom w:type="dxa" w:w="85"/>
              <w:right w:type="dxa" w:w="120"/>
            </w:tcMar>
          </w:tcPr>
          <w:p>
            <w:r>
              <w:rPr>
                <w:rFonts w:ascii="Calibri" w:cs="Calibri" w:eastAsia="Calibri" w:hAnsi="Calibri"/>
                <w:b w:val="false"/>
                <w:bCs w:val="false"/>
                <w:color w:val="1C1C2E"/>
                <w:sz w:val="20"/>
                <w:szCs w:val="20"/>
              </w:rPr>
              <w:t xml:space="preserve">Escalation Option</w:t>
            </w:r>
          </w:p>
        </w:tc>
        <w:tc>
          <w:tcPr>
            <w:tcW w:type="dxa" w:w="6760"/>
            <w:tcBorders>
              <w:top w:val="none"/>
              <w:left w:val="none"/>
              <w:bottom w:val="single" w:color="E5E7EB" w:sz="4"/>
              <w:right w:val="none"/>
            </w:tcBorders>
            <w:shd w:fill="F3F4F6" w:val="clear"/>
            <w:tcMar>
              <w:top w:type="dxa" w:w="85"/>
              <w:left w:type="dxa" w:w="120"/>
              <w:bottom w:type="dxa" w:w="85"/>
              <w:right w:type="dxa" w:w="120"/>
            </w:tcMar>
          </w:tcPr>
          <w:p>
            <w:r>
              <w:rPr>
                <w:rFonts w:ascii="Calibri" w:cs="Calibri" w:eastAsia="Calibri" w:hAnsi="Calibri"/>
                <w:b w:val="false"/>
                <w:bCs w:val="false"/>
                <w:color w:val="1C1C2E"/>
                <w:sz w:val="20"/>
                <w:szCs w:val="20"/>
              </w:rPr>
              <w:t xml:space="preserve">Reporter can opt to forward the verified report directly to EFCC, NPF-NCCC, or CBN with one click — pre-formatted with all evidence attached.</w:t>
            </w:r>
          </w:p>
        </w:tc>
      </w:tr>
    </w:tbl>
    <w:p>
      <w:pPr>
        <w:spacing w:after="200"/>
      </w:pPr>
      <w:r>
        <w:t xml:space="preserve"/>
      </w:r>
    </w:p>
    <w:p>
      <w:pPr>
        <w:pStyle w:val="Heading2"/>
        <w:spacing w:after="140" w:before="300"/>
      </w:pPr>
      <w:r>
        <w:rPr>
          <w:rFonts w:ascii="Calibri" w:cs="Calibri" w:eastAsia="Calibri" w:hAnsi="Calibri"/>
          <w:b/>
          <w:bCs/>
          <w:color w:val="0B2545"/>
          <w:sz w:val="26"/>
          <w:szCs w:val="26"/>
        </w:rPr>
        <w:t xml:space="preserve">Feature 3 — VERIFY (Worker &amp; Individual Profile)</w:t>
      </w:r>
    </w:p>
    <w:p>
      <w:pPr>
        <w:pStyle w:val="Heading3"/>
        <w:spacing w:after="100" w:before="200"/>
      </w:pPr>
      <w:r>
        <w:rPr>
          <w:rFonts w:ascii="Calibri" w:cs="Calibri" w:eastAsia="Calibri" w:hAnsi="Calibri"/>
          <w:b/>
          <w:bCs/>
          <w:color w:val="134E4A"/>
          <w:sz w:val="22"/>
          <w:szCs w:val="22"/>
        </w:rPr>
        <w:t xml:space="preserve">Build Your Trust Record — Carry It Everywhere</w:t>
      </w:r>
    </w:p>
    <w:p>
      <w:pPr>
        <w:spacing w:after="160" w:line="340" w:lineRule="auto"/>
        <w:jc w:val="both"/>
      </w:pPr>
      <w:r>
        <w:rPr>
          <w:rFonts w:ascii="Calibri" w:cs="Calibri" w:eastAsia="Calibri" w:hAnsi="Calibri"/>
          <w:color w:val="1C1C2E"/>
          <w:sz w:val="22"/>
          <w:szCs w:val="22"/>
        </w:rPr>
        <w:t xml:space="preserve">Any Nigerian worker, freelancer, artisan, agent, or service provider creates a VerifyNG Verify Profile. It is their portable digital trust record — confirming who they are, what they have done, and how they behaved. Employers check it before hiring. Landlords check it before renting. Clients check it before paying a deposit.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34E4A" w:sz="10"/>
              <w:left w:val="single" w:color="134E4A" w:sz="10"/>
              <w:bottom w:val="single" w:color="134E4A" w:sz="10"/>
              <w:right w:val="single" w:color="134E4A" w:sz="10"/>
            </w:tcBorders>
            <w:shd w:fill="CCFBF1" w:val="clear"/>
            <w:tcMar>
              <w:top w:type="dxa" w:w="140"/>
              <w:left w:type="dxa" w:w="200"/>
              <w:bottom w:type="dxa" w:w="140"/>
              <w:right w:type="dxa" w:w="200"/>
            </w:tcMar>
          </w:tcPr>
          <w:p>
            <w:pPr>
              <w:spacing w:after="110"/>
            </w:pPr>
            <w:r>
              <w:rPr>
                <w:rFonts w:ascii="Calibri" w:cs="Calibri" w:eastAsia="Calibri" w:hAnsi="Calibri"/>
                <w:b/>
                <w:bCs/>
                <w:color w:val="0B2545"/>
                <w:sz w:val="22"/>
                <w:szCs w:val="22"/>
              </w:rPr>
              <w:t xml:space="preserve">What a VERIFY Profile Contains</w:t>
            </w:r>
          </w:p>
          <w:p>
            <w:pPr>
              <w:pStyle w:val="ListParagraph"/>
              <w:numPr>
                <w:ilvl w:val="0"/>
                <w:numId w:val="1"/>
              </w:numPr>
              <w:spacing w:after="110"/>
            </w:pPr>
            <w:r>
              <w:rPr>
                <w:rFonts w:ascii="Calibri" w:cs="Calibri" w:eastAsia="Calibri" w:hAnsi="Calibri"/>
                <w:color w:val="1C1C2E"/>
                <w:sz w:val="22"/>
                <w:szCs w:val="22"/>
              </w:rPr>
              <w:t xml:space="preserve">Identity Confirmation — NIN verified against NIMC; BVN verified against CBN; passport photo matched</w:t>
            </w:r>
          </w:p>
          <w:p>
            <w:pPr>
              <w:pStyle w:val="ListParagraph"/>
              <w:numPr>
                <w:ilvl w:val="0"/>
                <w:numId w:val="1"/>
              </w:numPr>
              <w:spacing w:after="110"/>
            </w:pPr>
            <w:r>
              <w:rPr>
                <w:rFonts w:ascii="Calibri" w:cs="Calibri" w:eastAsia="Calibri" w:hAnsi="Calibri"/>
                <w:color w:val="1C1C2E"/>
                <w:sz w:val="22"/>
                <w:szCs w:val="22"/>
              </w:rPr>
              <w:t xml:space="preserve">Address Verification — physical address confirmed by on-ground agent or government database cross-reference</w:t>
            </w:r>
          </w:p>
          <w:p>
            <w:pPr>
              <w:pStyle w:val="ListParagraph"/>
              <w:numPr>
                <w:ilvl w:val="0"/>
                <w:numId w:val="1"/>
              </w:numPr>
              <w:spacing w:after="110"/>
            </w:pPr>
            <w:r>
              <w:rPr>
                <w:rFonts w:ascii="Calibri" w:cs="Calibri" w:eastAsia="Calibri" w:hAnsi="Calibri"/>
                <w:color w:val="1C1C2E"/>
                <w:sz w:val="22"/>
                <w:szCs w:val="22"/>
              </w:rPr>
              <w:t xml:space="preserve">Employment History — previous employers contacted via WhatsApp/email to confirm dates, role, and conduct rating</w:t>
            </w:r>
          </w:p>
          <w:p>
            <w:pPr>
              <w:pStyle w:val="ListParagraph"/>
              <w:numPr>
                <w:ilvl w:val="0"/>
                <w:numId w:val="1"/>
              </w:numPr>
              <w:spacing w:after="110"/>
            </w:pPr>
            <w:r>
              <w:rPr>
                <w:rFonts w:ascii="Calibri" w:cs="Calibri" w:eastAsia="Calibri" w:hAnsi="Calibri"/>
                <w:color w:val="1C1C2E"/>
                <w:sz w:val="22"/>
                <w:szCs w:val="22"/>
              </w:rPr>
              <w:t xml:space="preserve">Conduct Rating from Each Employer — simple 1–5 rating plus optional written comment; employer identity verified</w:t>
            </w:r>
          </w:p>
          <w:p>
            <w:pPr>
              <w:pStyle w:val="ListParagraph"/>
              <w:numPr>
                <w:ilvl w:val="0"/>
                <w:numId w:val="1"/>
              </w:numPr>
              <w:spacing w:after="110"/>
            </w:pPr>
            <w:r>
              <w:rPr>
                <w:rFonts w:ascii="Calibri" w:cs="Calibri" w:eastAsia="Calibri" w:hAnsi="Calibri"/>
                <w:color w:val="1C1C2E"/>
                <w:sz w:val="22"/>
                <w:szCs w:val="22"/>
              </w:rPr>
              <w:t xml:space="preserve">Certificate Verification — WAEC DigiCert, NECO e-Verify, NYSC portal, university registrar confirmation</w:t>
            </w:r>
          </w:p>
          <w:p>
            <w:pPr>
              <w:pStyle w:val="ListParagraph"/>
              <w:numPr>
                <w:ilvl w:val="0"/>
                <w:numId w:val="1"/>
              </w:numPr>
              <w:spacing w:after="110"/>
            </w:pPr>
            <w:r>
              <w:rPr>
                <w:rFonts w:ascii="Calibri" w:cs="Calibri" w:eastAsia="Calibri" w:hAnsi="Calibri"/>
                <w:color w:val="1C1C2E"/>
                <w:sz w:val="22"/>
                <w:szCs w:val="22"/>
              </w:rPr>
              <w:t xml:space="preserve">Guarantor Record — guarantor identity verified and their own VerifyNG profile linked</w:t>
            </w:r>
          </w:p>
          <w:p>
            <w:pPr>
              <w:pStyle w:val="ListParagraph"/>
              <w:numPr>
                <w:ilvl w:val="0"/>
                <w:numId w:val="1"/>
              </w:numPr>
              <w:spacing w:after="110"/>
            </w:pPr>
            <w:r>
              <w:rPr>
                <w:rFonts w:ascii="Calibri" w:cs="Calibri" w:eastAsia="Calibri" w:hAnsi="Calibri"/>
                <w:color w:val="1C1C2E"/>
                <w:sz w:val="22"/>
                <w:szCs w:val="22"/>
              </w:rPr>
              <w:t xml:space="preserve">Professional Licence Check — COREN, MDCN, NBA, ICAN, NIM — where applicable</w:t>
            </w:r>
          </w:p>
          <w:p>
            <w:pPr>
              <w:pStyle w:val="ListParagraph"/>
              <w:numPr>
                <w:ilvl w:val="0"/>
                <w:numId w:val="1"/>
              </w:numPr>
              <w:spacing w:after="110"/>
            </w:pPr>
            <w:r>
              <w:rPr>
                <w:rFonts w:ascii="Calibri" w:cs="Calibri" w:eastAsia="Calibri" w:hAnsi="Calibri"/>
                <w:color w:val="1C1C2E"/>
                <w:sz w:val="22"/>
                <w:szCs w:val="22"/>
              </w:rPr>
              <w:t xml:space="preserve">Self-Declaration — worker states their skills, experience, and availability; flagged as unverified until confirmed</w:t>
            </w:r>
          </w:p>
        </w:tc>
      </w:tr>
    </w:tbl>
    <w:p>
      <w:pPr>
        <w:spacing w:after="80"/>
      </w:pPr>
      <w:r>
        <w:t xml:space="preserve"/>
      </w:r>
    </w:p>
    <w:p>
      <w:pPr>
        <w:spacing w:after="160" w:line="340" w:lineRule="auto"/>
        <w:jc w:val="both"/>
      </w:pPr>
      <w:r>
        <w:rPr>
          <w:rFonts w:ascii="Calibri" w:cs="Calibri" w:eastAsia="Calibri" w:hAnsi="Calibri"/>
          <w:color w:val="1C1C2E"/>
          <w:sz w:val="22"/>
          <w:szCs w:val="22"/>
        </w:rPr>
        <w:t xml:space="preserve">The VERIFY Profile is the feature that most directly addresses the problems you described. A domestic worker, a driver, a shop assistant, a building contractor — any of these people can build a VerifyNG profile over time. The longer they maintain a clean record, the more valuable it becomes. And any employer or landlord who has been burnt before will check it every single time.</w:t>
      </w:r>
    </w:p>
    <w:p>
      <w:pPr>
        <w:spacing w:after="200"/>
      </w:pPr>
      <w:r>
        <w:t xml:space="preserve"/>
      </w:r>
    </w:p>
    <w:p>
      <w:pPr>
        <w:pStyle w:val="Heading1"/>
        <w:pBdr>
          <w:bottom w:val="single" w:color="C8963E" w:sz="14" w:space="6"/>
        </w:pBdr>
        <w:spacing w:after="180" w:before="440"/>
      </w:pPr>
      <w:r>
        <w:rPr>
          <w:rFonts w:ascii="Calibri" w:cs="Calibri" w:eastAsia="Calibri" w:hAnsi="Calibri"/>
          <w:b/>
          <w:bCs/>
          <w:color w:val="0B2545"/>
          <w:sz w:val="34"/>
          <w:szCs w:val="34"/>
        </w:rPr>
        <w:t xml:space="preserve">4.  Technical Architecture</w:t>
      </w:r>
    </w:p>
    <w:p>
      <w:pPr>
        <w:pStyle w:val="Heading2"/>
        <w:spacing w:after="140" w:before="300"/>
      </w:pPr>
      <w:r>
        <w:rPr>
          <w:rFonts w:ascii="Calibri" w:cs="Calibri" w:eastAsia="Calibri" w:hAnsi="Calibri"/>
          <w:b/>
          <w:bCs/>
          <w:color w:val="0B2545"/>
          <w:sz w:val="26"/>
          <w:szCs w:val="26"/>
        </w:rPr>
        <w:t xml:space="preserve">4.1  Technology Stack — Why These Choices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5560"/>
      </w:tblGrid>
      <w:tr>
        <w:tc>
          <w:tcPr>
            <w:tcW w:type="dxa" w:w="1600"/>
            <w:tcBorders>
              <w:top w:val="none"/>
              <w:left w:val="none"/>
              <w:bottom w:val="none"/>
              <w:right w:val="none"/>
            </w:tcBorders>
            <w:shd w:fill="0B2545" w:val="clear"/>
            <w:tcMar>
              <w:top w:type="dxa" w:w="100"/>
              <w:left w:type="dxa" w:w="120"/>
              <w:bottom w:type="dxa" w:w="100"/>
              <w:right w:type="dxa" w:w="120"/>
            </w:tcMar>
          </w:tcPr>
          <w:p>
            <w:r>
              <w:rPr>
                <w:rFonts w:ascii="Calibri" w:cs="Calibri" w:eastAsia="Calibri" w:hAnsi="Calibri"/>
                <w:b/>
                <w:bCs/>
                <w:color w:val="FFFFFF"/>
                <w:sz w:val="20"/>
                <w:szCs w:val="20"/>
              </w:rPr>
              <w:t xml:space="preserve">Technology</w:t>
            </w:r>
          </w:p>
        </w:tc>
        <w:tc>
          <w:tcPr>
            <w:tcW w:type="dxa" w:w="2200"/>
            <w:tcBorders>
              <w:top w:val="none"/>
              <w:left w:val="none"/>
              <w:bottom w:val="none"/>
              <w:right w:val="none"/>
            </w:tcBorders>
            <w:shd w:fill="0B2545" w:val="clear"/>
            <w:tcMar>
              <w:top w:type="dxa" w:w="100"/>
              <w:left w:type="dxa" w:w="120"/>
              <w:bottom w:type="dxa" w:w="100"/>
              <w:right w:type="dxa" w:w="120"/>
            </w:tcMar>
          </w:tcPr>
          <w:p>
            <w:r>
              <w:rPr>
                <w:rFonts w:ascii="Calibri" w:cs="Calibri" w:eastAsia="Calibri" w:hAnsi="Calibri"/>
                <w:b/>
                <w:bCs/>
                <w:color w:val="FFFFFF"/>
                <w:sz w:val="20"/>
                <w:szCs w:val="20"/>
              </w:rPr>
              <w:t xml:space="preserve">Role in VerifyNG</w:t>
            </w:r>
          </w:p>
        </w:tc>
        <w:tc>
          <w:tcPr>
            <w:tcW w:type="dxa" w:w="5560"/>
            <w:tcBorders>
              <w:top w:val="none"/>
              <w:left w:val="none"/>
              <w:bottom w:val="none"/>
              <w:right w:val="none"/>
            </w:tcBorders>
            <w:shd w:fill="0B2545" w:val="clear"/>
            <w:tcMar>
              <w:top w:type="dxa" w:w="100"/>
              <w:left w:type="dxa" w:w="120"/>
              <w:bottom w:type="dxa" w:w="100"/>
              <w:right w:type="dxa" w:w="120"/>
            </w:tcMar>
          </w:tcPr>
          <w:p>
            <w:r>
              <w:rPr>
                <w:rFonts w:ascii="Calibri" w:cs="Calibri" w:eastAsia="Calibri" w:hAnsi="Calibri"/>
                <w:b/>
                <w:bCs/>
                <w:color w:val="FFFFFF"/>
                <w:sz w:val="20"/>
                <w:szCs w:val="20"/>
              </w:rPr>
              <w:t xml:space="preserve">Why This Choice</w:t>
            </w:r>
          </w:p>
        </w:tc>
      </w:tr>
      <w:tr>
        <w:tc>
          <w:tcPr>
            <w:tcW w:type="dxa" w:w="1600"/>
            <w:tcBorders>
              <w:top w:val="none"/>
              <w:left w:val="none"/>
              <w:bottom w:val="single" w:color="E5E7EB" w:sz="4"/>
              <w:right w:val="none"/>
            </w:tcBorders>
            <w:shd w:fill="FFFFFF" w:val="clear"/>
            <w:tcMar>
              <w:top w:type="dxa" w:w="85"/>
              <w:left w:type="dxa" w:w="120"/>
              <w:bottom w:type="dxa" w:w="85"/>
              <w:right w:type="dxa" w:w="120"/>
            </w:tcMar>
          </w:tcPr>
          <w:p>
            <w:r>
              <w:rPr>
                <w:rFonts w:ascii="Calibri" w:cs="Calibri" w:eastAsia="Calibri" w:hAnsi="Calibri"/>
                <w:b w:val="false"/>
                <w:bCs w:val="false"/>
                <w:color w:val="1C1C2E"/>
                <w:sz w:val="20"/>
                <w:szCs w:val="20"/>
              </w:rPr>
              <w:t xml:space="preserve">Python Django</w:t>
            </w:r>
          </w:p>
        </w:tc>
        <w:tc>
          <w:tcPr>
            <w:tcW w:type="dxa" w:w="2200"/>
            <w:tcBorders>
              <w:top w:val="none"/>
              <w:left w:val="none"/>
              <w:bottom w:val="single" w:color="E5E7EB" w:sz="4"/>
              <w:right w:val="none"/>
            </w:tcBorders>
            <w:shd w:fill="FFFFFF" w:val="clear"/>
            <w:tcMar>
              <w:top w:type="dxa" w:w="85"/>
              <w:left w:type="dxa" w:w="120"/>
              <w:bottom w:type="dxa" w:w="85"/>
              <w:right w:type="dxa" w:w="120"/>
            </w:tcMar>
          </w:tcPr>
          <w:p>
            <w:r>
              <w:rPr>
                <w:rFonts w:ascii="Calibri" w:cs="Calibri" w:eastAsia="Calibri" w:hAnsi="Calibri"/>
                <w:b w:val="false"/>
                <w:bCs w:val="false"/>
                <w:color w:val="1C1C2E"/>
                <w:sz w:val="20"/>
                <w:szCs w:val="20"/>
              </w:rPr>
              <w:t xml:space="preserve">Core web framework — models, ORM, admin, routing, auth</w:t>
            </w:r>
          </w:p>
        </w:tc>
        <w:tc>
          <w:tcPr>
            <w:tcW w:type="dxa" w:w="5560"/>
            <w:tcBorders>
              <w:top w:val="none"/>
              <w:left w:val="none"/>
              <w:bottom w:val="single" w:color="E5E7EB" w:sz="4"/>
              <w:right w:val="none"/>
            </w:tcBorders>
            <w:shd w:fill="FFFFFF" w:val="clear"/>
            <w:tcMar>
              <w:top w:type="dxa" w:w="85"/>
              <w:left w:type="dxa" w:w="120"/>
              <w:bottom w:type="dxa" w:w="85"/>
              <w:right w:type="dxa" w:w="120"/>
            </w:tcMar>
          </w:tcPr>
          <w:p>
            <w:r>
              <w:rPr>
                <w:rFonts w:ascii="Calibri" w:cs="Calibri" w:eastAsia="Calibri" w:hAnsi="Calibri"/>
                <w:b w:val="false"/>
                <w:bCs w:val="false"/>
                <w:color w:val="1C1C2E"/>
                <w:sz w:val="20"/>
                <w:szCs w:val="20"/>
              </w:rPr>
              <w:t xml:space="preserve">Battle-tested, rapid development, excellent ORM for complex data models like fraud reports, profiles, and audit trails. Django admin gives a powerful backend dashboard out of the box.</w:t>
            </w:r>
          </w:p>
        </w:tc>
      </w:tr>
      <w:tr>
        <w:tc>
          <w:tcPr>
            <w:tcW w:type="dxa" w:w="1600"/>
            <w:tcBorders>
              <w:top w:val="none"/>
              <w:left w:val="none"/>
              <w:bottom w:val="single" w:color="E5E7EB" w:sz="4"/>
              <w:right w:val="none"/>
            </w:tcBorders>
            <w:shd w:fill="F3F4F6" w:val="clear"/>
            <w:tcMar>
              <w:top w:type="dxa" w:w="85"/>
              <w:left w:type="dxa" w:w="120"/>
              <w:bottom w:type="dxa" w:w="85"/>
              <w:right w:type="dxa" w:w="120"/>
            </w:tcMar>
          </w:tcPr>
          <w:p>
            <w:r>
              <w:rPr>
                <w:rFonts w:ascii="Calibri" w:cs="Calibri" w:eastAsia="Calibri" w:hAnsi="Calibri"/>
                <w:b w:val="false"/>
                <w:bCs w:val="false"/>
                <w:color w:val="1C1C2E"/>
                <w:sz w:val="20"/>
                <w:szCs w:val="20"/>
              </w:rPr>
              <w:t xml:space="preserve">FastAPI</w:t>
            </w:r>
          </w:p>
        </w:tc>
        <w:tc>
          <w:tcPr>
            <w:tcW w:type="dxa" w:w="2200"/>
            <w:tcBorders>
              <w:top w:val="none"/>
              <w:left w:val="none"/>
              <w:bottom w:val="single" w:color="E5E7EB" w:sz="4"/>
              <w:right w:val="none"/>
            </w:tcBorders>
            <w:shd w:fill="F3F4F6" w:val="clear"/>
            <w:tcMar>
              <w:top w:type="dxa" w:w="85"/>
              <w:left w:type="dxa" w:w="120"/>
              <w:bottom w:type="dxa" w:w="85"/>
              <w:right w:type="dxa" w:w="120"/>
            </w:tcMar>
          </w:tcPr>
          <w:p>
            <w:r>
              <w:rPr>
                <w:rFonts w:ascii="Calibri" w:cs="Calibri" w:eastAsia="Calibri" w:hAnsi="Calibri"/>
                <w:b w:val="false"/>
                <w:bCs w:val="false"/>
                <w:color w:val="1C1C2E"/>
                <w:sz w:val="20"/>
                <w:szCs w:val="20"/>
              </w:rPr>
              <w:t xml:space="preserve">High-performance API layer — WhatsApp webhooks, third-party integrations, real-time checks</w:t>
            </w:r>
          </w:p>
        </w:tc>
        <w:tc>
          <w:tcPr>
            <w:tcW w:type="dxa" w:w="5560"/>
            <w:tcBorders>
              <w:top w:val="none"/>
              <w:left w:val="none"/>
              <w:bottom w:val="single" w:color="E5E7EB" w:sz="4"/>
              <w:right w:val="none"/>
            </w:tcBorders>
            <w:shd w:fill="F3F4F6" w:val="clear"/>
            <w:tcMar>
              <w:top w:type="dxa" w:w="85"/>
              <w:left w:type="dxa" w:w="120"/>
              <w:bottom w:type="dxa" w:w="85"/>
              <w:right w:type="dxa" w:w="120"/>
            </w:tcMar>
          </w:tcPr>
          <w:p>
            <w:r>
              <w:rPr>
                <w:rFonts w:ascii="Calibri" w:cs="Calibri" w:eastAsia="Calibri" w:hAnsi="Calibri"/>
                <w:b w:val="false"/>
                <w:bCs w:val="false"/>
                <w:color w:val="1C1C2E"/>
                <w:sz w:val="20"/>
                <w:szCs w:val="20"/>
              </w:rPr>
              <w:t xml:space="preserve">Sub-millisecond response for check queries. Handles WhatsApp Business API webhooks without blocking. Async-native for concurrent API calls to NIN/BVN verification services.</w:t>
            </w:r>
          </w:p>
        </w:tc>
      </w:tr>
      <w:tr>
        <w:tc>
          <w:tcPr>
            <w:tcW w:type="dxa" w:w="1600"/>
            <w:tcBorders>
              <w:top w:val="none"/>
              <w:left w:val="none"/>
              <w:bottom w:val="single" w:color="E5E7EB" w:sz="4"/>
              <w:right w:val="none"/>
            </w:tcBorders>
            <w:shd w:fill="FFFFFF" w:val="clear"/>
            <w:tcMar>
              <w:top w:type="dxa" w:w="85"/>
              <w:left w:type="dxa" w:w="120"/>
              <w:bottom w:type="dxa" w:w="85"/>
              <w:right w:type="dxa" w:w="120"/>
            </w:tcMar>
          </w:tcPr>
          <w:p>
            <w:r>
              <w:rPr>
                <w:rFonts w:ascii="Calibri" w:cs="Calibri" w:eastAsia="Calibri" w:hAnsi="Calibri"/>
                <w:b w:val="false"/>
                <w:bCs w:val="false"/>
                <w:color w:val="1C1C2E"/>
                <w:sz w:val="20"/>
                <w:szCs w:val="20"/>
              </w:rPr>
              <w:t xml:space="preserve">Alpine.js</w:t>
            </w:r>
          </w:p>
        </w:tc>
        <w:tc>
          <w:tcPr>
            <w:tcW w:type="dxa" w:w="2200"/>
            <w:tcBorders>
              <w:top w:val="none"/>
              <w:left w:val="none"/>
              <w:bottom w:val="single" w:color="E5E7EB" w:sz="4"/>
              <w:right w:val="none"/>
            </w:tcBorders>
            <w:shd w:fill="FFFFFF" w:val="clear"/>
            <w:tcMar>
              <w:top w:type="dxa" w:w="85"/>
              <w:left w:type="dxa" w:w="120"/>
              <w:bottom w:type="dxa" w:w="85"/>
              <w:right w:type="dxa" w:w="120"/>
            </w:tcMar>
          </w:tcPr>
          <w:p>
            <w:r>
              <w:rPr>
                <w:rFonts w:ascii="Calibri" w:cs="Calibri" w:eastAsia="Calibri" w:hAnsi="Calibri"/>
                <w:b w:val="false"/>
                <w:bCs w:val="false"/>
                <w:color w:val="1C1C2E"/>
                <w:sz w:val="20"/>
                <w:szCs w:val="20"/>
              </w:rPr>
              <w:t xml:space="preserve">Frontend interactivity — dynamic search, real-time form validation, modal handling</w:t>
            </w:r>
          </w:p>
        </w:tc>
        <w:tc>
          <w:tcPr>
            <w:tcW w:type="dxa" w:w="5560"/>
            <w:tcBorders>
              <w:top w:val="none"/>
              <w:left w:val="none"/>
              <w:bottom w:val="single" w:color="E5E7EB" w:sz="4"/>
              <w:right w:val="none"/>
            </w:tcBorders>
            <w:shd w:fill="FFFFFF" w:val="clear"/>
            <w:tcMar>
              <w:top w:type="dxa" w:w="85"/>
              <w:left w:type="dxa" w:w="120"/>
              <w:bottom w:type="dxa" w:w="85"/>
              <w:right w:type="dxa" w:w="120"/>
            </w:tcMar>
          </w:tcPr>
          <w:p>
            <w:r>
              <w:rPr>
                <w:rFonts w:ascii="Calibri" w:cs="Calibri" w:eastAsia="Calibri" w:hAnsi="Calibri"/>
                <w:b w:val="false"/>
                <w:bCs w:val="false"/>
                <w:color w:val="1C1C2E"/>
                <w:sz w:val="20"/>
                <w:szCs w:val="20"/>
              </w:rPr>
              <w:t xml:space="preserve">Zero build step. Works natively with Django templates. Lightweight — critical for Nigerian mobile users on slow connections. Declarative reactivity without React complexity.</w:t>
            </w:r>
          </w:p>
        </w:tc>
      </w:tr>
      <w:tr>
        <w:tc>
          <w:tcPr>
            <w:tcW w:type="dxa" w:w="1600"/>
            <w:tcBorders>
              <w:top w:val="none"/>
              <w:left w:val="none"/>
              <w:bottom w:val="single" w:color="E5E7EB" w:sz="4"/>
              <w:right w:val="none"/>
            </w:tcBorders>
            <w:shd w:fill="F3F4F6" w:val="clear"/>
            <w:tcMar>
              <w:top w:type="dxa" w:w="85"/>
              <w:left w:type="dxa" w:w="120"/>
              <w:bottom w:type="dxa" w:w="85"/>
              <w:right w:type="dxa" w:w="120"/>
            </w:tcMar>
          </w:tcPr>
          <w:p>
            <w:r>
              <w:rPr>
                <w:rFonts w:ascii="Calibri" w:cs="Calibri" w:eastAsia="Calibri" w:hAnsi="Calibri"/>
                <w:b w:val="false"/>
                <w:bCs w:val="false"/>
                <w:color w:val="1C1C2E"/>
                <w:sz w:val="20"/>
                <w:szCs w:val="20"/>
              </w:rPr>
              <w:t xml:space="preserve">Bootstrap 5</w:t>
            </w:r>
          </w:p>
        </w:tc>
        <w:tc>
          <w:tcPr>
            <w:tcW w:type="dxa" w:w="2200"/>
            <w:tcBorders>
              <w:top w:val="none"/>
              <w:left w:val="none"/>
              <w:bottom w:val="single" w:color="E5E7EB" w:sz="4"/>
              <w:right w:val="none"/>
            </w:tcBorders>
            <w:shd w:fill="F3F4F6" w:val="clear"/>
            <w:tcMar>
              <w:top w:type="dxa" w:w="85"/>
              <w:left w:type="dxa" w:w="120"/>
              <w:bottom w:type="dxa" w:w="85"/>
              <w:right w:type="dxa" w:w="120"/>
            </w:tcMar>
          </w:tcPr>
          <w:p>
            <w:r>
              <w:rPr>
                <w:rFonts w:ascii="Calibri" w:cs="Calibri" w:eastAsia="Calibri" w:hAnsi="Calibri"/>
                <w:b w:val="false"/>
                <w:bCs w:val="false"/>
                <w:color w:val="1C1C2E"/>
                <w:sz w:val="20"/>
                <w:szCs w:val="20"/>
              </w:rPr>
              <w:t xml:space="preserve">UI framework — responsive layout, components, mobile-first design</w:t>
            </w:r>
          </w:p>
        </w:tc>
        <w:tc>
          <w:tcPr>
            <w:tcW w:type="dxa" w:w="5560"/>
            <w:tcBorders>
              <w:top w:val="none"/>
              <w:left w:val="none"/>
              <w:bottom w:val="single" w:color="E5E7EB" w:sz="4"/>
              <w:right w:val="none"/>
            </w:tcBorders>
            <w:shd w:fill="F3F4F6" w:val="clear"/>
            <w:tcMar>
              <w:top w:type="dxa" w:w="85"/>
              <w:left w:type="dxa" w:w="120"/>
              <w:bottom w:type="dxa" w:w="85"/>
              <w:right w:type="dxa" w:w="120"/>
            </w:tcMar>
          </w:tcPr>
          <w:p>
            <w:r>
              <w:rPr>
                <w:rFonts w:ascii="Calibri" w:cs="Calibri" w:eastAsia="Calibri" w:hAnsi="Calibri"/>
                <w:b w:val="false"/>
                <w:bCs w:val="false"/>
                <w:color w:val="1C1C2E"/>
                <w:sz w:val="20"/>
                <w:szCs w:val="20"/>
              </w:rPr>
              <w:t xml:space="preserve">Production-ready components. Works perfectly with Django templates. Mobile-first by default — essential for a Nigerian platform where 80%+ of users are on mobile.</w:t>
            </w:r>
          </w:p>
        </w:tc>
      </w:tr>
      <w:tr>
        <w:tc>
          <w:tcPr>
            <w:tcW w:type="dxa" w:w="1600"/>
            <w:tcBorders>
              <w:top w:val="none"/>
              <w:left w:val="none"/>
              <w:bottom w:val="single" w:color="E5E7EB" w:sz="4"/>
              <w:right w:val="none"/>
            </w:tcBorders>
            <w:shd w:fill="FFFFFF" w:val="clear"/>
            <w:tcMar>
              <w:top w:type="dxa" w:w="85"/>
              <w:left w:type="dxa" w:w="120"/>
              <w:bottom w:type="dxa" w:w="85"/>
              <w:right w:type="dxa" w:w="120"/>
            </w:tcMar>
          </w:tcPr>
          <w:p>
            <w:r>
              <w:rPr>
                <w:rFonts w:ascii="Calibri" w:cs="Calibri" w:eastAsia="Calibri" w:hAnsi="Calibri"/>
                <w:b w:val="false"/>
                <w:bCs w:val="false"/>
                <w:color w:val="1C1C2E"/>
                <w:sz w:val="20"/>
                <w:szCs w:val="20"/>
              </w:rPr>
              <w:t xml:space="preserve">PostgreSQL</w:t>
            </w:r>
          </w:p>
        </w:tc>
        <w:tc>
          <w:tcPr>
            <w:tcW w:type="dxa" w:w="2200"/>
            <w:tcBorders>
              <w:top w:val="none"/>
              <w:left w:val="none"/>
              <w:bottom w:val="single" w:color="E5E7EB" w:sz="4"/>
              <w:right w:val="none"/>
            </w:tcBorders>
            <w:shd w:fill="FFFFFF" w:val="clear"/>
            <w:tcMar>
              <w:top w:type="dxa" w:w="85"/>
              <w:left w:type="dxa" w:w="120"/>
              <w:bottom w:type="dxa" w:w="85"/>
              <w:right w:type="dxa" w:w="120"/>
            </w:tcMar>
          </w:tcPr>
          <w:p>
            <w:r>
              <w:rPr>
                <w:rFonts w:ascii="Calibri" w:cs="Calibri" w:eastAsia="Calibri" w:hAnsi="Calibri"/>
                <w:b w:val="false"/>
                <w:bCs w:val="false"/>
                <w:color w:val="1C1C2E"/>
                <w:sz w:val="20"/>
                <w:szCs w:val="20"/>
              </w:rPr>
              <w:t xml:space="preserve">Production database</w:t>
            </w:r>
          </w:p>
        </w:tc>
        <w:tc>
          <w:tcPr>
            <w:tcW w:type="dxa" w:w="5560"/>
            <w:tcBorders>
              <w:top w:val="none"/>
              <w:left w:val="none"/>
              <w:bottom w:val="single" w:color="E5E7EB" w:sz="4"/>
              <w:right w:val="none"/>
            </w:tcBorders>
            <w:shd w:fill="FFFFFF" w:val="clear"/>
            <w:tcMar>
              <w:top w:type="dxa" w:w="85"/>
              <w:left w:type="dxa" w:w="120"/>
              <w:bottom w:type="dxa" w:w="85"/>
              <w:right w:type="dxa" w:w="120"/>
            </w:tcMar>
          </w:tcPr>
          <w:p>
            <w:r>
              <w:rPr>
                <w:rFonts w:ascii="Calibri" w:cs="Calibri" w:eastAsia="Calibri" w:hAnsi="Calibri"/>
                <w:b w:val="false"/>
                <w:bCs w:val="false"/>
                <w:color w:val="1C1C2E"/>
                <w:sz w:val="20"/>
                <w:szCs w:val="20"/>
              </w:rPr>
              <w:t xml:space="preserve">Handles complex queries across fraud reports, profiles, relationships, and audit logs. Full-text search for name/phone lookups. JSONB for flexible evidence storage.</w:t>
            </w:r>
          </w:p>
        </w:tc>
      </w:tr>
      <w:tr>
        <w:tc>
          <w:tcPr>
            <w:tcW w:type="dxa" w:w="1600"/>
            <w:tcBorders>
              <w:top w:val="none"/>
              <w:left w:val="none"/>
              <w:bottom w:val="single" w:color="E5E7EB" w:sz="4"/>
              <w:right w:val="none"/>
            </w:tcBorders>
            <w:shd w:fill="F3F4F6" w:val="clear"/>
            <w:tcMar>
              <w:top w:type="dxa" w:w="85"/>
              <w:left w:type="dxa" w:w="120"/>
              <w:bottom w:type="dxa" w:w="85"/>
              <w:right w:type="dxa" w:w="120"/>
            </w:tcMar>
          </w:tcPr>
          <w:p>
            <w:r>
              <w:rPr>
                <w:rFonts w:ascii="Calibri" w:cs="Calibri" w:eastAsia="Calibri" w:hAnsi="Calibri"/>
                <w:b w:val="false"/>
                <w:bCs w:val="false"/>
                <w:color w:val="1C1C2E"/>
                <w:sz w:val="20"/>
                <w:szCs w:val="20"/>
              </w:rPr>
              <w:t xml:space="preserve">Redis</w:t>
            </w:r>
          </w:p>
        </w:tc>
        <w:tc>
          <w:tcPr>
            <w:tcW w:type="dxa" w:w="2200"/>
            <w:tcBorders>
              <w:top w:val="none"/>
              <w:left w:val="none"/>
              <w:bottom w:val="single" w:color="E5E7EB" w:sz="4"/>
              <w:right w:val="none"/>
            </w:tcBorders>
            <w:shd w:fill="F3F4F6" w:val="clear"/>
            <w:tcMar>
              <w:top w:type="dxa" w:w="85"/>
              <w:left w:type="dxa" w:w="120"/>
              <w:bottom w:type="dxa" w:w="85"/>
              <w:right w:type="dxa" w:w="120"/>
            </w:tcMar>
          </w:tcPr>
          <w:p>
            <w:r>
              <w:rPr>
                <w:rFonts w:ascii="Calibri" w:cs="Calibri" w:eastAsia="Calibri" w:hAnsi="Calibri"/>
                <w:b w:val="false"/>
                <w:bCs w:val="false"/>
                <w:color w:val="1C1C2E"/>
                <w:sz w:val="20"/>
                <w:szCs w:val="20"/>
              </w:rPr>
              <w:t xml:space="preserve">Caching + session + rate limiting</w:t>
            </w:r>
          </w:p>
        </w:tc>
        <w:tc>
          <w:tcPr>
            <w:tcW w:type="dxa" w:w="5560"/>
            <w:tcBorders>
              <w:top w:val="none"/>
              <w:left w:val="none"/>
              <w:bottom w:val="single" w:color="E5E7EB" w:sz="4"/>
              <w:right w:val="none"/>
            </w:tcBorders>
            <w:shd w:fill="F3F4F6" w:val="clear"/>
            <w:tcMar>
              <w:top w:type="dxa" w:w="85"/>
              <w:left w:type="dxa" w:w="120"/>
              <w:bottom w:type="dxa" w:w="85"/>
              <w:right w:type="dxa" w:w="120"/>
            </w:tcMar>
          </w:tcPr>
          <w:p>
            <w:r>
              <w:rPr>
                <w:rFonts w:ascii="Calibri" w:cs="Calibri" w:eastAsia="Calibri" w:hAnsi="Calibri"/>
                <w:b w:val="false"/>
                <w:bCs w:val="false"/>
                <w:color w:val="1C1C2E"/>
                <w:sz w:val="20"/>
                <w:szCs w:val="20"/>
              </w:rPr>
              <w:t xml:space="preserve">Caches frequent check results. Rate-limits anonymous searches. Manages WhatsApp webhook queues. Session storage for authenticated users.</w:t>
            </w:r>
          </w:p>
        </w:tc>
      </w:tr>
      <w:tr>
        <w:tc>
          <w:tcPr>
            <w:tcW w:type="dxa" w:w="1600"/>
            <w:tcBorders>
              <w:top w:val="none"/>
              <w:left w:val="none"/>
              <w:bottom w:val="single" w:color="E5E7EB" w:sz="4"/>
              <w:right w:val="none"/>
            </w:tcBorders>
            <w:shd w:fill="FFFFFF" w:val="clear"/>
            <w:tcMar>
              <w:top w:type="dxa" w:w="85"/>
              <w:left w:type="dxa" w:w="120"/>
              <w:bottom w:type="dxa" w:w="85"/>
              <w:right w:type="dxa" w:w="120"/>
            </w:tcMar>
          </w:tcPr>
          <w:p>
            <w:r>
              <w:rPr>
                <w:rFonts w:ascii="Calibri" w:cs="Calibri" w:eastAsia="Calibri" w:hAnsi="Calibri"/>
                <w:b w:val="false"/>
                <w:bCs w:val="false"/>
                <w:color w:val="1C1C2E"/>
                <w:sz w:val="20"/>
                <w:szCs w:val="20"/>
              </w:rPr>
              <w:t xml:space="preserve">Celery</w:t>
            </w:r>
          </w:p>
        </w:tc>
        <w:tc>
          <w:tcPr>
            <w:tcW w:type="dxa" w:w="2200"/>
            <w:tcBorders>
              <w:top w:val="none"/>
              <w:left w:val="none"/>
              <w:bottom w:val="single" w:color="E5E7EB" w:sz="4"/>
              <w:right w:val="none"/>
            </w:tcBorders>
            <w:shd w:fill="FFFFFF" w:val="clear"/>
            <w:tcMar>
              <w:top w:type="dxa" w:w="85"/>
              <w:left w:type="dxa" w:w="120"/>
              <w:bottom w:type="dxa" w:w="85"/>
              <w:right w:type="dxa" w:w="120"/>
            </w:tcMar>
          </w:tcPr>
          <w:p>
            <w:r>
              <w:rPr>
                <w:rFonts w:ascii="Calibri" w:cs="Calibri" w:eastAsia="Calibri" w:hAnsi="Calibri"/>
                <w:b w:val="false"/>
                <w:bCs w:val="false"/>
                <w:color w:val="1C1C2E"/>
                <w:sz w:val="20"/>
                <w:szCs w:val="20"/>
              </w:rPr>
              <w:t xml:space="preserve">Async task queue</w:t>
            </w:r>
          </w:p>
        </w:tc>
        <w:tc>
          <w:tcPr>
            <w:tcW w:type="dxa" w:w="5560"/>
            <w:tcBorders>
              <w:top w:val="none"/>
              <w:left w:val="none"/>
              <w:bottom w:val="single" w:color="E5E7EB" w:sz="4"/>
              <w:right w:val="none"/>
            </w:tcBorders>
            <w:shd w:fill="FFFFFF" w:val="clear"/>
            <w:tcMar>
              <w:top w:type="dxa" w:w="85"/>
              <w:left w:type="dxa" w:w="120"/>
              <w:bottom w:type="dxa" w:w="85"/>
              <w:right w:type="dxa" w:w="120"/>
            </w:tcMar>
          </w:tcPr>
          <w:p>
            <w:r>
              <w:rPr>
                <w:rFonts w:ascii="Calibri" w:cs="Calibri" w:eastAsia="Calibri" w:hAnsi="Calibri"/>
                <w:b w:val="false"/>
                <w:bCs w:val="false"/>
                <w:color w:val="1C1C2E"/>
                <w:sz w:val="20"/>
                <w:szCs w:val="20"/>
              </w:rPr>
              <w:t xml:space="preserve">Handles employer verification outreach (WhatsApp/email), certificate verification requests, fraud report notifications — all without blocking the main request cycle.</w:t>
            </w:r>
          </w:p>
        </w:tc>
      </w:tr>
      <w:tr>
        <w:tc>
          <w:tcPr>
            <w:tcW w:type="dxa" w:w="1600"/>
            <w:tcBorders>
              <w:top w:val="none"/>
              <w:left w:val="none"/>
              <w:bottom w:val="single" w:color="E5E7EB" w:sz="4"/>
              <w:right w:val="none"/>
            </w:tcBorders>
            <w:shd w:fill="F3F4F6" w:val="clear"/>
            <w:tcMar>
              <w:top w:type="dxa" w:w="85"/>
              <w:left w:type="dxa" w:w="120"/>
              <w:bottom w:type="dxa" w:w="85"/>
              <w:right w:type="dxa" w:w="120"/>
            </w:tcMar>
          </w:tcPr>
          <w:p>
            <w:r>
              <w:rPr>
                <w:rFonts w:ascii="Calibri" w:cs="Calibri" w:eastAsia="Calibri" w:hAnsi="Calibri"/>
                <w:b w:val="false"/>
                <w:bCs w:val="false"/>
                <w:color w:val="1C1C2E"/>
                <w:sz w:val="20"/>
                <w:szCs w:val="20"/>
              </w:rPr>
              <w:t xml:space="preserve">WhatsApp Business API</w:t>
            </w:r>
          </w:p>
        </w:tc>
        <w:tc>
          <w:tcPr>
            <w:tcW w:type="dxa" w:w="2200"/>
            <w:tcBorders>
              <w:top w:val="none"/>
              <w:left w:val="none"/>
              <w:bottom w:val="single" w:color="E5E7EB" w:sz="4"/>
              <w:right w:val="none"/>
            </w:tcBorders>
            <w:shd w:fill="F3F4F6" w:val="clear"/>
            <w:tcMar>
              <w:top w:type="dxa" w:w="85"/>
              <w:left w:type="dxa" w:w="120"/>
              <w:bottom w:type="dxa" w:w="85"/>
              <w:right w:type="dxa" w:w="120"/>
            </w:tcMar>
          </w:tcPr>
          <w:p>
            <w:r>
              <w:rPr>
                <w:rFonts w:ascii="Calibri" w:cs="Calibri" w:eastAsia="Calibri" w:hAnsi="Calibri"/>
                <w:b w:val="false"/>
                <w:bCs w:val="false"/>
                <w:color w:val="1C1C2E"/>
                <w:sz w:val="20"/>
                <w:szCs w:val="20"/>
              </w:rPr>
              <w:t xml:space="preserve">Primary user interface for checks and reports</w:t>
            </w:r>
          </w:p>
        </w:tc>
        <w:tc>
          <w:tcPr>
            <w:tcW w:type="dxa" w:w="5560"/>
            <w:tcBorders>
              <w:top w:val="none"/>
              <w:left w:val="none"/>
              <w:bottom w:val="single" w:color="E5E7EB" w:sz="4"/>
              <w:right w:val="none"/>
            </w:tcBorders>
            <w:shd w:fill="F3F4F6" w:val="clear"/>
            <w:tcMar>
              <w:top w:type="dxa" w:w="85"/>
              <w:left w:type="dxa" w:w="120"/>
              <w:bottom w:type="dxa" w:w="85"/>
              <w:right w:type="dxa" w:w="120"/>
            </w:tcMar>
          </w:tcPr>
          <w:p>
            <w:r>
              <w:rPr>
                <w:rFonts w:ascii="Calibri" w:cs="Calibri" w:eastAsia="Calibri" w:hAnsi="Calibri"/>
                <w:b w:val="false"/>
                <w:bCs w:val="false"/>
                <w:color w:val="1C1C2E"/>
                <w:sz w:val="20"/>
                <w:szCs w:val="20"/>
              </w:rPr>
              <w:t xml:space="preserve">Most Nigerians will never visit a website. WhatsApp integration makes VerifyNG accessible to every smartphone user in Nigeria with zero onboarding friction.</w:t>
            </w:r>
          </w:p>
        </w:tc>
      </w:tr>
      <w:tr>
        <w:tc>
          <w:tcPr>
            <w:tcW w:type="dxa" w:w="1600"/>
            <w:tcBorders>
              <w:top w:val="none"/>
              <w:left w:val="none"/>
              <w:bottom w:val="single" w:color="E5E7EB" w:sz="4"/>
              <w:right w:val="none"/>
            </w:tcBorders>
            <w:shd w:fill="FFFFFF" w:val="clear"/>
            <w:tcMar>
              <w:top w:type="dxa" w:w="85"/>
              <w:left w:type="dxa" w:w="120"/>
              <w:bottom w:type="dxa" w:w="85"/>
              <w:right w:type="dxa" w:w="120"/>
            </w:tcMar>
          </w:tcPr>
          <w:p>
            <w:r>
              <w:rPr>
                <w:rFonts w:ascii="Calibri" w:cs="Calibri" w:eastAsia="Calibri" w:hAnsi="Calibri"/>
                <w:b w:val="false"/>
                <w:bCs w:val="false"/>
                <w:color w:val="1C1C2E"/>
                <w:sz w:val="20"/>
                <w:szCs w:val="20"/>
              </w:rPr>
              <w:t xml:space="preserve">Paystack</w:t>
            </w:r>
          </w:p>
        </w:tc>
        <w:tc>
          <w:tcPr>
            <w:tcW w:type="dxa" w:w="2200"/>
            <w:tcBorders>
              <w:top w:val="none"/>
              <w:left w:val="none"/>
              <w:bottom w:val="single" w:color="E5E7EB" w:sz="4"/>
              <w:right w:val="none"/>
            </w:tcBorders>
            <w:shd w:fill="FFFFFF" w:val="clear"/>
            <w:tcMar>
              <w:top w:type="dxa" w:w="85"/>
              <w:left w:type="dxa" w:w="120"/>
              <w:bottom w:type="dxa" w:w="85"/>
              <w:right w:type="dxa" w:w="120"/>
            </w:tcMar>
          </w:tcPr>
          <w:p>
            <w:r>
              <w:rPr>
                <w:rFonts w:ascii="Calibri" w:cs="Calibri" w:eastAsia="Calibri" w:hAnsi="Calibri"/>
                <w:b w:val="false"/>
                <w:bCs w:val="false"/>
                <w:color w:val="1C1C2E"/>
                <w:sz w:val="20"/>
                <w:szCs w:val="20"/>
              </w:rPr>
              <w:t xml:space="preserve">Payment processing</w:t>
            </w:r>
          </w:p>
        </w:tc>
        <w:tc>
          <w:tcPr>
            <w:tcW w:type="dxa" w:w="5560"/>
            <w:tcBorders>
              <w:top w:val="none"/>
              <w:left w:val="none"/>
              <w:bottom w:val="single" w:color="E5E7EB" w:sz="4"/>
              <w:right w:val="none"/>
            </w:tcBorders>
            <w:shd w:fill="FFFFFF" w:val="clear"/>
            <w:tcMar>
              <w:top w:type="dxa" w:w="85"/>
              <w:left w:type="dxa" w:w="120"/>
              <w:bottom w:type="dxa" w:w="85"/>
              <w:right w:type="dxa" w:w="120"/>
            </w:tcMar>
          </w:tcPr>
          <w:p>
            <w:r>
              <w:rPr>
                <w:rFonts w:ascii="Calibri" w:cs="Calibri" w:eastAsia="Calibri" w:hAnsi="Calibri"/>
                <w:b w:val="false"/>
                <w:bCs w:val="false"/>
                <w:color w:val="1C1C2E"/>
                <w:sz w:val="20"/>
                <w:szCs w:val="20"/>
              </w:rPr>
              <w:t xml:space="preserve">Native Nigerian payment gateway. Accepts cards, bank transfer, USSD (for users without smartphones). Built-in fraud detection. Naira-native.</w:t>
            </w:r>
          </w:p>
        </w:tc>
      </w:tr>
    </w:tbl>
    <w:p>
      <w:pPr>
        <w:spacing w:after="200"/>
      </w:pPr>
      <w:r>
        <w:t xml:space="preserve"/>
      </w:r>
    </w:p>
    <w:p>
      <w:pPr>
        <w:pStyle w:val="Heading2"/>
        <w:spacing w:after="140" w:before="300"/>
      </w:pPr>
      <w:r>
        <w:rPr>
          <w:rFonts w:ascii="Calibri" w:cs="Calibri" w:eastAsia="Calibri" w:hAnsi="Calibri"/>
          <w:b/>
          <w:bCs/>
          <w:color w:val="0B2545"/>
          <w:sz w:val="26"/>
          <w:szCs w:val="26"/>
        </w:rPr>
        <w:t xml:space="preserve">4.2  System Architecture — Layer by Layer</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560"/>
        <w:gridCol w:w="2000"/>
      </w:tblGrid>
      <w:tr>
        <w:tc>
          <w:tcPr>
            <w:tcW w:type="dxa" w:w="2000"/>
            <w:tcBorders>
              <w:top w:val="none"/>
              <w:left w:val="none"/>
              <w:bottom w:val="none"/>
              <w:right w:val="none"/>
            </w:tcBorders>
            <w:shd w:fill="0B2545" w:val="clear"/>
            <w:tcMar>
              <w:top w:type="dxa" w:w="100"/>
              <w:left w:type="dxa" w:w="120"/>
              <w:bottom w:type="dxa" w:w="100"/>
              <w:right w:type="dxa" w:w="120"/>
            </w:tcMar>
          </w:tcPr>
          <w:p>
            <w:r>
              <w:rPr>
                <w:rFonts w:ascii="Calibri" w:cs="Calibri" w:eastAsia="Calibri" w:hAnsi="Calibri"/>
                <w:b/>
                <w:bCs/>
                <w:color w:val="FFFFFF"/>
                <w:sz w:val="20"/>
                <w:szCs w:val="20"/>
              </w:rPr>
              <w:t xml:space="preserve">Layer</w:t>
            </w:r>
          </w:p>
        </w:tc>
        <w:tc>
          <w:tcPr>
            <w:tcW w:type="dxa" w:w="2800"/>
            <w:tcBorders>
              <w:top w:val="none"/>
              <w:left w:val="none"/>
              <w:bottom w:val="none"/>
              <w:right w:val="none"/>
            </w:tcBorders>
            <w:shd w:fill="0B2545" w:val="clear"/>
            <w:tcMar>
              <w:top w:type="dxa" w:w="100"/>
              <w:left w:type="dxa" w:w="120"/>
              <w:bottom w:type="dxa" w:w="100"/>
              <w:right w:type="dxa" w:w="120"/>
            </w:tcMar>
          </w:tcPr>
          <w:p>
            <w:r>
              <w:rPr>
                <w:rFonts w:ascii="Calibri" w:cs="Calibri" w:eastAsia="Calibri" w:hAnsi="Calibri"/>
                <w:b/>
                <w:bCs/>
                <w:color w:val="FFFFFF"/>
                <w:sz w:val="20"/>
                <w:szCs w:val="20"/>
              </w:rPr>
              <w:t xml:space="preserve">Component</w:t>
            </w:r>
          </w:p>
        </w:tc>
        <w:tc>
          <w:tcPr>
            <w:tcW w:type="dxa" w:w="2560"/>
            <w:tcBorders>
              <w:top w:val="none"/>
              <w:left w:val="none"/>
              <w:bottom w:val="none"/>
              <w:right w:val="none"/>
            </w:tcBorders>
            <w:shd w:fill="0B2545" w:val="clear"/>
            <w:tcMar>
              <w:top w:type="dxa" w:w="100"/>
              <w:left w:type="dxa" w:w="120"/>
              <w:bottom w:type="dxa" w:w="100"/>
              <w:right w:type="dxa" w:w="120"/>
            </w:tcMar>
          </w:tcPr>
          <w:p>
            <w:r>
              <w:rPr>
                <w:rFonts w:ascii="Calibri" w:cs="Calibri" w:eastAsia="Calibri" w:hAnsi="Calibri"/>
                <w:b/>
                <w:bCs/>
                <w:color w:val="FFFFFF"/>
                <w:sz w:val="20"/>
                <w:szCs w:val="20"/>
              </w:rPr>
              <w:t xml:space="preserve">Technology</w:t>
            </w:r>
          </w:p>
        </w:tc>
        <w:tc>
          <w:tcPr>
            <w:tcW w:type="dxa" w:w="2000"/>
            <w:tcBorders>
              <w:top w:val="none"/>
              <w:left w:val="none"/>
              <w:bottom w:val="none"/>
              <w:right w:val="none"/>
            </w:tcBorders>
            <w:shd w:fill="0B2545" w:val="clear"/>
            <w:tcMar>
              <w:top w:type="dxa" w:w="100"/>
              <w:left w:type="dxa" w:w="120"/>
              <w:bottom w:type="dxa" w:w="100"/>
              <w:right w:type="dxa" w:w="120"/>
            </w:tcMar>
          </w:tcPr>
          <w:p>
            <w:r>
              <w:rPr>
                <w:rFonts w:ascii="Calibri" w:cs="Calibri" w:eastAsia="Calibri" w:hAnsi="Calibri"/>
                <w:b/>
                <w:bCs/>
                <w:color w:val="FFFFFF"/>
                <w:sz w:val="20"/>
                <w:szCs w:val="20"/>
              </w:rPr>
              <w:t xml:space="preserve">Purpose</w:t>
            </w:r>
          </w:p>
        </w:tc>
      </w:tr>
      <w:tr>
        <w:tc>
          <w:tcPr>
            <w:tcW w:type="dxa" w:w="2000"/>
            <w:tcBorders>
              <w:top w:val="none"/>
              <w:left w:val="none"/>
              <w:bottom w:val="single" w:color="E5E7EB" w:sz="4"/>
              <w:right w:val="none"/>
            </w:tcBorders>
            <w:shd w:fill="FFFFFF" w:val="clear"/>
            <w:tcMar>
              <w:top w:type="dxa" w:w="85"/>
              <w:left w:type="dxa" w:w="120"/>
              <w:bottom w:type="dxa" w:w="85"/>
              <w:right w:type="dxa" w:w="120"/>
            </w:tcMar>
          </w:tcPr>
          <w:p>
            <w:r>
              <w:rPr>
                <w:rFonts w:ascii="Calibri" w:cs="Calibri" w:eastAsia="Calibri" w:hAnsi="Calibri"/>
                <w:b/>
                <w:bCs/>
                <w:color w:val="0B2545"/>
                <w:sz w:val="20"/>
                <w:szCs w:val="20"/>
              </w:rPr>
              <w:t xml:space="preserve">Presentation</w:t>
            </w:r>
          </w:p>
        </w:tc>
        <w:tc>
          <w:tcPr>
            <w:tcW w:type="dxa" w:w="2800"/>
            <w:tcBorders>
              <w:top w:val="none"/>
              <w:left w:val="none"/>
              <w:bottom w:val="single" w:color="E5E7EB" w:sz="4"/>
              <w:right w:val="none"/>
            </w:tcBorders>
            <w:shd w:fill="FFFFFF" w:val="clear"/>
            <w:tcMar>
              <w:top w:type="dxa" w:w="85"/>
              <w:left w:type="dxa" w:w="120"/>
              <w:bottom w:type="dxa" w:w="85"/>
              <w:right w:type="dxa" w:w="120"/>
            </w:tcMar>
          </w:tcPr>
          <w:p>
            <w:r>
              <w:rPr>
                <w:rFonts w:ascii="Calibri" w:cs="Calibri" w:eastAsia="Calibri" w:hAnsi="Calibri"/>
                <w:b w:val="false"/>
                <w:bCs w:val="false"/>
                <w:color w:val="1C1C2E"/>
                <w:sz w:val="20"/>
                <w:szCs w:val="20"/>
              </w:rPr>
              <w:t xml:space="preserve">Web Dashboard</w:t>
            </w:r>
          </w:p>
        </w:tc>
        <w:tc>
          <w:tcPr>
            <w:tcW w:type="dxa" w:w="2560"/>
            <w:tcBorders>
              <w:top w:val="none"/>
              <w:left w:val="none"/>
              <w:bottom w:val="single" w:color="E5E7EB" w:sz="4"/>
              <w:right w:val="none"/>
            </w:tcBorders>
            <w:shd w:fill="FFFFFF" w:val="clear"/>
            <w:tcMar>
              <w:top w:type="dxa" w:w="85"/>
              <w:left w:type="dxa" w:w="120"/>
              <w:bottom w:type="dxa" w:w="85"/>
              <w:right w:type="dxa" w:w="120"/>
            </w:tcMar>
          </w:tcPr>
          <w:p>
            <w:r>
              <w:rPr>
                <w:rFonts w:ascii="Calibri" w:cs="Calibri" w:eastAsia="Calibri" w:hAnsi="Calibri"/>
                <w:b w:val="false"/>
                <w:bCs w:val="false"/>
                <w:color w:val="134E4A"/>
                <w:sz w:val="20"/>
                <w:szCs w:val="20"/>
              </w:rPr>
              <w:t xml:space="preserve">Bootstrap 5 + Alpine.js + Django Templates</w:t>
            </w:r>
          </w:p>
        </w:tc>
        <w:tc>
          <w:tcPr>
            <w:tcW w:type="dxa" w:w="2000"/>
            <w:tcBorders>
              <w:top w:val="none"/>
              <w:left w:val="none"/>
              <w:bottom w:val="single" w:color="E5E7EB" w:sz="4"/>
              <w:right w:val="none"/>
            </w:tcBorders>
            <w:shd w:fill="FFFFFF" w:val="clear"/>
            <w:tcMar>
              <w:top w:type="dxa" w:w="85"/>
              <w:left w:type="dxa" w:w="120"/>
              <w:bottom w:type="dxa" w:w="85"/>
              <w:right w:type="dxa" w:w="120"/>
            </w:tcMar>
          </w:tcPr>
          <w:p>
            <w:r>
              <w:rPr>
                <w:rFonts w:ascii="Calibri" w:cs="Calibri" w:eastAsia="Calibri" w:hAnsi="Calibri"/>
                <w:b w:val="false"/>
                <w:bCs w:val="false"/>
                <w:color w:val="1C1C2E"/>
                <w:sz w:val="20"/>
                <w:szCs w:val="20"/>
              </w:rPr>
              <w:t xml:space="preserve">Responsive UI for search, reports, profiles, admin</w:t>
            </w:r>
          </w:p>
        </w:tc>
      </w:tr>
      <w:tr>
        <w:tc>
          <w:tcPr>
            <w:tcW w:type="dxa" w:w="2000"/>
            <w:tcBorders>
              <w:top w:val="none"/>
              <w:left w:val="none"/>
              <w:bottom w:val="single" w:color="E5E7EB" w:sz="4"/>
              <w:right w:val="none"/>
            </w:tcBorders>
            <w:shd w:fill="F3F4F6" w:val="clear"/>
            <w:tcMar>
              <w:top w:type="dxa" w:w="85"/>
              <w:left w:type="dxa" w:w="120"/>
              <w:bottom w:type="dxa" w:w="85"/>
              <w:right w:type="dxa" w:w="120"/>
            </w:tcMar>
          </w:tcPr>
          <w:p>
            <w:r>
              <w:rPr>
                <w:rFonts w:ascii="Calibri" w:cs="Calibri" w:eastAsia="Calibri" w:hAnsi="Calibri"/>
                <w:b/>
                <w:bCs/>
                <w:color w:val="0B2545"/>
                <w:sz w:val="20"/>
                <w:szCs w:val="20"/>
              </w:rPr>
              <w:t xml:space="preserve">Presentation</w:t>
            </w:r>
          </w:p>
        </w:tc>
        <w:tc>
          <w:tcPr>
            <w:tcW w:type="dxa" w:w="2800"/>
            <w:tcBorders>
              <w:top w:val="none"/>
              <w:left w:val="none"/>
              <w:bottom w:val="single" w:color="E5E7EB" w:sz="4"/>
              <w:right w:val="none"/>
            </w:tcBorders>
            <w:shd w:fill="F3F4F6" w:val="clear"/>
            <w:tcMar>
              <w:top w:type="dxa" w:w="85"/>
              <w:left w:type="dxa" w:w="120"/>
              <w:bottom w:type="dxa" w:w="85"/>
              <w:right w:type="dxa" w:w="120"/>
            </w:tcMar>
          </w:tcPr>
          <w:p>
            <w:r>
              <w:rPr>
                <w:rFonts w:ascii="Calibri" w:cs="Calibri" w:eastAsia="Calibri" w:hAnsi="Calibri"/>
                <w:b w:val="false"/>
                <w:bCs w:val="false"/>
                <w:color w:val="1C1C2E"/>
                <w:sz w:val="20"/>
                <w:szCs w:val="20"/>
              </w:rPr>
              <w:t xml:space="preserve">WhatsApp Interface</w:t>
            </w:r>
          </w:p>
        </w:tc>
        <w:tc>
          <w:tcPr>
            <w:tcW w:type="dxa" w:w="2560"/>
            <w:tcBorders>
              <w:top w:val="none"/>
              <w:left w:val="none"/>
              <w:bottom w:val="single" w:color="E5E7EB" w:sz="4"/>
              <w:right w:val="none"/>
            </w:tcBorders>
            <w:shd w:fill="F3F4F6" w:val="clear"/>
            <w:tcMar>
              <w:top w:type="dxa" w:w="85"/>
              <w:left w:type="dxa" w:w="120"/>
              <w:bottom w:type="dxa" w:w="85"/>
              <w:right w:type="dxa" w:w="120"/>
            </w:tcMar>
          </w:tcPr>
          <w:p>
            <w:r>
              <w:rPr>
                <w:rFonts w:ascii="Calibri" w:cs="Calibri" w:eastAsia="Calibri" w:hAnsi="Calibri"/>
                <w:b w:val="false"/>
                <w:bCs w:val="false"/>
                <w:color w:val="134E4A"/>
                <w:sz w:val="20"/>
                <w:szCs w:val="20"/>
              </w:rPr>
              <w:t xml:space="preserve">WhatsApp Business API + FastAPI webhook handler</w:t>
            </w:r>
          </w:p>
        </w:tc>
        <w:tc>
          <w:tcPr>
            <w:tcW w:type="dxa" w:w="2000"/>
            <w:tcBorders>
              <w:top w:val="none"/>
              <w:left w:val="none"/>
              <w:bottom w:val="single" w:color="E5E7EB" w:sz="4"/>
              <w:right w:val="none"/>
            </w:tcBorders>
            <w:shd w:fill="F3F4F6" w:val="clear"/>
            <w:tcMar>
              <w:top w:type="dxa" w:w="85"/>
              <w:left w:type="dxa" w:w="120"/>
              <w:bottom w:type="dxa" w:w="85"/>
              <w:right w:type="dxa" w:w="120"/>
            </w:tcMar>
          </w:tcPr>
          <w:p>
            <w:r>
              <w:rPr>
                <w:rFonts w:ascii="Calibri" w:cs="Calibri" w:eastAsia="Calibri" w:hAnsi="Calibri"/>
                <w:b w:val="false"/>
                <w:bCs w:val="false"/>
                <w:color w:val="1C1C2E"/>
                <w:sz w:val="20"/>
                <w:szCs w:val="20"/>
              </w:rPr>
              <w:t xml:space="preserve">Primary interface for searches and quick reports</w:t>
            </w:r>
          </w:p>
        </w:tc>
      </w:tr>
      <w:tr>
        <w:tc>
          <w:tcPr>
            <w:tcW w:type="dxa" w:w="2000"/>
            <w:tcBorders>
              <w:top w:val="none"/>
              <w:left w:val="none"/>
              <w:bottom w:val="single" w:color="E5E7EB" w:sz="4"/>
              <w:right w:val="none"/>
            </w:tcBorders>
            <w:shd w:fill="FFFFFF" w:val="clear"/>
            <w:tcMar>
              <w:top w:type="dxa" w:w="85"/>
              <w:left w:type="dxa" w:w="120"/>
              <w:bottom w:type="dxa" w:w="85"/>
              <w:right w:type="dxa" w:w="120"/>
            </w:tcMar>
          </w:tcPr>
          <w:p>
            <w:r>
              <w:rPr>
                <w:rFonts w:ascii="Calibri" w:cs="Calibri" w:eastAsia="Calibri" w:hAnsi="Calibri"/>
                <w:b/>
                <w:bCs/>
                <w:color w:val="0B2545"/>
                <w:sz w:val="20"/>
                <w:szCs w:val="20"/>
              </w:rPr>
              <w:t xml:space="preserve">Presentation</w:t>
            </w:r>
          </w:p>
        </w:tc>
        <w:tc>
          <w:tcPr>
            <w:tcW w:type="dxa" w:w="2800"/>
            <w:tcBorders>
              <w:top w:val="none"/>
              <w:left w:val="none"/>
              <w:bottom w:val="single" w:color="E5E7EB" w:sz="4"/>
              <w:right w:val="none"/>
            </w:tcBorders>
            <w:shd w:fill="FFFFFF" w:val="clear"/>
            <w:tcMar>
              <w:top w:type="dxa" w:w="85"/>
              <w:left w:type="dxa" w:w="120"/>
              <w:bottom w:type="dxa" w:w="85"/>
              <w:right w:type="dxa" w:w="120"/>
            </w:tcMar>
          </w:tcPr>
          <w:p>
            <w:r>
              <w:rPr>
                <w:rFonts w:ascii="Calibri" w:cs="Calibri" w:eastAsia="Calibri" w:hAnsi="Calibri"/>
                <w:b w:val="false"/>
                <w:bCs w:val="false"/>
                <w:color w:val="1C1C2E"/>
                <w:sz w:val="20"/>
                <w:szCs w:val="20"/>
              </w:rPr>
              <w:t xml:space="preserve">USSD Interface (Phase 2)</w:t>
            </w:r>
          </w:p>
        </w:tc>
        <w:tc>
          <w:tcPr>
            <w:tcW w:type="dxa" w:w="2560"/>
            <w:tcBorders>
              <w:top w:val="none"/>
              <w:left w:val="none"/>
              <w:bottom w:val="single" w:color="E5E7EB" w:sz="4"/>
              <w:right w:val="none"/>
            </w:tcBorders>
            <w:shd w:fill="FFFFFF" w:val="clear"/>
            <w:tcMar>
              <w:top w:type="dxa" w:w="85"/>
              <w:left w:type="dxa" w:w="120"/>
              <w:bottom w:type="dxa" w:w="85"/>
              <w:right w:type="dxa" w:w="120"/>
            </w:tcMar>
          </w:tcPr>
          <w:p>
            <w:r>
              <w:rPr>
                <w:rFonts w:ascii="Calibri" w:cs="Calibri" w:eastAsia="Calibri" w:hAnsi="Calibri"/>
                <w:b w:val="false"/>
                <w:bCs w:val="false"/>
                <w:color w:val="134E4A"/>
                <w:sz w:val="20"/>
                <w:szCs w:val="20"/>
              </w:rPr>
              <w:t xml:space="preserve">Africa's Talking USSD</w:t>
            </w:r>
          </w:p>
        </w:tc>
        <w:tc>
          <w:tcPr>
            <w:tcW w:type="dxa" w:w="2000"/>
            <w:tcBorders>
              <w:top w:val="none"/>
              <w:left w:val="none"/>
              <w:bottom w:val="single" w:color="E5E7EB" w:sz="4"/>
              <w:right w:val="none"/>
            </w:tcBorders>
            <w:shd w:fill="FFFFFF" w:val="clear"/>
            <w:tcMar>
              <w:top w:type="dxa" w:w="85"/>
              <w:left w:type="dxa" w:w="120"/>
              <w:bottom w:type="dxa" w:w="85"/>
              <w:right w:type="dxa" w:w="120"/>
            </w:tcMar>
          </w:tcPr>
          <w:p>
            <w:r>
              <w:rPr>
                <w:rFonts w:ascii="Calibri" w:cs="Calibri" w:eastAsia="Calibri" w:hAnsi="Calibri"/>
                <w:b w:val="false"/>
                <w:bCs w:val="false"/>
                <w:color w:val="1C1C2E"/>
                <w:sz w:val="20"/>
                <w:szCs w:val="20"/>
              </w:rPr>
              <w:t xml:space="preserve">For feature phones without internet access</w:t>
            </w:r>
          </w:p>
        </w:tc>
      </w:tr>
      <w:tr>
        <w:tc>
          <w:tcPr>
            <w:tcW w:type="dxa" w:w="2000"/>
            <w:tcBorders>
              <w:top w:val="none"/>
              <w:left w:val="none"/>
              <w:bottom w:val="single" w:color="E5E7EB" w:sz="4"/>
              <w:right w:val="none"/>
            </w:tcBorders>
            <w:shd w:fill="F3F4F6" w:val="clear"/>
            <w:tcMar>
              <w:top w:type="dxa" w:w="85"/>
              <w:left w:type="dxa" w:w="120"/>
              <w:bottom w:type="dxa" w:w="85"/>
              <w:right w:type="dxa" w:w="120"/>
            </w:tcMar>
          </w:tcPr>
          <w:p>
            <w:r>
              <w:rPr>
                <w:rFonts w:ascii="Calibri" w:cs="Calibri" w:eastAsia="Calibri" w:hAnsi="Calibri"/>
                <w:b/>
                <w:bCs/>
                <w:color w:val="0B2545"/>
                <w:sz w:val="20"/>
                <w:szCs w:val="20"/>
              </w:rPr>
              <w:t xml:space="preserve">API Gateway</w:t>
            </w:r>
          </w:p>
        </w:tc>
        <w:tc>
          <w:tcPr>
            <w:tcW w:type="dxa" w:w="2800"/>
            <w:tcBorders>
              <w:top w:val="none"/>
              <w:left w:val="none"/>
              <w:bottom w:val="single" w:color="E5E7EB" w:sz="4"/>
              <w:right w:val="none"/>
            </w:tcBorders>
            <w:shd w:fill="F3F4F6" w:val="clear"/>
            <w:tcMar>
              <w:top w:type="dxa" w:w="85"/>
              <w:left w:type="dxa" w:w="120"/>
              <w:bottom w:type="dxa" w:w="85"/>
              <w:right w:type="dxa" w:w="120"/>
            </w:tcMar>
          </w:tcPr>
          <w:p>
            <w:r>
              <w:rPr>
                <w:rFonts w:ascii="Calibri" w:cs="Calibri" w:eastAsia="Calibri" w:hAnsi="Calibri"/>
                <w:b w:val="false"/>
                <w:bCs w:val="false"/>
                <w:color w:val="1C1C2E"/>
                <w:sz w:val="20"/>
                <w:szCs w:val="20"/>
              </w:rPr>
              <w:t xml:space="preserve">FastAPI Application</w:t>
            </w:r>
          </w:p>
        </w:tc>
        <w:tc>
          <w:tcPr>
            <w:tcW w:type="dxa" w:w="2560"/>
            <w:tcBorders>
              <w:top w:val="none"/>
              <w:left w:val="none"/>
              <w:bottom w:val="single" w:color="E5E7EB" w:sz="4"/>
              <w:right w:val="none"/>
            </w:tcBorders>
            <w:shd w:fill="F3F4F6" w:val="clear"/>
            <w:tcMar>
              <w:top w:type="dxa" w:w="85"/>
              <w:left w:type="dxa" w:w="120"/>
              <w:bottom w:type="dxa" w:w="85"/>
              <w:right w:type="dxa" w:w="120"/>
            </w:tcMar>
          </w:tcPr>
          <w:p>
            <w:r>
              <w:rPr>
                <w:rFonts w:ascii="Calibri" w:cs="Calibri" w:eastAsia="Calibri" w:hAnsi="Calibri"/>
                <w:b w:val="false"/>
                <w:bCs w:val="false"/>
                <w:color w:val="134E4A"/>
                <w:sz w:val="20"/>
                <w:szCs w:val="20"/>
              </w:rPr>
              <w:t xml:space="preserve">Python FastAPI + Uvicorn + Gunicorn</w:t>
            </w:r>
          </w:p>
        </w:tc>
        <w:tc>
          <w:tcPr>
            <w:tcW w:type="dxa" w:w="2000"/>
            <w:tcBorders>
              <w:top w:val="none"/>
              <w:left w:val="none"/>
              <w:bottom w:val="single" w:color="E5E7EB" w:sz="4"/>
              <w:right w:val="none"/>
            </w:tcBorders>
            <w:shd w:fill="F3F4F6" w:val="clear"/>
            <w:tcMar>
              <w:top w:type="dxa" w:w="85"/>
              <w:left w:type="dxa" w:w="120"/>
              <w:bottom w:type="dxa" w:w="85"/>
              <w:right w:type="dxa" w:w="120"/>
            </w:tcMar>
          </w:tcPr>
          <w:p>
            <w:r>
              <w:rPr>
                <w:rFonts w:ascii="Calibri" w:cs="Calibri" w:eastAsia="Calibri" w:hAnsi="Calibri"/>
                <w:b w:val="false"/>
                <w:bCs w:val="false"/>
                <w:color w:val="1C1C2E"/>
                <w:sz w:val="20"/>
                <w:szCs w:val="20"/>
              </w:rPr>
              <w:t xml:space="preserve">Real-time check API; webhook receiver; third-party integration router</w:t>
            </w:r>
          </w:p>
        </w:tc>
      </w:tr>
      <w:tr>
        <w:tc>
          <w:tcPr>
            <w:tcW w:type="dxa" w:w="2000"/>
            <w:tcBorders>
              <w:top w:val="none"/>
              <w:left w:val="none"/>
              <w:bottom w:val="single" w:color="E5E7EB" w:sz="4"/>
              <w:right w:val="none"/>
            </w:tcBorders>
            <w:shd w:fill="FFFFFF" w:val="clear"/>
            <w:tcMar>
              <w:top w:type="dxa" w:w="85"/>
              <w:left w:type="dxa" w:w="120"/>
              <w:bottom w:type="dxa" w:w="85"/>
              <w:right w:type="dxa" w:w="120"/>
            </w:tcMar>
          </w:tcPr>
          <w:p>
            <w:r>
              <w:rPr>
                <w:rFonts w:ascii="Calibri" w:cs="Calibri" w:eastAsia="Calibri" w:hAnsi="Calibri"/>
                <w:b/>
                <w:bCs/>
                <w:color w:val="0B2545"/>
                <w:sz w:val="20"/>
                <w:szCs w:val="20"/>
              </w:rPr>
              <w:t xml:space="preserve">Web Framework</w:t>
            </w:r>
          </w:p>
        </w:tc>
        <w:tc>
          <w:tcPr>
            <w:tcW w:type="dxa" w:w="2800"/>
            <w:tcBorders>
              <w:top w:val="none"/>
              <w:left w:val="none"/>
              <w:bottom w:val="single" w:color="E5E7EB" w:sz="4"/>
              <w:right w:val="none"/>
            </w:tcBorders>
            <w:shd w:fill="FFFFFF" w:val="clear"/>
            <w:tcMar>
              <w:top w:type="dxa" w:w="85"/>
              <w:left w:type="dxa" w:w="120"/>
              <w:bottom w:type="dxa" w:w="85"/>
              <w:right w:type="dxa" w:w="120"/>
            </w:tcMar>
          </w:tcPr>
          <w:p>
            <w:r>
              <w:rPr>
                <w:rFonts w:ascii="Calibri" w:cs="Calibri" w:eastAsia="Calibri" w:hAnsi="Calibri"/>
                <w:b w:val="false"/>
                <w:bCs w:val="false"/>
                <w:color w:val="1C1C2E"/>
                <w:sz w:val="20"/>
                <w:szCs w:val="20"/>
              </w:rPr>
              <w:t xml:space="preserve">Django Application</w:t>
            </w:r>
          </w:p>
        </w:tc>
        <w:tc>
          <w:tcPr>
            <w:tcW w:type="dxa" w:w="2560"/>
            <w:tcBorders>
              <w:top w:val="none"/>
              <w:left w:val="none"/>
              <w:bottom w:val="single" w:color="E5E7EB" w:sz="4"/>
              <w:right w:val="none"/>
            </w:tcBorders>
            <w:shd w:fill="FFFFFF" w:val="clear"/>
            <w:tcMar>
              <w:top w:type="dxa" w:w="85"/>
              <w:left w:type="dxa" w:w="120"/>
              <w:bottom w:type="dxa" w:w="85"/>
              <w:right w:type="dxa" w:w="120"/>
            </w:tcMar>
          </w:tcPr>
          <w:p>
            <w:r>
              <w:rPr>
                <w:rFonts w:ascii="Calibri" w:cs="Calibri" w:eastAsia="Calibri" w:hAnsi="Calibri"/>
                <w:b w:val="false"/>
                <w:bCs w:val="false"/>
                <w:color w:val="134E4A"/>
                <w:sz w:val="20"/>
                <w:szCs w:val="20"/>
              </w:rPr>
              <w:t xml:space="preserve">Python Django 5.x</w:t>
            </w:r>
          </w:p>
        </w:tc>
        <w:tc>
          <w:tcPr>
            <w:tcW w:type="dxa" w:w="2000"/>
            <w:tcBorders>
              <w:top w:val="none"/>
              <w:left w:val="none"/>
              <w:bottom w:val="single" w:color="E5E7EB" w:sz="4"/>
              <w:right w:val="none"/>
            </w:tcBorders>
            <w:shd w:fill="FFFFFF" w:val="clear"/>
            <w:tcMar>
              <w:top w:type="dxa" w:w="85"/>
              <w:left w:type="dxa" w:w="120"/>
              <w:bottom w:type="dxa" w:w="85"/>
              <w:right w:type="dxa" w:w="120"/>
            </w:tcMar>
          </w:tcPr>
          <w:p>
            <w:r>
              <w:rPr>
                <w:rFonts w:ascii="Calibri" w:cs="Calibri" w:eastAsia="Calibri" w:hAnsi="Calibri"/>
                <w:b w:val="false"/>
                <w:bCs w:val="false"/>
                <w:color w:val="1C1C2E"/>
                <w:sz w:val="20"/>
                <w:szCs w:val="20"/>
              </w:rPr>
              <w:t xml:space="preserve">Core business logic; ORM; admin; session auth; template rendering</w:t>
            </w:r>
          </w:p>
        </w:tc>
      </w:tr>
      <w:tr>
        <w:tc>
          <w:tcPr>
            <w:tcW w:type="dxa" w:w="2000"/>
            <w:tcBorders>
              <w:top w:val="none"/>
              <w:left w:val="none"/>
              <w:bottom w:val="single" w:color="E5E7EB" w:sz="4"/>
              <w:right w:val="none"/>
            </w:tcBorders>
            <w:shd w:fill="F3F4F6" w:val="clear"/>
            <w:tcMar>
              <w:top w:type="dxa" w:w="85"/>
              <w:left w:type="dxa" w:w="120"/>
              <w:bottom w:type="dxa" w:w="85"/>
              <w:right w:type="dxa" w:w="120"/>
            </w:tcMar>
          </w:tcPr>
          <w:p>
            <w:r>
              <w:rPr>
                <w:rFonts w:ascii="Calibri" w:cs="Calibri" w:eastAsia="Calibri" w:hAnsi="Calibri"/>
                <w:b/>
                <w:bCs/>
                <w:color w:val="0B2545"/>
                <w:sz w:val="20"/>
                <w:szCs w:val="20"/>
              </w:rPr>
              <w:t xml:space="preserve">Authentication</w:t>
            </w:r>
          </w:p>
        </w:tc>
        <w:tc>
          <w:tcPr>
            <w:tcW w:type="dxa" w:w="2800"/>
            <w:tcBorders>
              <w:top w:val="none"/>
              <w:left w:val="none"/>
              <w:bottom w:val="single" w:color="E5E7EB" w:sz="4"/>
              <w:right w:val="none"/>
            </w:tcBorders>
            <w:shd w:fill="F3F4F6" w:val="clear"/>
            <w:tcMar>
              <w:top w:type="dxa" w:w="85"/>
              <w:left w:type="dxa" w:w="120"/>
              <w:bottom w:type="dxa" w:w="85"/>
              <w:right w:type="dxa" w:w="120"/>
            </w:tcMar>
          </w:tcPr>
          <w:p>
            <w:r>
              <w:rPr>
                <w:rFonts w:ascii="Calibri" w:cs="Calibri" w:eastAsia="Calibri" w:hAnsi="Calibri"/>
                <w:b w:val="false"/>
                <w:bCs w:val="false"/>
                <w:color w:val="1C1C2E"/>
                <w:sz w:val="20"/>
                <w:szCs w:val="20"/>
              </w:rPr>
              <w:t xml:space="preserve">Identity &amp; Auth</w:t>
            </w:r>
          </w:p>
        </w:tc>
        <w:tc>
          <w:tcPr>
            <w:tcW w:type="dxa" w:w="2560"/>
            <w:tcBorders>
              <w:top w:val="none"/>
              <w:left w:val="none"/>
              <w:bottom w:val="single" w:color="E5E7EB" w:sz="4"/>
              <w:right w:val="none"/>
            </w:tcBorders>
            <w:shd w:fill="F3F4F6" w:val="clear"/>
            <w:tcMar>
              <w:top w:type="dxa" w:w="85"/>
              <w:left w:type="dxa" w:w="120"/>
              <w:bottom w:type="dxa" w:w="85"/>
              <w:right w:type="dxa" w:w="120"/>
            </w:tcMar>
          </w:tcPr>
          <w:p>
            <w:r>
              <w:rPr>
                <w:rFonts w:ascii="Calibri" w:cs="Calibri" w:eastAsia="Calibri" w:hAnsi="Calibri"/>
                <w:b w:val="false"/>
                <w:bCs w:val="false"/>
                <w:color w:val="134E4A"/>
                <w:sz w:val="20"/>
                <w:szCs w:val="20"/>
              </w:rPr>
              <w:t xml:space="preserve">Django Allauth + JWT (djangorestframework-simplejwt)</w:t>
            </w:r>
          </w:p>
        </w:tc>
        <w:tc>
          <w:tcPr>
            <w:tcW w:type="dxa" w:w="2000"/>
            <w:tcBorders>
              <w:top w:val="none"/>
              <w:left w:val="none"/>
              <w:bottom w:val="single" w:color="E5E7EB" w:sz="4"/>
              <w:right w:val="none"/>
            </w:tcBorders>
            <w:shd w:fill="F3F4F6" w:val="clear"/>
            <w:tcMar>
              <w:top w:type="dxa" w:w="85"/>
              <w:left w:type="dxa" w:w="120"/>
              <w:bottom w:type="dxa" w:w="85"/>
              <w:right w:type="dxa" w:w="120"/>
            </w:tcMar>
          </w:tcPr>
          <w:p>
            <w:r>
              <w:rPr>
                <w:rFonts w:ascii="Calibri" w:cs="Calibri" w:eastAsia="Calibri" w:hAnsi="Calibri"/>
                <w:b w:val="false"/>
                <w:bCs w:val="false"/>
                <w:color w:val="1C1C2E"/>
                <w:sz w:val="20"/>
                <w:szCs w:val="20"/>
              </w:rPr>
              <w:t xml:space="preserve">User accounts; NIN/BVN-verified login; API token auth for integrations</w:t>
            </w:r>
          </w:p>
        </w:tc>
      </w:tr>
      <w:tr>
        <w:tc>
          <w:tcPr>
            <w:tcW w:type="dxa" w:w="2000"/>
            <w:tcBorders>
              <w:top w:val="none"/>
              <w:left w:val="none"/>
              <w:bottom w:val="single" w:color="E5E7EB" w:sz="4"/>
              <w:right w:val="none"/>
            </w:tcBorders>
            <w:shd w:fill="FFFFFF" w:val="clear"/>
            <w:tcMar>
              <w:top w:type="dxa" w:w="85"/>
              <w:left w:type="dxa" w:w="120"/>
              <w:bottom w:type="dxa" w:w="85"/>
              <w:right w:type="dxa" w:w="120"/>
            </w:tcMar>
          </w:tcPr>
          <w:p>
            <w:r>
              <w:rPr>
                <w:rFonts w:ascii="Calibri" w:cs="Calibri" w:eastAsia="Calibri" w:hAnsi="Calibri"/>
                <w:b/>
                <w:bCs/>
                <w:color w:val="0B2545"/>
                <w:sz w:val="20"/>
                <w:szCs w:val="20"/>
              </w:rPr>
              <w:t xml:space="preserve">Search Engine</w:t>
            </w:r>
          </w:p>
        </w:tc>
        <w:tc>
          <w:tcPr>
            <w:tcW w:type="dxa" w:w="2800"/>
            <w:tcBorders>
              <w:top w:val="none"/>
              <w:left w:val="none"/>
              <w:bottom w:val="single" w:color="E5E7EB" w:sz="4"/>
              <w:right w:val="none"/>
            </w:tcBorders>
            <w:shd w:fill="FFFFFF" w:val="clear"/>
            <w:tcMar>
              <w:top w:type="dxa" w:w="85"/>
              <w:left w:type="dxa" w:w="120"/>
              <w:bottom w:type="dxa" w:w="85"/>
              <w:right w:type="dxa" w:w="120"/>
            </w:tcMar>
          </w:tcPr>
          <w:p>
            <w:r>
              <w:rPr>
                <w:rFonts w:ascii="Calibri" w:cs="Calibri" w:eastAsia="Calibri" w:hAnsi="Calibri"/>
                <w:b w:val="false"/>
                <w:bCs w:val="false"/>
                <w:color w:val="1C1C2E"/>
                <w:sz w:val="20"/>
                <w:szCs w:val="20"/>
              </w:rPr>
              <w:t xml:space="preserve">Full-Text Search</w:t>
            </w:r>
          </w:p>
        </w:tc>
        <w:tc>
          <w:tcPr>
            <w:tcW w:type="dxa" w:w="2560"/>
            <w:tcBorders>
              <w:top w:val="none"/>
              <w:left w:val="none"/>
              <w:bottom w:val="single" w:color="E5E7EB" w:sz="4"/>
              <w:right w:val="none"/>
            </w:tcBorders>
            <w:shd w:fill="FFFFFF" w:val="clear"/>
            <w:tcMar>
              <w:top w:type="dxa" w:w="85"/>
              <w:left w:type="dxa" w:w="120"/>
              <w:bottom w:type="dxa" w:w="85"/>
              <w:right w:type="dxa" w:w="120"/>
            </w:tcMar>
          </w:tcPr>
          <w:p>
            <w:r>
              <w:rPr>
                <w:rFonts w:ascii="Calibri" w:cs="Calibri" w:eastAsia="Calibri" w:hAnsi="Calibri"/>
                <w:b w:val="false"/>
                <w:bCs w:val="false"/>
                <w:color w:val="134E4A"/>
                <w:sz w:val="20"/>
                <w:szCs w:val="20"/>
              </w:rPr>
              <w:t xml:space="preserve">PostgreSQL FTS + Django ORM</w:t>
            </w:r>
          </w:p>
        </w:tc>
        <w:tc>
          <w:tcPr>
            <w:tcW w:type="dxa" w:w="2000"/>
            <w:tcBorders>
              <w:top w:val="none"/>
              <w:left w:val="none"/>
              <w:bottom w:val="single" w:color="E5E7EB" w:sz="4"/>
              <w:right w:val="none"/>
            </w:tcBorders>
            <w:shd w:fill="FFFFFF" w:val="clear"/>
            <w:tcMar>
              <w:top w:type="dxa" w:w="85"/>
              <w:left w:type="dxa" w:w="120"/>
              <w:bottom w:type="dxa" w:w="85"/>
              <w:right w:type="dxa" w:w="120"/>
            </w:tcMar>
          </w:tcPr>
          <w:p>
            <w:r>
              <w:rPr>
                <w:rFonts w:ascii="Calibri" w:cs="Calibri" w:eastAsia="Calibri" w:hAnsi="Calibri"/>
                <w:b w:val="false"/>
                <w:bCs w:val="false"/>
                <w:color w:val="1C1C2E"/>
                <w:sz w:val="20"/>
                <w:szCs w:val="20"/>
              </w:rPr>
              <w:t xml:space="preserve">Name, phone, NIN, BVN, account number lookups across all records</w:t>
            </w:r>
          </w:p>
        </w:tc>
      </w:tr>
      <w:tr>
        <w:tc>
          <w:tcPr>
            <w:tcW w:type="dxa" w:w="2000"/>
            <w:tcBorders>
              <w:top w:val="none"/>
              <w:left w:val="none"/>
              <w:bottom w:val="single" w:color="E5E7EB" w:sz="4"/>
              <w:right w:val="none"/>
            </w:tcBorders>
            <w:shd w:fill="F3F4F6" w:val="clear"/>
            <w:tcMar>
              <w:top w:type="dxa" w:w="85"/>
              <w:left w:type="dxa" w:w="120"/>
              <w:bottom w:type="dxa" w:w="85"/>
              <w:right w:type="dxa" w:w="120"/>
            </w:tcMar>
          </w:tcPr>
          <w:p>
            <w:r>
              <w:rPr>
                <w:rFonts w:ascii="Calibri" w:cs="Calibri" w:eastAsia="Calibri" w:hAnsi="Calibri"/>
                <w:b/>
                <w:bCs/>
                <w:color w:val="0B2545"/>
                <w:sz w:val="20"/>
                <w:szCs w:val="20"/>
              </w:rPr>
              <w:t xml:space="preserve">Task Queue</w:t>
            </w:r>
          </w:p>
        </w:tc>
        <w:tc>
          <w:tcPr>
            <w:tcW w:type="dxa" w:w="2800"/>
            <w:tcBorders>
              <w:top w:val="none"/>
              <w:left w:val="none"/>
              <w:bottom w:val="single" w:color="E5E7EB" w:sz="4"/>
              <w:right w:val="none"/>
            </w:tcBorders>
            <w:shd w:fill="F3F4F6" w:val="clear"/>
            <w:tcMar>
              <w:top w:type="dxa" w:w="85"/>
              <w:left w:type="dxa" w:w="120"/>
              <w:bottom w:type="dxa" w:w="85"/>
              <w:right w:type="dxa" w:w="120"/>
            </w:tcMar>
          </w:tcPr>
          <w:p>
            <w:r>
              <w:rPr>
                <w:rFonts w:ascii="Calibri" w:cs="Calibri" w:eastAsia="Calibri" w:hAnsi="Calibri"/>
                <w:b w:val="false"/>
                <w:bCs w:val="false"/>
                <w:color w:val="1C1C2E"/>
                <w:sz w:val="20"/>
                <w:szCs w:val="20"/>
              </w:rPr>
              <w:t xml:space="preserve">Async Processing</w:t>
            </w:r>
          </w:p>
        </w:tc>
        <w:tc>
          <w:tcPr>
            <w:tcW w:type="dxa" w:w="2560"/>
            <w:tcBorders>
              <w:top w:val="none"/>
              <w:left w:val="none"/>
              <w:bottom w:val="single" w:color="E5E7EB" w:sz="4"/>
              <w:right w:val="none"/>
            </w:tcBorders>
            <w:shd w:fill="F3F4F6" w:val="clear"/>
            <w:tcMar>
              <w:top w:type="dxa" w:w="85"/>
              <w:left w:type="dxa" w:w="120"/>
              <w:bottom w:type="dxa" w:w="85"/>
              <w:right w:type="dxa" w:w="120"/>
            </w:tcMar>
          </w:tcPr>
          <w:p>
            <w:r>
              <w:rPr>
                <w:rFonts w:ascii="Calibri" w:cs="Calibri" w:eastAsia="Calibri" w:hAnsi="Calibri"/>
                <w:b w:val="false"/>
                <w:bCs w:val="false"/>
                <w:color w:val="134E4A"/>
                <w:sz w:val="20"/>
                <w:szCs w:val="20"/>
              </w:rPr>
              <w:t xml:space="preserve">Celery + Redis</w:t>
            </w:r>
          </w:p>
        </w:tc>
        <w:tc>
          <w:tcPr>
            <w:tcW w:type="dxa" w:w="2000"/>
            <w:tcBorders>
              <w:top w:val="none"/>
              <w:left w:val="none"/>
              <w:bottom w:val="single" w:color="E5E7EB" w:sz="4"/>
              <w:right w:val="none"/>
            </w:tcBorders>
            <w:shd w:fill="F3F4F6" w:val="clear"/>
            <w:tcMar>
              <w:top w:type="dxa" w:w="85"/>
              <w:left w:type="dxa" w:w="120"/>
              <w:bottom w:type="dxa" w:w="85"/>
              <w:right w:type="dxa" w:w="120"/>
            </w:tcMar>
          </w:tcPr>
          <w:p>
            <w:r>
              <w:rPr>
                <w:rFonts w:ascii="Calibri" w:cs="Calibri" w:eastAsia="Calibri" w:hAnsi="Calibri"/>
                <w:b w:val="false"/>
                <w:bCs w:val="false"/>
                <w:color w:val="1C1C2E"/>
                <w:sz w:val="20"/>
                <w:szCs w:val="20"/>
              </w:rPr>
              <w:t xml:space="preserve">Employer outreach; certificate checks; notification dispatch; report processing</w:t>
            </w:r>
          </w:p>
        </w:tc>
      </w:tr>
      <w:tr>
        <w:tc>
          <w:tcPr>
            <w:tcW w:type="dxa" w:w="2000"/>
            <w:tcBorders>
              <w:top w:val="none"/>
              <w:left w:val="none"/>
              <w:bottom w:val="single" w:color="E5E7EB" w:sz="4"/>
              <w:right w:val="none"/>
            </w:tcBorders>
            <w:shd w:fill="FFFFFF" w:val="clear"/>
            <w:tcMar>
              <w:top w:type="dxa" w:w="85"/>
              <w:left w:type="dxa" w:w="120"/>
              <w:bottom w:type="dxa" w:w="85"/>
              <w:right w:type="dxa" w:w="120"/>
            </w:tcMar>
          </w:tcPr>
          <w:p>
            <w:r>
              <w:rPr>
                <w:rFonts w:ascii="Calibri" w:cs="Calibri" w:eastAsia="Calibri" w:hAnsi="Calibri"/>
                <w:b/>
                <w:bCs/>
                <w:color w:val="0B2545"/>
                <w:sz w:val="20"/>
                <w:szCs w:val="20"/>
              </w:rPr>
              <w:t xml:space="preserve">Data Store</w:t>
            </w:r>
          </w:p>
        </w:tc>
        <w:tc>
          <w:tcPr>
            <w:tcW w:type="dxa" w:w="2800"/>
            <w:tcBorders>
              <w:top w:val="none"/>
              <w:left w:val="none"/>
              <w:bottom w:val="single" w:color="E5E7EB" w:sz="4"/>
              <w:right w:val="none"/>
            </w:tcBorders>
            <w:shd w:fill="FFFFFF" w:val="clear"/>
            <w:tcMar>
              <w:top w:type="dxa" w:w="85"/>
              <w:left w:type="dxa" w:w="120"/>
              <w:bottom w:type="dxa" w:w="85"/>
              <w:right w:type="dxa" w:w="120"/>
            </w:tcMar>
          </w:tcPr>
          <w:p>
            <w:r>
              <w:rPr>
                <w:rFonts w:ascii="Calibri" w:cs="Calibri" w:eastAsia="Calibri" w:hAnsi="Calibri"/>
                <w:b w:val="false"/>
                <w:bCs w:val="false"/>
                <w:color w:val="1C1C2E"/>
                <w:sz w:val="20"/>
                <w:szCs w:val="20"/>
              </w:rPr>
              <w:t xml:space="preserve">Primary Database</w:t>
            </w:r>
          </w:p>
        </w:tc>
        <w:tc>
          <w:tcPr>
            <w:tcW w:type="dxa" w:w="2560"/>
            <w:tcBorders>
              <w:top w:val="none"/>
              <w:left w:val="none"/>
              <w:bottom w:val="single" w:color="E5E7EB" w:sz="4"/>
              <w:right w:val="none"/>
            </w:tcBorders>
            <w:shd w:fill="FFFFFF" w:val="clear"/>
            <w:tcMar>
              <w:top w:type="dxa" w:w="85"/>
              <w:left w:type="dxa" w:w="120"/>
              <w:bottom w:type="dxa" w:w="85"/>
              <w:right w:type="dxa" w:w="120"/>
            </w:tcMar>
          </w:tcPr>
          <w:p>
            <w:r>
              <w:rPr>
                <w:rFonts w:ascii="Calibri" w:cs="Calibri" w:eastAsia="Calibri" w:hAnsi="Calibri"/>
                <w:b w:val="false"/>
                <w:bCs w:val="false"/>
                <w:color w:val="134E4A"/>
                <w:sz w:val="20"/>
                <w:szCs w:val="20"/>
              </w:rPr>
              <w:t xml:space="preserve">PostgreSQL 16</w:t>
            </w:r>
          </w:p>
        </w:tc>
        <w:tc>
          <w:tcPr>
            <w:tcW w:type="dxa" w:w="2000"/>
            <w:tcBorders>
              <w:top w:val="none"/>
              <w:left w:val="none"/>
              <w:bottom w:val="single" w:color="E5E7EB" w:sz="4"/>
              <w:right w:val="none"/>
            </w:tcBorders>
            <w:shd w:fill="FFFFFF" w:val="clear"/>
            <w:tcMar>
              <w:top w:type="dxa" w:w="85"/>
              <w:left w:type="dxa" w:w="120"/>
              <w:bottom w:type="dxa" w:w="85"/>
              <w:right w:type="dxa" w:w="120"/>
            </w:tcMar>
          </w:tcPr>
          <w:p>
            <w:r>
              <w:rPr>
                <w:rFonts w:ascii="Calibri" w:cs="Calibri" w:eastAsia="Calibri" w:hAnsi="Calibri"/>
                <w:b w:val="false"/>
                <w:bCs w:val="false"/>
                <w:color w:val="1C1C2E"/>
                <w:sz w:val="20"/>
                <w:szCs w:val="20"/>
              </w:rPr>
              <w:t xml:space="preserve">All user data, reports, profiles, audit trails, evidence records</w:t>
            </w:r>
          </w:p>
        </w:tc>
      </w:tr>
      <w:tr>
        <w:tc>
          <w:tcPr>
            <w:tcW w:type="dxa" w:w="2000"/>
            <w:tcBorders>
              <w:top w:val="none"/>
              <w:left w:val="none"/>
              <w:bottom w:val="single" w:color="E5E7EB" w:sz="4"/>
              <w:right w:val="none"/>
            </w:tcBorders>
            <w:shd w:fill="F3F4F6" w:val="clear"/>
            <w:tcMar>
              <w:top w:type="dxa" w:w="85"/>
              <w:left w:type="dxa" w:w="120"/>
              <w:bottom w:type="dxa" w:w="85"/>
              <w:right w:type="dxa" w:w="120"/>
            </w:tcMar>
          </w:tcPr>
          <w:p>
            <w:r>
              <w:rPr>
                <w:rFonts w:ascii="Calibri" w:cs="Calibri" w:eastAsia="Calibri" w:hAnsi="Calibri"/>
                <w:b/>
                <w:bCs/>
                <w:color w:val="0B2545"/>
                <w:sz w:val="20"/>
                <w:szCs w:val="20"/>
              </w:rPr>
              <w:t xml:space="preserve">Data Store</w:t>
            </w:r>
          </w:p>
        </w:tc>
        <w:tc>
          <w:tcPr>
            <w:tcW w:type="dxa" w:w="2800"/>
            <w:tcBorders>
              <w:top w:val="none"/>
              <w:left w:val="none"/>
              <w:bottom w:val="single" w:color="E5E7EB" w:sz="4"/>
              <w:right w:val="none"/>
            </w:tcBorders>
            <w:shd w:fill="F3F4F6" w:val="clear"/>
            <w:tcMar>
              <w:top w:type="dxa" w:w="85"/>
              <w:left w:type="dxa" w:w="120"/>
              <w:bottom w:type="dxa" w:w="85"/>
              <w:right w:type="dxa" w:w="120"/>
            </w:tcMar>
          </w:tcPr>
          <w:p>
            <w:r>
              <w:rPr>
                <w:rFonts w:ascii="Calibri" w:cs="Calibri" w:eastAsia="Calibri" w:hAnsi="Calibri"/>
                <w:b w:val="false"/>
                <w:bCs w:val="false"/>
                <w:color w:val="1C1C2E"/>
                <w:sz w:val="20"/>
                <w:szCs w:val="20"/>
              </w:rPr>
              <w:t xml:space="preserve">Cache &amp; Sessions</w:t>
            </w:r>
          </w:p>
        </w:tc>
        <w:tc>
          <w:tcPr>
            <w:tcW w:type="dxa" w:w="2560"/>
            <w:tcBorders>
              <w:top w:val="none"/>
              <w:left w:val="none"/>
              <w:bottom w:val="single" w:color="E5E7EB" w:sz="4"/>
              <w:right w:val="none"/>
            </w:tcBorders>
            <w:shd w:fill="F3F4F6" w:val="clear"/>
            <w:tcMar>
              <w:top w:type="dxa" w:w="85"/>
              <w:left w:type="dxa" w:w="120"/>
              <w:bottom w:type="dxa" w:w="85"/>
              <w:right w:type="dxa" w:w="120"/>
            </w:tcMar>
          </w:tcPr>
          <w:p>
            <w:r>
              <w:rPr>
                <w:rFonts w:ascii="Calibri" w:cs="Calibri" w:eastAsia="Calibri" w:hAnsi="Calibri"/>
                <w:b w:val="false"/>
                <w:bCs w:val="false"/>
                <w:color w:val="134E4A"/>
                <w:sz w:val="20"/>
                <w:szCs w:val="20"/>
              </w:rPr>
              <w:t xml:space="preserve">Redis 7</w:t>
            </w:r>
          </w:p>
        </w:tc>
        <w:tc>
          <w:tcPr>
            <w:tcW w:type="dxa" w:w="2000"/>
            <w:tcBorders>
              <w:top w:val="none"/>
              <w:left w:val="none"/>
              <w:bottom w:val="single" w:color="E5E7EB" w:sz="4"/>
              <w:right w:val="none"/>
            </w:tcBorders>
            <w:shd w:fill="F3F4F6" w:val="clear"/>
            <w:tcMar>
              <w:top w:type="dxa" w:w="85"/>
              <w:left w:type="dxa" w:w="120"/>
              <w:bottom w:type="dxa" w:w="85"/>
              <w:right w:type="dxa" w:w="120"/>
            </w:tcMar>
          </w:tcPr>
          <w:p>
            <w:r>
              <w:rPr>
                <w:rFonts w:ascii="Calibri" w:cs="Calibri" w:eastAsia="Calibri" w:hAnsi="Calibri"/>
                <w:b w:val="false"/>
                <w:bCs w:val="false"/>
                <w:color w:val="1C1C2E"/>
                <w:sz w:val="20"/>
                <w:szCs w:val="20"/>
              </w:rPr>
              <w:t xml:space="preserve">Query cache; rate limiting; session storage; Celery broker</w:t>
            </w:r>
          </w:p>
        </w:tc>
      </w:tr>
      <w:tr>
        <w:tc>
          <w:tcPr>
            <w:tcW w:type="dxa" w:w="2000"/>
            <w:tcBorders>
              <w:top w:val="none"/>
              <w:left w:val="none"/>
              <w:bottom w:val="single" w:color="E5E7EB" w:sz="4"/>
              <w:right w:val="none"/>
            </w:tcBorders>
            <w:shd w:fill="FFFFFF" w:val="clear"/>
            <w:tcMar>
              <w:top w:type="dxa" w:w="85"/>
              <w:left w:type="dxa" w:w="120"/>
              <w:bottom w:type="dxa" w:w="85"/>
              <w:right w:type="dxa" w:w="120"/>
            </w:tcMar>
          </w:tcPr>
          <w:p>
            <w:r>
              <w:rPr>
                <w:rFonts w:ascii="Calibri" w:cs="Calibri" w:eastAsia="Calibri" w:hAnsi="Calibri"/>
                <w:b/>
                <w:bCs/>
                <w:color w:val="0B2545"/>
                <w:sz w:val="20"/>
                <w:szCs w:val="20"/>
              </w:rPr>
              <w:t xml:space="preserve">Data Store</w:t>
            </w:r>
          </w:p>
        </w:tc>
        <w:tc>
          <w:tcPr>
            <w:tcW w:type="dxa" w:w="2800"/>
            <w:tcBorders>
              <w:top w:val="none"/>
              <w:left w:val="none"/>
              <w:bottom w:val="single" w:color="E5E7EB" w:sz="4"/>
              <w:right w:val="none"/>
            </w:tcBorders>
            <w:shd w:fill="FFFFFF" w:val="clear"/>
            <w:tcMar>
              <w:top w:type="dxa" w:w="85"/>
              <w:left w:type="dxa" w:w="120"/>
              <w:bottom w:type="dxa" w:w="85"/>
              <w:right w:type="dxa" w:w="120"/>
            </w:tcMar>
          </w:tcPr>
          <w:p>
            <w:r>
              <w:rPr>
                <w:rFonts w:ascii="Calibri" w:cs="Calibri" w:eastAsia="Calibri" w:hAnsi="Calibri"/>
                <w:b w:val="false"/>
                <w:bCs w:val="false"/>
                <w:color w:val="1C1C2E"/>
                <w:sz w:val="20"/>
                <w:szCs w:val="20"/>
              </w:rPr>
              <w:t xml:space="preserve">File Storage</w:t>
            </w:r>
          </w:p>
        </w:tc>
        <w:tc>
          <w:tcPr>
            <w:tcW w:type="dxa" w:w="2560"/>
            <w:tcBorders>
              <w:top w:val="none"/>
              <w:left w:val="none"/>
              <w:bottom w:val="single" w:color="E5E7EB" w:sz="4"/>
              <w:right w:val="none"/>
            </w:tcBorders>
            <w:shd w:fill="FFFFFF" w:val="clear"/>
            <w:tcMar>
              <w:top w:type="dxa" w:w="85"/>
              <w:left w:type="dxa" w:w="120"/>
              <w:bottom w:type="dxa" w:w="85"/>
              <w:right w:type="dxa" w:w="120"/>
            </w:tcMar>
          </w:tcPr>
          <w:p>
            <w:r>
              <w:rPr>
                <w:rFonts w:ascii="Calibri" w:cs="Calibri" w:eastAsia="Calibri" w:hAnsi="Calibri"/>
                <w:b w:val="false"/>
                <w:bCs w:val="false"/>
                <w:color w:val="134E4A"/>
                <w:sz w:val="20"/>
                <w:szCs w:val="20"/>
              </w:rPr>
              <w:t xml:space="preserve">AWS S3 (or local in dev)</w:t>
            </w:r>
          </w:p>
        </w:tc>
        <w:tc>
          <w:tcPr>
            <w:tcW w:type="dxa" w:w="2000"/>
            <w:tcBorders>
              <w:top w:val="none"/>
              <w:left w:val="none"/>
              <w:bottom w:val="single" w:color="E5E7EB" w:sz="4"/>
              <w:right w:val="none"/>
            </w:tcBorders>
            <w:shd w:fill="FFFFFF" w:val="clear"/>
            <w:tcMar>
              <w:top w:type="dxa" w:w="85"/>
              <w:left w:type="dxa" w:w="120"/>
              <w:bottom w:type="dxa" w:w="85"/>
              <w:right w:type="dxa" w:w="120"/>
            </w:tcMar>
          </w:tcPr>
          <w:p>
            <w:r>
              <w:rPr>
                <w:rFonts w:ascii="Calibri" w:cs="Calibri" w:eastAsia="Calibri" w:hAnsi="Calibri"/>
                <w:b w:val="false"/>
                <w:bCs w:val="false"/>
                <w:color w:val="1C1C2E"/>
                <w:sz w:val="20"/>
                <w:szCs w:val="20"/>
              </w:rPr>
              <w:t xml:space="preserve">Evidence uploads: screenshots, documents, photos</w:t>
            </w:r>
          </w:p>
        </w:tc>
      </w:tr>
      <w:tr>
        <w:tc>
          <w:tcPr>
            <w:tcW w:type="dxa" w:w="2000"/>
            <w:tcBorders>
              <w:top w:val="none"/>
              <w:left w:val="none"/>
              <w:bottom w:val="single" w:color="E5E7EB" w:sz="4"/>
              <w:right w:val="none"/>
            </w:tcBorders>
            <w:shd w:fill="F3F4F6" w:val="clear"/>
            <w:tcMar>
              <w:top w:type="dxa" w:w="85"/>
              <w:left w:type="dxa" w:w="120"/>
              <w:bottom w:type="dxa" w:w="85"/>
              <w:right w:type="dxa" w:w="120"/>
            </w:tcMar>
          </w:tcPr>
          <w:p>
            <w:r>
              <w:rPr>
                <w:rFonts w:ascii="Calibri" w:cs="Calibri" w:eastAsia="Calibri" w:hAnsi="Calibri"/>
                <w:b/>
                <w:bCs/>
                <w:color w:val="0B2545"/>
                <w:sz w:val="20"/>
                <w:szCs w:val="20"/>
              </w:rPr>
              <w:t xml:space="preserve">Identity Verify</w:t>
            </w:r>
          </w:p>
        </w:tc>
        <w:tc>
          <w:tcPr>
            <w:tcW w:type="dxa" w:w="2800"/>
            <w:tcBorders>
              <w:top w:val="none"/>
              <w:left w:val="none"/>
              <w:bottom w:val="single" w:color="E5E7EB" w:sz="4"/>
              <w:right w:val="none"/>
            </w:tcBorders>
            <w:shd w:fill="F3F4F6" w:val="clear"/>
            <w:tcMar>
              <w:top w:type="dxa" w:w="85"/>
              <w:left w:type="dxa" w:w="120"/>
              <w:bottom w:type="dxa" w:w="85"/>
              <w:right w:type="dxa" w:w="120"/>
            </w:tcMar>
          </w:tcPr>
          <w:p>
            <w:r>
              <w:rPr>
                <w:rFonts w:ascii="Calibri" w:cs="Calibri" w:eastAsia="Calibri" w:hAnsi="Calibri"/>
                <w:b w:val="false"/>
                <w:bCs w:val="false"/>
                <w:color w:val="1C1C2E"/>
                <w:sz w:val="20"/>
                <w:szCs w:val="20"/>
              </w:rPr>
              <w:t xml:space="preserve">NIN Verification</w:t>
            </w:r>
          </w:p>
        </w:tc>
        <w:tc>
          <w:tcPr>
            <w:tcW w:type="dxa" w:w="2560"/>
            <w:tcBorders>
              <w:top w:val="none"/>
              <w:left w:val="none"/>
              <w:bottom w:val="single" w:color="E5E7EB" w:sz="4"/>
              <w:right w:val="none"/>
            </w:tcBorders>
            <w:shd w:fill="F3F4F6" w:val="clear"/>
            <w:tcMar>
              <w:top w:type="dxa" w:w="85"/>
              <w:left w:type="dxa" w:w="120"/>
              <w:bottom w:type="dxa" w:w="85"/>
              <w:right w:type="dxa" w:w="120"/>
            </w:tcMar>
          </w:tcPr>
          <w:p>
            <w:r>
              <w:rPr>
                <w:rFonts w:ascii="Calibri" w:cs="Calibri" w:eastAsia="Calibri" w:hAnsi="Calibri"/>
                <w:b w:val="false"/>
                <w:bCs w:val="false"/>
                <w:color w:val="134E4A"/>
                <w:sz w:val="20"/>
                <w:szCs w:val="20"/>
              </w:rPr>
              <w:t xml:space="preserve">NIMC API (Smile Identity / Prembly)</w:t>
            </w:r>
          </w:p>
        </w:tc>
        <w:tc>
          <w:tcPr>
            <w:tcW w:type="dxa" w:w="2000"/>
            <w:tcBorders>
              <w:top w:val="none"/>
              <w:left w:val="none"/>
              <w:bottom w:val="single" w:color="E5E7EB" w:sz="4"/>
              <w:right w:val="none"/>
            </w:tcBorders>
            <w:shd w:fill="F3F4F6" w:val="clear"/>
            <w:tcMar>
              <w:top w:type="dxa" w:w="85"/>
              <w:left w:type="dxa" w:w="120"/>
              <w:bottom w:type="dxa" w:w="85"/>
              <w:right w:type="dxa" w:w="120"/>
            </w:tcMar>
          </w:tcPr>
          <w:p>
            <w:r>
              <w:rPr>
                <w:rFonts w:ascii="Calibri" w:cs="Calibri" w:eastAsia="Calibri" w:hAnsi="Calibri"/>
                <w:b w:val="false"/>
                <w:bCs w:val="false"/>
                <w:color w:val="1C1C2E"/>
                <w:sz w:val="20"/>
                <w:szCs w:val="20"/>
              </w:rPr>
              <w:t xml:space="preserve">Verify National Identity Number against government database</w:t>
            </w:r>
          </w:p>
        </w:tc>
      </w:tr>
      <w:tr>
        <w:tc>
          <w:tcPr>
            <w:tcW w:type="dxa" w:w="2000"/>
            <w:tcBorders>
              <w:top w:val="none"/>
              <w:left w:val="none"/>
              <w:bottom w:val="single" w:color="E5E7EB" w:sz="4"/>
              <w:right w:val="none"/>
            </w:tcBorders>
            <w:shd w:fill="FFFFFF" w:val="clear"/>
            <w:tcMar>
              <w:top w:type="dxa" w:w="85"/>
              <w:left w:type="dxa" w:w="120"/>
              <w:bottom w:type="dxa" w:w="85"/>
              <w:right w:type="dxa" w:w="120"/>
            </w:tcMar>
          </w:tcPr>
          <w:p>
            <w:r>
              <w:rPr>
                <w:rFonts w:ascii="Calibri" w:cs="Calibri" w:eastAsia="Calibri" w:hAnsi="Calibri"/>
                <w:b/>
                <w:bCs/>
                <w:color w:val="0B2545"/>
                <w:sz w:val="20"/>
                <w:szCs w:val="20"/>
              </w:rPr>
              <w:t xml:space="preserve">Identity Verify</w:t>
            </w:r>
          </w:p>
        </w:tc>
        <w:tc>
          <w:tcPr>
            <w:tcW w:type="dxa" w:w="2800"/>
            <w:tcBorders>
              <w:top w:val="none"/>
              <w:left w:val="none"/>
              <w:bottom w:val="single" w:color="E5E7EB" w:sz="4"/>
              <w:right w:val="none"/>
            </w:tcBorders>
            <w:shd w:fill="FFFFFF" w:val="clear"/>
            <w:tcMar>
              <w:top w:type="dxa" w:w="85"/>
              <w:left w:type="dxa" w:w="120"/>
              <w:bottom w:type="dxa" w:w="85"/>
              <w:right w:type="dxa" w:w="120"/>
            </w:tcMar>
          </w:tcPr>
          <w:p>
            <w:r>
              <w:rPr>
                <w:rFonts w:ascii="Calibri" w:cs="Calibri" w:eastAsia="Calibri" w:hAnsi="Calibri"/>
                <w:b w:val="false"/>
                <w:bCs w:val="false"/>
                <w:color w:val="1C1C2E"/>
                <w:sz w:val="20"/>
                <w:szCs w:val="20"/>
              </w:rPr>
              <w:t xml:space="preserve">BVN Verification</w:t>
            </w:r>
          </w:p>
        </w:tc>
        <w:tc>
          <w:tcPr>
            <w:tcW w:type="dxa" w:w="2560"/>
            <w:tcBorders>
              <w:top w:val="none"/>
              <w:left w:val="none"/>
              <w:bottom w:val="single" w:color="E5E7EB" w:sz="4"/>
              <w:right w:val="none"/>
            </w:tcBorders>
            <w:shd w:fill="FFFFFF" w:val="clear"/>
            <w:tcMar>
              <w:top w:type="dxa" w:w="85"/>
              <w:left w:type="dxa" w:w="120"/>
              <w:bottom w:type="dxa" w:w="85"/>
              <w:right w:type="dxa" w:w="120"/>
            </w:tcMar>
          </w:tcPr>
          <w:p>
            <w:r>
              <w:rPr>
                <w:rFonts w:ascii="Calibri" w:cs="Calibri" w:eastAsia="Calibri" w:hAnsi="Calibri"/>
                <w:b w:val="false"/>
                <w:bCs w:val="false"/>
                <w:color w:val="134E4A"/>
                <w:sz w:val="20"/>
                <w:szCs w:val="20"/>
              </w:rPr>
              <w:t xml:space="preserve">CBN-approved BVN API (Flutterwave / Mono)</w:t>
            </w:r>
          </w:p>
        </w:tc>
        <w:tc>
          <w:tcPr>
            <w:tcW w:type="dxa" w:w="2000"/>
            <w:tcBorders>
              <w:top w:val="none"/>
              <w:left w:val="none"/>
              <w:bottom w:val="single" w:color="E5E7EB" w:sz="4"/>
              <w:right w:val="none"/>
            </w:tcBorders>
            <w:shd w:fill="FFFFFF" w:val="clear"/>
            <w:tcMar>
              <w:top w:type="dxa" w:w="85"/>
              <w:left w:type="dxa" w:w="120"/>
              <w:bottom w:type="dxa" w:w="85"/>
              <w:right w:type="dxa" w:w="120"/>
            </w:tcMar>
          </w:tcPr>
          <w:p>
            <w:r>
              <w:rPr>
                <w:rFonts w:ascii="Calibri" w:cs="Calibri" w:eastAsia="Calibri" w:hAnsi="Calibri"/>
                <w:b w:val="false"/>
                <w:bCs w:val="false"/>
                <w:color w:val="1C1C2E"/>
                <w:sz w:val="20"/>
                <w:szCs w:val="20"/>
              </w:rPr>
              <w:t xml:space="preserve">Verify Bank Verification Number against CBN records</w:t>
            </w:r>
          </w:p>
        </w:tc>
      </w:tr>
      <w:tr>
        <w:tc>
          <w:tcPr>
            <w:tcW w:type="dxa" w:w="2000"/>
            <w:tcBorders>
              <w:top w:val="none"/>
              <w:left w:val="none"/>
              <w:bottom w:val="single" w:color="E5E7EB" w:sz="4"/>
              <w:right w:val="none"/>
            </w:tcBorders>
            <w:shd w:fill="F3F4F6" w:val="clear"/>
            <w:tcMar>
              <w:top w:type="dxa" w:w="85"/>
              <w:left w:type="dxa" w:w="120"/>
              <w:bottom w:type="dxa" w:w="85"/>
              <w:right w:type="dxa" w:w="120"/>
            </w:tcMar>
          </w:tcPr>
          <w:p>
            <w:r>
              <w:rPr>
                <w:rFonts w:ascii="Calibri" w:cs="Calibri" w:eastAsia="Calibri" w:hAnsi="Calibri"/>
                <w:b/>
                <w:bCs/>
                <w:color w:val="0B2545"/>
                <w:sz w:val="20"/>
                <w:szCs w:val="20"/>
              </w:rPr>
              <w:t xml:space="preserve">Certificate Verify</w:t>
            </w:r>
          </w:p>
        </w:tc>
        <w:tc>
          <w:tcPr>
            <w:tcW w:type="dxa" w:w="2800"/>
            <w:tcBorders>
              <w:top w:val="none"/>
              <w:left w:val="none"/>
              <w:bottom w:val="single" w:color="E5E7EB" w:sz="4"/>
              <w:right w:val="none"/>
            </w:tcBorders>
            <w:shd w:fill="F3F4F6" w:val="clear"/>
            <w:tcMar>
              <w:top w:type="dxa" w:w="85"/>
              <w:left w:type="dxa" w:w="120"/>
              <w:bottom w:type="dxa" w:w="85"/>
              <w:right w:type="dxa" w:w="120"/>
            </w:tcMar>
          </w:tcPr>
          <w:p>
            <w:r>
              <w:rPr>
                <w:rFonts w:ascii="Calibri" w:cs="Calibri" w:eastAsia="Calibri" w:hAnsi="Calibri"/>
                <w:b w:val="false"/>
                <w:bCs w:val="false"/>
                <w:color w:val="1C1C2E"/>
                <w:sz w:val="20"/>
                <w:szCs w:val="20"/>
              </w:rPr>
              <w:t xml:space="preserve">Academic Certificates</w:t>
            </w:r>
          </w:p>
        </w:tc>
        <w:tc>
          <w:tcPr>
            <w:tcW w:type="dxa" w:w="2560"/>
            <w:tcBorders>
              <w:top w:val="none"/>
              <w:left w:val="none"/>
              <w:bottom w:val="single" w:color="E5E7EB" w:sz="4"/>
              <w:right w:val="none"/>
            </w:tcBorders>
            <w:shd w:fill="F3F4F6" w:val="clear"/>
            <w:tcMar>
              <w:top w:type="dxa" w:w="85"/>
              <w:left w:type="dxa" w:w="120"/>
              <w:bottom w:type="dxa" w:w="85"/>
              <w:right w:type="dxa" w:w="120"/>
            </w:tcMar>
          </w:tcPr>
          <w:p>
            <w:r>
              <w:rPr>
                <w:rFonts w:ascii="Calibri" w:cs="Calibri" w:eastAsia="Calibri" w:hAnsi="Calibri"/>
                <w:b w:val="false"/>
                <w:bCs w:val="false"/>
                <w:color w:val="134E4A"/>
                <w:sz w:val="20"/>
                <w:szCs w:val="20"/>
              </w:rPr>
              <w:t xml:space="preserve">WAEC DigiCert API + NECO e-Verify API + NYSC Portal</w:t>
            </w:r>
          </w:p>
        </w:tc>
        <w:tc>
          <w:tcPr>
            <w:tcW w:type="dxa" w:w="2000"/>
            <w:tcBorders>
              <w:top w:val="none"/>
              <w:left w:val="none"/>
              <w:bottom w:val="single" w:color="E5E7EB" w:sz="4"/>
              <w:right w:val="none"/>
            </w:tcBorders>
            <w:shd w:fill="F3F4F6" w:val="clear"/>
            <w:tcMar>
              <w:top w:type="dxa" w:w="85"/>
              <w:left w:type="dxa" w:w="120"/>
              <w:bottom w:type="dxa" w:w="85"/>
              <w:right w:type="dxa" w:w="120"/>
            </w:tcMar>
          </w:tcPr>
          <w:p>
            <w:r>
              <w:rPr>
                <w:rFonts w:ascii="Calibri" w:cs="Calibri" w:eastAsia="Calibri" w:hAnsi="Calibri"/>
                <w:b w:val="false"/>
                <w:bCs w:val="false"/>
                <w:color w:val="1C1C2E"/>
                <w:sz w:val="20"/>
                <w:szCs w:val="20"/>
              </w:rPr>
              <w:t xml:space="preserve">Automated academic credential confirmation</w:t>
            </w:r>
          </w:p>
        </w:tc>
      </w:tr>
      <w:tr>
        <w:tc>
          <w:tcPr>
            <w:tcW w:type="dxa" w:w="2000"/>
            <w:tcBorders>
              <w:top w:val="none"/>
              <w:left w:val="none"/>
              <w:bottom w:val="single" w:color="E5E7EB" w:sz="4"/>
              <w:right w:val="none"/>
            </w:tcBorders>
            <w:shd w:fill="FFFFFF" w:val="clear"/>
            <w:tcMar>
              <w:top w:type="dxa" w:w="85"/>
              <w:left w:type="dxa" w:w="120"/>
              <w:bottom w:type="dxa" w:w="85"/>
              <w:right w:type="dxa" w:w="120"/>
            </w:tcMar>
          </w:tcPr>
          <w:p>
            <w:r>
              <w:rPr>
                <w:rFonts w:ascii="Calibri" w:cs="Calibri" w:eastAsia="Calibri" w:hAnsi="Calibri"/>
                <w:b/>
                <w:bCs/>
                <w:color w:val="0B2545"/>
                <w:sz w:val="20"/>
                <w:szCs w:val="20"/>
              </w:rPr>
              <w:t xml:space="preserve">Communication</w:t>
            </w:r>
          </w:p>
        </w:tc>
        <w:tc>
          <w:tcPr>
            <w:tcW w:type="dxa" w:w="2800"/>
            <w:tcBorders>
              <w:top w:val="none"/>
              <w:left w:val="none"/>
              <w:bottom w:val="single" w:color="E5E7EB" w:sz="4"/>
              <w:right w:val="none"/>
            </w:tcBorders>
            <w:shd w:fill="FFFFFF" w:val="clear"/>
            <w:tcMar>
              <w:top w:type="dxa" w:w="85"/>
              <w:left w:type="dxa" w:w="120"/>
              <w:bottom w:type="dxa" w:w="85"/>
              <w:right w:type="dxa" w:w="120"/>
            </w:tcMar>
          </w:tcPr>
          <w:p>
            <w:r>
              <w:rPr>
                <w:rFonts w:ascii="Calibri" w:cs="Calibri" w:eastAsia="Calibri" w:hAnsi="Calibri"/>
                <w:b w:val="false"/>
                <w:bCs w:val="false"/>
                <w:color w:val="1C1C2E"/>
                <w:sz w:val="20"/>
                <w:szCs w:val="20"/>
              </w:rPr>
              <w:t xml:space="preserve">WhatsApp Messages</w:t>
            </w:r>
          </w:p>
        </w:tc>
        <w:tc>
          <w:tcPr>
            <w:tcW w:type="dxa" w:w="2560"/>
            <w:tcBorders>
              <w:top w:val="none"/>
              <w:left w:val="none"/>
              <w:bottom w:val="single" w:color="E5E7EB" w:sz="4"/>
              <w:right w:val="none"/>
            </w:tcBorders>
            <w:shd w:fill="FFFFFF" w:val="clear"/>
            <w:tcMar>
              <w:top w:type="dxa" w:w="85"/>
              <w:left w:type="dxa" w:w="120"/>
              <w:bottom w:type="dxa" w:w="85"/>
              <w:right w:type="dxa" w:w="120"/>
            </w:tcMar>
          </w:tcPr>
          <w:p>
            <w:r>
              <w:rPr>
                <w:rFonts w:ascii="Calibri" w:cs="Calibri" w:eastAsia="Calibri" w:hAnsi="Calibri"/>
                <w:b w:val="false"/>
                <w:bCs w:val="false"/>
                <w:color w:val="134E4A"/>
                <w:sz w:val="20"/>
                <w:szCs w:val="20"/>
              </w:rPr>
              <w:t xml:space="preserve">WhatsApp Business API (Meta Cloud API)</w:t>
            </w:r>
          </w:p>
        </w:tc>
        <w:tc>
          <w:tcPr>
            <w:tcW w:type="dxa" w:w="2000"/>
            <w:tcBorders>
              <w:top w:val="none"/>
              <w:left w:val="none"/>
              <w:bottom w:val="single" w:color="E5E7EB" w:sz="4"/>
              <w:right w:val="none"/>
            </w:tcBorders>
            <w:shd w:fill="FFFFFF" w:val="clear"/>
            <w:tcMar>
              <w:top w:type="dxa" w:w="85"/>
              <w:left w:type="dxa" w:w="120"/>
              <w:bottom w:type="dxa" w:w="85"/>
              <w:right w:type="dxa" w:w="120"/>
            </w:tcMar>
          </w:tcPr>
          <w:p>
            <w:r>
              <w:rPr>
                <w:rFonts w:ascii="Calibri" w:cs="Calibri" w:eastAsia="Calibri" w:hAnsi="Calibri"/>
                <w:b w:val="false"/>
                <w:bCs w:val="false"/>
                <w:color w:val="1C1C2E"/>
                <w:sz w:val="20"/>
                <w:szCs w:val="20"/>
              </w:rPr>
              <w:t xml:space="preserve">Notifications; check results; report alerts; employer outreach</w:t>
            </w:r>
          </w:p>
        </w:tc>
      </w:tr>
      <w:tr>
        <w:tc>
          <w:tcPr>
            <w:tcW w:type="dxa" w:w="2000"/>
            <w:tcBorders>
              <w:top w:val="none"/>
              <w:left w:val="none"/>
              <w:bottom w:val="single" w:color="E5E7EB" w:sz="4"/>
              <w:right w:val="none"/>
            </w:tcBorders>
            <w:shd w:fill="F3F4F6" w:val="clear"/>
            <w:tcMar>
              <w:top w:type="dxa" w:w="85"/>
              <w:left w:type="dxa" w:w="120"/>
              <w:bottom w:type="dxa" w:w="85"/>
              <w:right w:type="dxa" w:w="120"/>
            </w:tcMar>
          </w:tcPr>
          <w:p>
            <w:r>
              <w:rPr>
                <w:rFonts w:ascii="Calibri" w:cs="Calibri" w:eastAsia="Calibri" w:hAnsi="Calibri"/>
                <w:b/>
                <w:bCs/>
                <w:color w:val="0B2545"/>
                <w:sz w:val="20"/>
                <w:szCs w:val="20"/>
              </w:rPr>
              <w:t xml:space="preserve">Communication</w:t>
            </w:r>
          </w:p>
        </w:tc>
        <w:tc>
          <w:tcPr>
            <w:tcW w:type="dxa" w:w="2800"/>
            <w:tcBorders>
              <w:top w:val="none"/>
              <w:left w:val="none"/>
              <w:bottom w:val="single" w:color="E5E7EB" w:sz="4"/>
              <w:right w:val="none"/>
            </w:tcBorders>
            <w:shd w:fill="F3F4F6" w:val="clear"/>
            <w:tcMar>
              <w:top w:type="dxa" w:w="85"/>
              <w:left w:type="dxa" w:w="120"/>
              <w:bottom w:type="dxa" w:w="85"/>
              <w:right w:type="dxa" w:w="120"/>
            </w:tcMar>
          </w:tcPr>
          <w:p>
            <w:r>
              <w:rPr>
                <w:rFonts w:ascii="Calibri" w:cs="Calibri" w:eastAsia="Calibri" w:hAnsi="Calibri"/>
                <w:b w:val="false"/>
                <w:bCs w:val="false"/>
                <w:color w:val="1C1C2E"/>
                <w:sz w:val="20"/>
                <w:szCs w:val="20"/>
              </w:rPr>
              <w:t xml:space="preserve">SMS Fallback</w:t>
            </w:r>
          </w:p>
        </w:tc>
        <w:tc>
          <w:tcPr>
            <w:tcW w:type="dxa" w:w="2560"/>
            <w:tcBorders>
              <w:top w:val="none"/>
              <w:left w:val="none"/>
              <w:bottom w:val="single" w:color="E5E7EB" w:sz="4"/>
              <w:right w:val="none"/>
            </w:tcBorders>
            <w:shd w:fill="F3F4F6" w:val="clear"/>
            <w:tcMar>
              <w:top w:type="dxa" w:w="85"/>
              <w:left w:type="dxa" w:w="120"/>
              <w:bottom w:type="dxa" w:w="85"/>
              <w:right w:type="dxa" w:w="120"/>
            </w:tcMar>
          </w:tcPr>
          <w:p>
            <w:r>
              <w:rPr>
                <w:rFonts w:ascii="Calibri" w:cs="Calibri" w:eastAsia="Calibri" w:hAnsi="Calibri"/>
                <w:b w:val="false"/>
                <w:bCs w:val="false"/>
                <w:color w:val="134E4A"/>
                <w:sz w:val="20"/>
                <w:szCs w:val="20"/>
              </w:rPr>
              <w:t xml:space="preserve">Africa's Talking SMS API</w:t>
            </w:r>
          </w:p>
        </w:tc>
        <w:tc>
          <w:tcPr>
            <w:tcW w:type="dxa" w:w="2000"/>
            <w:tcBorders>
              <w:top w:val="none"/>
              <w:left w:val="none"/>
              <w:bottom w:val="single" w:color="E5E7EB" w:sz="4"/>
              <w:right w:val="none"/>
            </w:tcBorders>
            <w:shd w:fill="F3F4F6" w:val="clear"/>
            <w:tcMar>
              <w:top w:type="dxa" w:w="85"/>
              <w:left w:type="dxa" w:w="120"/>
              <w:bottom w:type="dxa" w:w="85"/>
              <w:right w:type="dxa" w:w="120"/>
            </w:tcMar>
          </w:tcPr>
          <w:p>
            <w:r>
              <w:rPr>
                <w:rFonts w:ascii="Calibri" w:cs="Calibri" w:eastAsia="Calibri" w:hAnsi="Calibri"/>
                <w:b w:val="false"/>
                <w:bCs w:val="false"/>
                <w:color w:val="1C1C2E"/>
                <w:sz w:val="20"/>
                <w:szCs w:val="20"/>
              </w:rPr>
              <w:t xml:space="preserve">Fallback for non-WhatsApp users; USSD notifications</w:t>
            </w:r>
          </w:p>
        </w:tc>
      </w:tr>
      <w:tr>
        <w:tc>
          <w:tcPr>
            <w:tcW w:type="dxa" w:w="2000"/>
            <w:tcBorders>
              <w:top w:val="none"/>
              <w:left w:val="none"/>
              <w:bottom w:val="single" w:color="E5E7EB" w:sz="4"/>
              <w:right w:val="none"/>
            </w:tcBorders>
            <w:shd w:fill="FFFFFF" w:val="clear"/>
            <w:tcMar>
              <w:top w:type="dxa" w:w="85"/>
              <w:left w:type="dxa" w:w="120"/>
              <w:bottom w:type="dxa" w:w="85"/>
              <w:right w:type="dxa" w:w="120"/>
            </w:tcMar>
          </w:tcPr>
          <w:p>
            <w:r>
              <w:rPr>
                <w:rFonts w:ascii="Calibri" w:cs="Calibri" w:eastAsia="Calibri" w:hAnsi="Calibri"/>
                <w:b/>
                <w:bCs/>
                <w:color w:val="0B2545"/>
                <w:sz w:val="20"/>
                <w:szCs w:val="20"/>
              </w:rPr>
              <w:t xml:space="preserve">Communication</w:t>
            </w:r>
          </w:p>
        </w:tc>
        <w:tc>
          <w:tcPr>
            <w:tcW w:type="dxa" w:w="2800"/>
            <w:tcBorders>
              <w:top w:val="none"/>
              <w:left w:val="none"/>
              <w:bottom w:val="single" w:color="E5E7EB" w:sz="4"/>
              <w:right w:val="none"/>
            </w:tcBorders>
            <w:shd w:fill="FFFFFF" w:val="clear"/>
            <w:tcMar>
              <w:top w:type="dxa" w:w="85"/>
              <w:left w:type="dxa" w:w="120"/>
              <w:bottom w:type="dxa" w:w="85"/>
              <w:right w:type="dxa" w:w="120"/>
            </w:tcMar>
          </w:tcPr>
          <w:p>
            <w:r>
              <w:rPr>
                <w:rFonts w:ascii="Calibri" w:cs="Calibri" w:eastAsia="Calibri" w:hAnsi="Calibri"/>
                <w:b w:val="false"/>
                <w:bCs w:val="false"/>
                <w:color w:val="1C1C2E"/>
                <w:sz w:val="20"/>
                <w:szCs w:val="20"/>
              </w:rPr>
              <w:t xml:space="preserve">Email</w:t>
            </w:r>
          </w:p>
        </w:tc>
        <w:tc>
          <w:tcPr>
            <w:tcW w:type="dxa" w:w="2560"/>
            <w:tcBorders>
              <w:top w:val="none"/>
              <w:left w:val="none"/>
              <w:bottom w:val="single" w:color="E5E7EB" w:sz="4"/>
              <w:right w:val="none"/>
            </w:tcBorders>
            <w:shd w:fill="FFFFFF" w:val="clear"/>
            <w:tcMar>
              <w:top w:type="dxa" w:w="85"/>
              <w:left w:type="dxa" w:w="120"/>
              <w:bottom w:type="dxa" w:w="85"/>
              <w:right w:type="dxa" w:w="120"/>
            </w:tcMar>
          </w:tcPr>
          <w:p>
            <w:r>
              <w:rPr>
                <w:rFonts w:ascii="Calibri" w:cs="Calibri" w:eastAsia="Calibri" w:hAnsi="Calibri"/>
                <w:b w:val="false"/>
                <w:bCs w:val="false"/>
                <w:color w:val="134E4A"/>
                <w:sz w:val="20"/>
                <w:szCs w:val="20"/>
              </w:rPr>
              <w:t xml:space="preserve">Django Email + SendGrid</w:t>
            </w:r>
          </w:p>
        </w:tc>
        <w:tc>
          <w:tcPr>
            <w:tcW w:type="dxa" w:w="2000"/>
            <w:tcBorders>
              <w:top w:val="none"/>
              <w:left w:val="none"/>
              <w:bottom w:val="single" w:color="E5E7EB" w:sz="4"/>
              <w:right w:val="none"/>
            </w:tcBorders>
            <w:shd w:fill="FFFFFF" w:val="clear"/>
            <w:tcMar>
              <w:top w:type="dxa" w:w="85"/>
              <w:left w:type="dxa" w:w="120"/>
              <w:bottom w:type="dxa" w:w="85"/>
              <w:right w:type="dxa" w:w="120"/>
            </w:tcMar>
          </w:tcPr>
          <w:p>
            <w:r>
              <w:rPr>
                <w:rFonts w:ascii="Calibri" w:cs="Calibri" w:eastAsia="Calibri" w:hAnsi="Calibri"/>
                <w:b w:val="false"/>
                <w:bCs w:val="false"/>
                <w:color w:val="1C1C2E"/>
                <w:sz w:val="20"/>
                <w:szCs w:val="20"/>
              </w:rPr>
              <w:t xml:space="preserve">Formal notifications; report copies; employer verification requests</w:t>
            </w:r>
          </w:p>
        </w:tc>
      </w:tr>
      <w:tr>
        <w:tc>
          <w:tcPr>
            <w:tcW w:type="dxa" w:w="2000"/>
            <w:tcBorders>
              <w:top w:val="none"/>
              <w:left w:val="none"/>
              <w:bottom w:val="single" w:color="E5E7EB" w:sz="4"/>
              <w:right w:val="none"/>
            </w:tcBorders>
            <w:shd w:fill="F3F4F6" w:val="clear"/>
            <w:tcMar>
              <w:top w:type="dxa" w:w="85"/>
              <w:left w:type="dxa" w:w="120"/>
              <w:bottom w:type="dxa" w:w="85"/>
              <w:right w:type="dxa" w:w="120"/>
            </w:tcMar>
          </w:tcPr>
          <w:p>
            <w:r>
              <w:rPr>
                <w:rFonts w:ascii="Calibri" w:cs="Calibri" w:eastAsia="Calibri" w:hAnsi="Calibri"/>
                <w:b/>
                <w:bCs/>
                <w:color w:val="0B2545"/>
                <w:sz w:val="20"/>
                <w:szCs w:val="20"/>
              </w:rPr>
              <w:t xml:space="preserve">Payments</w:t>
            </w:r>
          </w:p>
        </w:tc>
        <w:tc>
          <w:tcPr>
            <w:tcW w:type="dxa" w:w="2800"/>
            <w:tcBorders>
              <w:top w:val="none"/>
              <w:left w:val="none"/>
              <w:bottom w:val="single" w:color="E5E7EB" w:sz="4"/>
              <w:right w:val="none"/>
            </w:tcBorders>
            <w:shd w:fill="F3F4F6" w:val="clear"/>
            <w:tcMar>
              <w:top w:type="dxa" w:w="85"/>
              <w:left w:type="dxa" w:w="120"/>
              <w:bottom w:type="dxa" w:w="85"/>
              <w:right w:type="dxa" w:w="120"/>
            </w:tcMar>
          </w:tcPr>
          <w:p>
            <w:r>
              <w:rPr>
                <w:rFonts w:ascii="Calibri" w:cs="Calibri" w:eastAsia="Calibri" w:hAnsi="Calibri"/>
                <w:b w:val="false"/>
                <w:bCs w:val="false"/>
                <w:color w:val="1C1C2E"/>
                <w:sz w:val="20"/>
                <w:szCs w:val="20"/>
              </w:rPr>
              <w:t xml:space="preserve">Subscription &amp; Checks</w:t>
            </w:r>
          </w:p>
        </w:tc>
        <w:tc>
          <w:tcPr>
            <w:tcW w:type="dxa" w:w="2560"/>
            <w:tcBorders>
              <w:top w:val="none"/>
              <w:left w:val="none"/>
              <w:bottom w:val="single" w:color="E5E7EB" w:sz="4"/>
              <w:right w:val="none"/>
            </w:tcBorders>
            <w:shd w:fill="F3F4F6" w:val="clear"/>
            <w:tcMar>
              <w:top w:type="dxa" w:w="85"/>
              <w:left w:type="dxa" w:w="120"/>
              <w:bottom w:type="dxa" w:w="85"/>
              <w:right w:type="dxa" w:w="120"/>
            </w:tcMar>
          </w:tcPr>
          <w:p>
            <w:r>
              <w:rPr>
                <w:rFonts w:ascii="Calibri" w:cs="Calibri" w:eastAsia="Calibri" w:hAnsi="Calibri"/>
                <w:b w:val="false"/>
                <w:bCs w:val="false"/>
                <w:color w:val="134E4A"/>
                <w:sz w:val="20"/>
                <w:szCs w:val="20"/>
              </w:rPr>
              <w:t xml:space="preserve">Paystack API</w:t>
            </w:r>
          </w:p>
        </w:tc>
        <w:tc>
          <w:tcPr>
            <w:tcW w:type="dxa" w:w="2000"/>
            <w:tcBorders>
              <w:top w:val="none"/>
              <w:left w:val="none"/>
              <w:bottom w:val="single" w:color="E5E7EB" w:sz="4"/>
              <w:right w:val="none"/>
            </w:tcBorders>
            <w:shd w:fill="F3F4F6" w:val="clear"/>
            <w:tcMar>
              <w:top w:type="dxa" w:w="85"/>
              <w:left w:type="dxa" w:w="120"/>
              <w:bottom w:type="dxa" w:w="85"/>
              <w:right w:type="dxa" w:w="120"/>
            </w:tcMar>
          </w:tcPr>
          <w:p>
            <w:r>
              <w:rPr>
                <w:rFonts w:ascii="Calibri" w:cs="Calibri" w:eastAsia="Calibri" w:hAnsi="Calibri"/>
                <w:b w:val="false"/>
                <w:bCs w:val="false"/>
                <w:color w:val="1C1C2E"/>
                <w:sz w:val="20"/>
                <w:szCs w:val="20"/>
              </w:rPr>
              <w:t xml:space="preserve">Check fees; Verify Profile subscriptions; bulk employer packages</w:t>
            </w:r>
          </w:p>
        </w:tc>
      </w:tr>
      <w:tr>
        <w:tc>
          <w:tcPr>
            <w:tcW w:type="dxa" w:w="2000"/>
            <w:tcBorders>
              <w:top w:val="none"/>
              <w:left w:val="none"/>
              <w:bottom w:val="single" w:color="E5E7EB" w:sz="4"/>
              <w:right w:val="none"/>
            </w:tcBorders>
            <w:shd w:fill="FFFFFF" w:val="clear"/>
            <w:tcMar>
              <w:top w:type="dxa" w:w="85"/>
              <w:left w:type="dxa" w:w="120"/>
              <w:bottom w:type="dxa" w:w="85"/>
              <w:right w:type="dxa" w:w="120"/>
            </w:tcMar>
          </w:tcPr>
          <w:p>
            <w:r>
              <w:rPr>
                <w:rFonts w:ascii="Calibri" w:cs="Calibri" w:eastAsia="Calibri" w:hAnsi="Calibri"/>
                <w:b/>
                <w:bCs/>
                <w:color w:val="0B2545"/>
                <w:sz w:val="20"/>
                <w:szCs w:val="20"/>
              </w:rPr>
              <w:t xml:space="preserve">Infrastructure</w:t>
            </w:r>
          </w:p>
        </w:tc>
        <w:tc>
          <w:tcPr>
            <w:tcW w:type="dxa" w:w="2800"/>
            <w:tcBorders>
              <w:top w:val="none"/>
              <w:left w:val="none"/>
              <w:bottom w:val="single" w:color="E5E7EB" w:sz="4"/>
              <w:right w:val="none"/>
            </w:tcBorders>
            <w:shd w:fill="FFFFFF" w:val="clear"/>
            <w:tcMar>
              <w:top w:type="dxa" w:w="85"/>
              <w:left w:type="dxa" w:w="120"/>
              <w:bottom w:type="dxa" w:w="85"/>
              <w:right w:type="dxa" w:w="120"/>
            </w:tcMar>
          </w:tcPr>
          <w:p>
            <w:r>
              <w:rPr>
                <w:rFonts w:ascii="Calibri" w:cs="Calibri" w:eastAsia="Calibri" w:hAnsi="Calibri"/>
                <w:b w:val="false"/>
                <w:bCs w:val="false"/>
                <w:color w:val="1C1C2E"/>
                <w:sz w:val="20"/>
                <w:szCs w:val="20"/>
              </w:rPr>
              <w:t xml:space="preserve">Cloud Hosting</w:t>
            </w:r>
          </w:p>
        </w:tc>
        <w:tc>
          <w:tcPr>
            <w:tcW w:type="dxa" w:w="2560"/>
            <w:tcBorders>
              <w:top w:val="none"/>
              <w:left w:val="none"/>
              <w:bottom w:val="single" w:color="E5E7EB" w:sz="4"/>
              <w:right w:val="none"/>
            </w:tcBorders>
            <w:shd w:fill="FFFFFF" w:val="clear"/>
            <w:tcMar>
              <w:top w:type="dxa" w:w="85"/>
              <w:left w:type="dxa" w:w="120"/>
              <w:bottom w:type="dxa" w:w="85"/>
              <w:right w:type="dxa" w:w="120"/>
            </w:tcMar>
          </w:tcPr>
          <w:p>
            <w:r>
              <w:rPr>
                <w:rFonts w:ascii="Calibri" w:cs="Calibri" w:eastAsia="Calibri" w:hAnsi="Calibri"/>
                <w:b w:val="false"/>
                <w:bCs w:val="false"/>
                <w:color w:val="134E4A"/>
                <w:sz w:val="20"/>
                <w:szCs w:val="20"/>
              </w:rPr>
              <w:t xml:space="preserve">AWS EC2 + RDS + S3 (or DigitalOcean)</w:t>
            </w:r>
          </w:p>
        </w:tc>
        <w:tc>
          <w:tcPr>
            <w:tcW w:type="dxa" w:w="2000"/>
            <w:tcBorders>
              <w:top w:val="none"/>
              <w:left w:val="none"/>
              <w:bottom w:val="single" w:color="E5E7EB" w:sz="4"/>
              <w:right w:val="none"/>
            </w:tcBorders>
            <w:shd w:fill="FFFFFF" w:val="clear"/>
            <w:tcMar>
              <w:top w:type="dxa" w:w="85"/>
              <w:left w:type="dxa" w:w="120"/>
              <w:bottom w:type="dxa" w:w="85"/>
              <w:right w:type="dxa" w:w="120"/>
            </w:tcMar>
          </w:tcPr>
          <w:p>
            <w:r>
              <w:rPr>
                <w:rFonts w:ascii="Calibri" w:cs="Calibri" w:eastAsia="Calibri" w:hAnsi="Calibri"/>
                <w:b w:val="false"/>
                <w:bCs w:val="false"/>
                <w:color w:val="1C1C2E"/>
                <w:sz w:val="20"/>
                <w:szCs w:val="20"/>
              </w:rPr>
              <w:t xml:space="preserve">Scalable deployment; managed database; CDN-backed file storage</w:t>
            </w:r>
          </w:p>
        </w:tc>
      </w:tr>
      <w:tr>
        <w:tc>
          <w:tcPr>
            <w:tcW w:type="dxa" w:w="2000"/>
            <w:tcBorders>
              <w:top w:val="none"/>
              <w:left w:val="none"/>
              <w:bottom w:val="single" w:color="E5E7EB" w:sz="4"/>
              <w:right w:val="none"/>
            </w:tcBorders>
            <w:shd w:fill="F3F4F6" w:val="clear"/>
            <w:tcMar>
              <w:top w:type="dxa" w:w="85"/>
              <w:left w:type="dxa" w:w="120"/>
              <w:bottom w:type="dxa" w:w="85"/>
              <w:right w:type="dxa" w:w="120"/>
            </w:tcMar>
          </w:tcPr>
          <w:p>
            <w:r>
              <w:rPr>
                <w:rFonts w:ascii="Calibri" w:cs="Calibri" w:eastAsia="Calibri" w:hAnsi="Calibri"/>
                <w:b/>
                <w:bCs/>
                <w:color w:val="0B2545"/>
                <w:sz w:val="20"/>
                <w:szCs w:val="20"/>
              </w:rPr>
              <w:t xml:space="preserve">Infrastructure</w:t>
            </w:r>
          </w:p>
        </w:tc>
        <w:tc>
          <w:tcPr>
            <w:tcW w:type="dxa" w:w="2800"/>
            <w:tcBorders>
              <w:top w:val="none"/>
              <w:left w:val="none"/>
              <w:bottom w:val="single" w:color="E5E7EB" w:sz="4"/>
              <w:right w:val="none"/>
            </w:tcBorders>
            <w:shd w:fill="F3F4F6" w:val="clear"/>
            <w:tcMar>
              <w:top w:type="dxa" w:w="85"/>
              <w:left w:type="dxa" w:w="120"/>
              <w:bottom w:type="dxa" w:w="85"/>
              <w:right w:type="dxa" w:w="120"/>
            </w:tcMar>
          </w:tcPr>
          <w:p>
            <w:r>
              <w:rPr>
                <w:rFonts w:ascii="Calibri" w:cs="Calibri" w:eastAsia="Calibri" w:hAnsi="Calibri"/>
                <w:b w:val="false"/>
                <w:bCs w:val="false"/>
                <w:color w:val="1C1C2E"/>
                <w:sz w:val="20"/>
                <w:szCs w:val="20"/>
              </w:rPr>
              <w:t xml:space="preserve">Containerisation</w:t>
            </w:r>
          </w:p>
        </w:tc>
        <w:tc>
          <w:tcPr>
            <w:tcW w:type="dxa" w:w="2560"/>
            <w:tcBorders>
              <w:top w:val="none"/>
              <w:left w:val="none"/>
              <w:bottom w:val="single" w:color="E5E7EB" w:sz="4"/>
              <w:right w:val="none"/>
            </w:tcBorders>
            <w:shd w:fill="F3F4F6" w:val="clear"/>
            <w:tcMar>
              <w:top w:type="dxa" w:w="85"/>
              <w:left w:type="dxa" w:w="120"/>
              <w:bottom w:type="dxa" w:w="85"/>
              <w:right w:type="dxa" w:w="120"/>
            </w:tcMar>
          </w:tcPr>
          <w:p>
            <w:r>
              <w:rPr>
                <w:rFonts w:ascii="Calibri" w:cs="Calibri" w:eastAsia="Calibri" w:hAnsi="Calibri"/>
                <w:b w:val="false"/>
                <w:bCs w:val="false"/>
                <w:color w:val="134E4A"/>
                <w:sz w:val="20"/>
                <w:szCs w:val="20"/>
              </w:rPr>
              <w:t xml:space="preserve">Docker + Docker Compose</w:t>
            </w:r>
          </w:p>
        </w:tc>
        <w:tc>
          <w:tcPr>
            <w:tcW w:type="dxa" w:w="2000"/>
            <w:tcBorders>
              <w:top w:val="none"/>
              <w:left w:val="none"/>
              <w:bottom w:val="single" w:color="E5E7EB" w:sz="4"/>
              <w:right w:val="none"/>
            </w:tcBorders>
            <w:shd w:fill="F3F4F6" w:val="clear"/>
            <w:tcMar>
              <w:top w:type="dxa" w:w="85"/>
              <w:left w:type="dxa" w:w="120"/>
              <w:bottom w:type="dxa" w:w="85"/>
              <w:right w:type="dxa" w:w="120"/>
            </w:tcMar>
          </w:tcPr>
          <w:p>
            <w:r>
              <w:rPr>
                <w:rFonts w:ascii="Calibri" w:cs="Calibri" w:eastAsia="Calibri" w:hAnsi="Calibri"/>
                <w:b w:val="false"/>
                <w:bCs w:val="false"/>
                <w:color w:val="1C1C2E"/>
                <w:sz w:val="20"/>
                <w:szCs w:val="20"/>
              </w:rPr>
              <w:t xml:space="preserve">Consistent environments from dev to production</w:t>
            </w:r>
          </w:p>
        </w:tc>
      </w:tr>
    </w:tbl>
    <w:p>
      <w:pPr>
        <w:spacing w:after="200"/>
      </w:pPr>
      <w:r>
        <w:t xml:space="preserve"/>
      </w:r>
    </w:p>
    <w:p>
      <w:pPr>
        <w:pStyle w:val="Heading2"/>
        <w:spacing w:after="140" w:before="300"/>
      </w:pPr>
      <w:r>
        <w:rPr>
          <w:rFonts w:ascii="Calibri" w:cs="Calibri" w:eastAsia="Calibri" w:hAnsi="Calibri"/>
          <w:b/>
          <w:bCs/>
          <w:color w:val="0B2545"/>
          <w:sz w:val="26"/>
          <w:szCs w:val="26"/>
        </w:rPr>
        <w:t xml:space="preserve">4.3  Database Design — Core Models</w:t>
      </w:r>
    </w:p>
    <w:p>
      <w:pPr>
        <w:spacing w:after="160" w:line="340" w:lineRule="auto"/>
        <w:jc w:val="both"/>
      </w:pPr>
      <w:r>
        <w:rPr>
          <w:rFonts w:ascii="Calibri" w:cs="Calibri" w:eastAsia="Calibri" w:hAnsi="Calibri"/>
          <w:color w:val="1C1C2E"/>
          <w:sz w:val="22"/>
          <w:szCs w:val="22"/>
        </w:rPr>
        <w:t xml:space="preserve">The following are the primary Django models that form the data backbone of VerifyNG. Every model includes created_at, updated_at, and is_active fields by default.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60"/>
        <w:gridCol w:w="3800"/>
      </w:tblGrid>
      <w:tr>
        <w:tc>
          <w:tcPr>
            <w:tcW w:type="dxa" w:w="2000"/>
            <w:tcBorders>
              <w:top w:val="none"/>
              <w:left w:val="none"/>
              <w:bottom w:val="none"/>
              <w:right w:val="none"/>
            </w:tcBorders>
            <w:shd w:fill="0B2545" w:val="clear"/>
            <w:tcMar>
              <w:top w:type="dxa" w:w="100"/>
              <w:left w:type="dxa" w:w="120"/>
              <w:bottom w:type="dxa" w:w="100"/>
              <w:right w:type="dxa" w:w="120"/>
            </w:tcMar>
          </w:tcPr>
          <w:p>
            <w:r>
              <w:rPr>
                <w:rFonts w:ascii="Calibri" w:cs="Calibri" w:eastAsia="Calibri" w:hAnsi="Calibri"/>
                <w:b/>
                <w:bCs/>
                <w:color w:val="FFFFFF"/>
                <w:sz w:val="20"/>
                <w:szCs w:val="20"/>
              </w:rPr>
              <w:t xml:space="preserve">Model</w:t>
            </w:r>
          </w:p>
        </w:tc>
        <w:tc>
          <w:tcPr>
            <w:tcW w:type="dxa" w:w="3560"/>
            <w:tcBorders>
              <w:top w:val="none"/>
              <w:left w:val="none"/>
              <w:bottom w:val="none"/>
              <w:right w:val="none"/>
            </w:tcBorders>
            <w:shd w:fill="0B2545" w:val="clear"/>
            <w:tcMar>
              <w:top w:type="dxa" w:w="100"/>
              <w:left w:type="dxa" w:w="120"/>
              <w:bottom w:type="dxa" w:w="100"/>
              <w:right w:type="dxa" w:w="120"/>
            </w:tcMar>
          </w:tcPr>
          <w:p>
            <w:r>
              <w:rPr>
                <w:rFonts w:ascii="Calibri" w:cs="Calibri" w:eastAsia="Calibri" w:hAnsi="Calibri"/>
                <w:b/>
                <w:bCs/>
                <w:color w:val="FFFFFF"/>
                <w:sz w:val="20"/>
                <w:szCs w:val="20"/>
              </w:rPr>
              <w:t xml:space="preserve">Key Fields</w:t>
            </w:r>
          </w:p>
        </w:tc>
        <w:tc>
          <w:tcPr>
            <w:tcW w:type="dxa" w:w="3800"/>
            <w:tcBorders>
              <w:top w:val="none"/>
              <w:left w:val="none"/>
              <w:bottom w:val="none"/>
              <w:right w:val="none"/>
            </w:tcBorders>
            <w:shd w:fill="0B2545" w:val="clear"/>
            <w:tcMar>
              <w:top w:type="dxa" w:w="100"/>
              <w:left w:type="dxa" w:w="120"/>
              <w:bottom w:type="dxa" w:w="100"/>
              <w:right w:type="dxa" w:w="120"/>
            </w:tcMar>
          </w:tcPr>
          <w:p>
            <w:r>
              <w:rPr>
                <w:rFonts w:ascii="Calibri" w:cs="Calibri" w:eastAsia="Calibri" w:hAnsi="Calibri"/>
                <w:b/>
                <w:bCs/>
                <w:color w:val="FFFFFF"/>
                <w:sz w:val="20"/>
                <w:szCs w:val="20"/>
              </w:rPr>
              <w:t xml:space="preserve">Purpose</w:t>
            </w:r>
          </w:p>
        </w:tc>
      </w:tr>
      <w:tr>
        <w:tc>
          <w:tcPr>
            <w:tcW w:type="dxa" w:w="2000"/>
            <w:tcBorders>
              <w:top w:val="none"/>
              <w:left w:val="none"/>
              <w:bottom w:val="single" w:color="E5E7EB" w:sz="4"/>
              <w:right w:val="none"/>
            </w:tcBorders>
            <w:shd w:fill="FFFFFF" w:val="clear"/>
            <w:tcMar>
              <w:top w:type="dxa" w:w="85"/>
              <w:left w:type="dxa" w:w="120"/>
              <w:bottom w:type="dxa" w:w="85"/>
              <w:right w:type="dxa" w:w="120"/>
            </w:tcMar>
          </w:tcPr>
          <w:p>
            <w:r>
              <w:rPr>
                <w:rFonts w:ascii="Calibri" w:cs="Calibri" w:eastAsia="Calibri" w:hAnsi="Calibri"/>
                <w:b w:val="false"/>
                <w:bCs w:val="false"/>
                <w:color w:val="1C1C2E"/>
                <w:sz w:val="20"/>
                <w:szCs w:val="20"/>
              </w:rPr>
              <w:t xml:space="preserve">User</w:t>
            </w:r>
          </w:p>
        </w:tc>
        <w:tc>
          <w:tcPr>
            <w:tcW w:type="dxa" w:w="3560"/>
            <w:tcBorders>
              <w:top w:val="none"/>
              <w:left w:val="none"/>
              <w:bottom w:val="single" w:color="E5E7EB" w:sz="4"/>
              <w:right w:val="none"/>
            </w:tcBorders>
            <w:shd w:fill="FFFFFF" w:val="clear"/>
            <w:tcMar>
              <w:top w:type="dxa" w:w="85"/>
              <w:left w:type="dxa" w:w="120"/>
              <w:bottom w:type="dxa" w:w="85"/>
              <w:right w:type="dxa" w:w="120"/>
            </w:tcMar>
          </w:tcPr>
          <w:p>
            <w:r>
              <w:rPr>
                <w:rFonts w:ascii="Calibri" w:cs="Calibri" w:eastAsia="Calibri" w:hAnsi="Calibri"/>
                <w:b w:val="false"/>
                <w:bCs w:val="false"/>
                <w:color w:val="1C1C2E"/>
                <w:sz w:val="20"/>
                <w:szCs w:val="20"/>
              </w:rPr>
              <w:t xml:space="preserve">id, phone, nin_hash, bvn_hash, is_verified, verification_level</w:t>
            </w:r>
          </w:p>
        </w:tc>
        <w:tc>
          <w:tcPr>
            <w:tcW w:type="dxa" w:w="3800"/>
            <w:tcBorders>
              <w:top w:val="none"/>
              <w:left w:val="none"/>
              <w:bottom w:val="single" w:color="E5E7EB" w:sz="4"/>
              <w:right w:val="none"/>
            </w:tcBorders>
            <w:shd w:fill="FFFFFF" w:val="clear"/>
            <w:tcMar>
              <w:top w:type="dxa" w:w="85"/>
              <w:left w:type="dxa" w:w="120"/>
              <w:bottom w:type="dxa" w:w="85"/>
              <w:right w:type="dxa" w:w="120"/>
            </w:tcMar>
          </w:tcPr>
          <w:p>
            <w:r>
              <w:rPr>
                <w:rFonts w:ascii="Calibri" w:cs="Calibri" w:eastAsia="Calibri" w:hAnsi="Calibri"/>
                <w:b w:val="false"/>
                <w:bCs w:val="false"/>
                <w:color w:val="1C1C2E"/>
                <w:sz w:val="20"/>
                <w:szCs w:val="20"/>
              </w:rPr>
              <w:t xml:space="preserve">Core user account. NIN and BVN stored as irreversible hashes — never plain text. Verification level: 0=unverified, 1=phone, 2=NIN, 3=BVN+NIN.</w:t>
            </w:r>
          </w:p>
        </w:tc>
      </w:tr>
      <w:tr>
        <w:tc>
          <w:tcPr>
            <w:tcW w:type="dxa" w:w="2000"/>
            <w:tcBorders>
              <w:top w:val="none"/>
              <w:left w:val="none"/>
              <w:bottom w:val="single" w:color="E5E7EB" w:sz="4"/>
              <w:right w:val="none"/>
            </w:tcBorders>
            <w:shd w:fill="F3F4F6" w:val="clear"/>
            <w:tcMar>
              <w:top w:type="dxa" w:w="85"/>
              <w:left w:type="dxa" w:w="120"/>
              <w:bottom w:type="dxa" w:w="85"/>
              <w:right w:type="dxa" w:w="120"/>
            </w:tcMar>
          </w:tcPr>
          <w:p>
            <w:r>
              <w:rPr>
                <w:rFonts w:ascii="Calibri" w:cs="Calibri" w:eastAsia="Calibri" w:hAnsi="Calibri"/>
                <w:b w:val="false"/>
                <w:bCs w:val="false"/>
                <w:color w:val="1C1C2E"/>
                <w:sz w:val="20"/>
                <w:szCs w:val="20"/>
              </w:rPr>
              <w:t xml:space="preserve">FraudReport</w:t>
            </w:r>
          </w:p>
        </w:tc>
        <w:tc>
          <w:tcPr>
            <w:tcW w:type="dxa" w:w="3560"/>
            <w:tcBorders>
              <w:top w:val="none"/>
              <w:left w:val="none"/>
              <w:bottom w:val="single" w:color="E5E7EB" w:sz="4"/>
              <w:right w:val="none"/>
            </w:tcBorders>
            <w:shd w:fill="F3F4F6" w:val="clear"/>
            <w:tcMar>
              <w:top w:type="dxa" w:w="85"/>
              <w:left w:type="dxa" w:w="120"/>
              <w:bottom w:type="dxa" w:w="85"/>
              <w:right w:type="dxa" w:w="120"/>
            </w:tcMar>
          </w:tcPr>
          <w:p>
            <w:r>
              <w:rPr>
                <w:rFonts w:ascii="Calibri" w:cs="Calibri" w:eastAsia="Calibri" w:hAnsi="Calibri"/>
                <w:b w:val="false"/>
                <w:bCs w:val="false"/>
                <w:color w:val="1C1C2E"/>
                <w:sz w:val="20"/>
                <w:szCs w:val="20"/>
              </w:rPr>
              <w:t xml:space="preserve">id, reporter (FK User), reported_phone, reported_nin, fraud_type, amount, description, evidence_files (JSONB), status, reported_person_response, verified_at</w:t>
            </w:r>
          </w:p>
        </w:tc>
        <w:tc>
          <w:tcPr>
            <w:tcW w:type="dxa" w:w="3800"/>
            <w:tcBorders>
              <w:top w:val="none"/>
              <w:left w:val="none"/>
              <w:bottom w:val="single" w:color="E5E7EB" w:sz="4"/>
              <w:right w:val="none"/>
            </w:tcBorders>
            <w:shd w:fill="F3F4F6" w:val="clear"/>
            <w:tcMar>
              <w:top w:type="dxa" w:w="85"/>
              <w:left w:type="dxa" w:w="120"/>
              <w:bottom w:type="dxa" w:w="85"/>
              <w:right w:type="dxa" w:w="120"/>
            </w:tcMar>
          </w:tcPr>
          <w:p>
            <w:r>
              <w:rPr>
                <w:rFonts w:ascii="Calibri" w:cs="Calibri" w:eastAsia="Calibri" w:hAnsi="Calibri"/>
                <w:b w:val="false"/>
                <w:bCs w:val="false"/>
                <w:color w:val="1C1C2E"/>
                <w:sz w:val="20"/>
                <w:szCs w:val="20"/>
              </w:rPr>
              <w:t xml:space="preserve">Core fraud report record. Status: pending, active, disputed, resolved, removed_by_court.</w:t>
            </w:r>
          </w:p>
        </w:tc>
      </w:tr>
      <w:tr>
        <w:tc>
          <w:tcPr>
            <w:tcW w:type="dxa" w:w="2000"/>
            <w:tcBorders>
              <w:top w:val="none"/>
              <w:left w:val="none"/>
              <w:bottom w:val="single" w:color="E5E7EB" w:sz="4"/>
              <w:right w:val="none"/>
            </w:tcBorders>
            <w:shd w:fill="FFFFFF" w:val="clear"/>
            <w:tcMar>
              <w:top w:type="dxa" w:w="85"/>
              <w:left w:type="dxa" w:w="120"/>
              <w:bottom w:type="dxa" w:w="85"/>
              <w:right w:type="dxa" w:w="120"/>
            </w:tcMar>
          </w:tcPr>
          <w:p>
            <w:r>
              <w:rPr>
                <w:rFonts w:ascii="Calibri" w:cs="Calibri" w:eastAsia="Calibri" w:hAnsi="Calibri"/>
                <w:b w:val="false"/>
                <w:bCs w:val="false"/>
                <w:color w:val="1C1C2E"/>
                <w:sz w:val="20"/>
                <w:szCs w:val="20"/>
              </w:rPr>
              <w:t xml:space="preserve">FraudType</w:t>
            </w:r>
          </w:p>
        </w:tc>
        <w:tc>
          <w:tcPr>
            <w:tcW w:type="dxa" w:w="3560"/>
            <w:tcBorders>
              <w:top w:val="none"/>
              <w:left w:val="none"/>
              <w:bottom w:val="single" w:color="E5E7EB" w:sz="4"/>
              <w:right w:val="none"/>
            </w:tcBorders>
            <w:shd w:fill="FFFFFF" w:val="clear"/>
            <w:tcMar>
              <w:top w:type="dxa" w:w="85"/>
              <w:left w:type="dxa" w:w="120"/>
              <w:bottom w:type="dxa" w:w="85"/>
              <w:right w:type="dxa" w:w="120"/>
            </w:tcMar>
          </w:tcPr>
          <w:p>
            <w:r>
              <w:rPr>
                <w:rFonts w:ascii="Calibri" w:cs="Calibri" w:eastAsia="Calibri" w:hAnsi="Calibri"/>
                <w:b w:val="false"/>
                <w:bCs w:val="false"/>
                <w:color w:val="1C1C2E"/>
                <w:sz w:val="20"/>
                <w:szCs w:val="20"/>
              </w:rPr>
              <w:t xml:space="preserve">id, name, category, severity</w:t>
            </w:r>
          </w:p>
        </w:tc>
        <w:tc>
          <w:tcPr>
            <w:tcW w:type="dxa" w:w="3800"/>
            <w:tcBorders>
              <w:top w:val="none"/>
              <w:left w:val="none"/>
              <w:bottom w:val="single" w:color="E5E7EB" w:sz="4"/>
              <w:right w:val="none"/>
            </w:tcBorders>
            <w:shd w:fill="FFFFFF" w:val="clear"/>
            <w:tcMar>
              <w:top w:type="dxa" w:w="85"/>
              <w:left w:type="dxa" w:w="120"/>
              <w:bottom w:type="dxa" w:w="85"/>
              <w:right w:type="dxa" w:w="120"/>
            </w:tcMar>
          </w:tcPr>
          <w:p>
            <w:r>
              <w:rPr>
                <w:rFonts w:ascii="Calibri" w:cs="Calibri" w:eastAsia="Calibri" w:hAnsi="Calibri"/>
                <w:b w:val="false"/>
                <w:bCs w:val="false"/>
                <w:color w:val="1C1C2E"/>
                <w:sz w:val="20"/>
                <w:szCs w:val="20"/>
              </w:rPr>
              <w:t xml:space="preserve">Lookup table: land fraud, travel agent fraud, goods not delivered, fake documents, online marketplace, employment fraud, etc.</w:t>
            </w:r>
          </w:p>
        </w:tc>
      </w:tr>
      <w:tr>
        <w:tc>
          <w:tcPr>
            <w:tcW w:type="dxa" w:w="2000"/>
            <w:tcBorders>
              <w:top w:val="none"/>
              <w:left w:val="none"/>
              <w:bottom w:val="single" w:color="E5E7EB" w:sz="4"/>
              <w:right w:val="none"/>
            </w:tcBorders>
            <w:shd w:fill="F3F4F6" w:val="clear"/>
            <w:tcMar>
              <w:top w:type="dxa" w:w="85"/>
              <w:left w:type="dxa" w:w="120"/>
              <w:bottom w:type="dxa" w:w="85"/>
              <w:right w:type="dxa" w:w="120"/>
            </w:tcMar>
          </w:tcPr>
          <w:p>
            <w:r>
              <w:rPr>
                <w:rFonts w:ascii="Calibri" w:cs="Calibri" w:eastAsia="Calibri" w:hAnsi="Calibri"/>
                <w:b w:val="false"/>
                <w:bCs w:val="false"/>
                <w:color w:val="1C1C2E"/>
                <w:sz w:val="20"/>
                <w:szCs w:val="20"/>
              </w:rPr>
              <w:t xml:space="preserve">VerifyProfile</w:t>
            </w:r>
          </w:p>
        </w:tc>
        <w:tc>
          <w:tcPr>
            <w:tcW w:type="dxa" w:w="3560"/>
            <w:tcBorders>
              <w:top w:val="none"/>
              <w:left w:val="none"/>
              <w:bottom w:val="single" w:color="E5E7EB" w:sz="4"/>
              <w:right w:val="none"/>
            </w:tcBorders>
            <w:shd w:fill="F3F4F6" w:val="clear"/>
            <w:tcMar>
              <w:top w:type="dxa" w:w="85"/>
              <w:left w:type="dxa" w:w="120"/>
              <w:bottom w:type="dxa" w:w="85"/>
              <w:right w:type="dxa" w:w="120"/>
            </w:tcMar>
          </w:tcPr>
          <w:p>
            <w:r>
              <w:rPr>
                <w:rFonts w:ascii="Calibri" w:cs="Calibri" w:eastAsia="Calibri" w:hAnsi="Calibri"/>
                <w:b w:val="false"/>
                <w:bCs w:val="false"/>
                <w:color w:val="1C1C2E"/>
                <w:sz w:val="20"/>
                <w:szCs w:val="20"/>
              </w:rPr>
              <w:t xml:space="preserve">id, user (FK), nin_verified, bvn_verified, address_verified, photo_verified, trust_score, profile_visibility</w:t>
            </w:r>
          </w:p>
        </w:tc>
        <w:tc>
          <w:tcPr>
            <w:tcW w:type="dxa" w:w="3800"/>
            <w:tcBorders>
              <w:top w:val="none"/>
              <w:left w:val="none"/>
              <w:bottom w:val="single" w:color="E5E7EB" w:sz="4"/>
              <w:right w:val="none"/>
            </w:tcBorders>
            <w:shd w:fill="F3F4F6" w:val="clear"/>
            <w:tcMar>
              <w:top w:type="dxa" w:w="85"/>
              <w:left w:type="dxa" w:w="120"/>
              <w:bottom w:type="dxa" w:w="85"/>
              <w:right w:type="dxa" w:w="120"/>
            </w:tcMar>
          </w:tcPr>
          <w:p>
            <w:r>
              <w:rPr>
                <w:rFonts w:ascii="Calibri" w:cs="Calibri" w:eastAsia="Calibri" w:hAnsi="Calibri"/>
                <w:b w:val="false"/>
                <w:bCs w:val="false"/>
                <w:color w:val="1C1C2E"/>
                <w:sz w:val="20"/>
                <w:szCs w:val="20"/>
              </w:rPr>
              <w:t xml:space="preserve">Worker/individual trust profile. Public or private. Trust score recalculated on every new verification event.</w:t>
            </w:r>
          </w:p>
        </w:tc>
      </w:tr>
      <w:tr>
        <w:tc>
          <w:tcPr>
            <w:tcW w:type="dxa" w:w="2000"/>
            <w:tcBorders>
              <w:top w:val="none"/>
              <w:left w:val="none"/>
              <w:bottom w:val="single" w:color="E5E7EB" w:sz="4"/>
              <w:right w:val="none"/>
            </w:tcBorders>
            <w:shd w:fill="FFFFFF" w:val="clear"/>
            <w:tcMar>
              <w:top w:type="dxa" w:w="85"/>
              <w:left w:type="dxa" w:w="120"/>
              <w:bottom w:type="dxa" w:w="85"/>
              <w:right w:type="dxa" w:w="120"/>
            </w:tcMar>
          </w:tcPr>
          <w:p>
            <w:r>
              <w:rPr>
                <w:rFonts w:ascii="Calibri" w:cs="Calibri" w:eastAsia="Calibri" w:hAnsi="Calibri"/>
                <w:b w:val="false"/>
                <w:bCs w:val="false"/>
                <w:color w:val="1C1C2E"/>
                <w:sz w:val="20"/>
                <w:szCs w:val="20"/>
              </w:rPr>
              <w:t xml:space="preserve">EmploymentRecord</w:t>
            </w:r>
          </w:p>
        </w:tc>
        <w:tc>
          <w:tcPr>
            <w:tcW w:type="dxa" w:w="3560"/>
            <w:tcBorders>
              <w:top w:val="none"/>
              <w:left w:val="none"/>
              <w:bottom w:val="single" w:color="E5E7EB" w:sz="4"/>
              <w:right w:val="none"/>
            </w:tcBorders>
            <w:shd w:fill="FFFFFF" w:val="clear"/>
            <w:tcMar>
              <w:top w:type="dxa" w:w="85"/>
              <w:left w:type="dxa" w:w="120"/>
              <w:bottom w:type="dxa" w:w="85"/>
              <w:right w:type="dxa" w:w="120"/>
            </w:tcMar>
          </w:tcPr>
          <w:p>
            <w:r>
              <w:rPr>
                <w:rFonts w:ascii="Calibri" w:cs="Calibri" w:eastAsia="Calibri" w:hAnsi="Calibri"/>
                <w:b w:val="false"/>
                <w:bCs w:val="false"/>
                <w:color w:val="1C1C2E"/>
                <w:sz w:val="20"/>
                <w:szCs w:val="20"/>
              </w:rPr>
              <w:t xml:space="preserve">id, profile (FK VerifyProfile), employer_name, employer_contact, role, start_date, end_date, conduct_rating, employer_comment, employer_verified</w:t>
            </w:r>
          </w:p>
        </w:tc>
        <w:tc>
          <w:tcPr>
            <w:tcW w:type="dxa" w:w="3800"/>
            <w:tcBorders>
              <w:top w:val="none"/>
              <w:left w:val="none"/>
              <w:bottom w:val="single" w:color="E5E7EB" w:sz="4"/>
              <w:right w:val="none"/>
            </w:tcBorders>
            <w:shd w:fill="FFFFFF" w:val="clear"/>
            <w:tcMar>
              <w:top w:type="dxa" w:w="85"/>
              <w:left w:type="dxa" w:w="120"/>
              <w:bottom w:type="dxa" w:w="85"/>
              <w:right w:type="dxa" w:w="120"/>
            </w:tcMar>
          </w:tcPr>
          <w:p>
            <w:r>
              <w:rPr>
                <w:rFonts w:ascii="Calibri" w:cs="Calibri" w:eastAsia="Calibri" w:hAnsi="Calibri"/>
                <w:b w:val="false"/>
                <w:bCs w:val="false"/>
                <w:color w:val="1C1C2E"/>
                <w:sz w:val="20"/>
                <w:szCs w:val="20"/>
              </w:rPr>
              <w:t xml:space="preserve">Employment history entry. Conduct rating 1–5. Employer verified via WhatsApp confirmation before display.</w:t>
            </w:r>
          </w:p>
        </w:tc>
      </w:tr>
      <w:tr>
        <w:tc>
          <w:tcPr>
            <w:tcW w:type="dxa" w:w="2000"/>
            <w:tcBorders>
              <w:top w:val="none"/>
              <w:left w:val="none"/>
              <w:bottom w:val="single" w:color="E5E7EB" w:sz="4"/>
              <w:right w:val="none"/>
            </w:tcBorders>
            <w:shd w:fill="F3F4F6" w:val="clear"/>
            <w:tcMar>
              <w:top w:type="dxa" w:w="85"/>
              <w:left w:type="dxa" w:w="120"/>
              <w:bottom w:type="dxa" w:w="85"/>
              <w:right w:type="dxa" w:w="120"/>
            </w:tcMar>
          </w:tcPr>
          <w:p>
            <w:r>
              <w:rPr>
                <w:rFonts w:ascii="Calibri" w:cs="Calibri" w:eastAsia="Calibri" w:hAnsi="Calibri"/>
                <w:b w:val="false"/>
                <w:bCs w:val="false"/>
                <w:color w:val="1C1C2E"/>
                <w:sz w:val="20"/>
                <w:szCs w:val="20"/>
              </w:rPr>
              <w:t xml:space="preserve">CertificateRecord</w:t>
            </w:r>
          </w:p>
        </w:tc>
        <w:tc>
          <w:tcPr>
            <w:tcW w:type="dxa" w:w="3560"/>
            <w:tcBorders>
              <w:top w:val="none"/>
              <w:left w:val="none"/>
              <w:bottom w:val="single" w:color="E5E7EB" w:sz="4"/>
              <w:right w:val="none"/>
            </w:tcBorders>
            <w:shd w:fill="F3F4F6" w:val="clear"/>
            <w:tcMar>
              <w:top w:type="dxa" w:w="85"/>
              <w:left w:type="dxa" w:w="120"/>
              <w:bottom w:type="dxa" w:w="85"/>
              <w:right w:type="dxa" w:w="120"/>
            </w:tcMar>
          </w:tcPr>
          <w:p>
            <w:r>
              <w:rPr>
                <w:rFonts w:ascii="Calibri" w:cs="Calibri" w:eastAsia="Calibri" w:hAnsi="Calibri"/>
                <w:b w:val="false"/>
                <w:bCs w:val="false"/>
                <w:color w:val="1C1C2E"/>
                <w:sz w:val="20"/>
                <w:szCs w:val="20"/>
              </w:rPr>
              <w:t xml:space="preserve">id, profile (FK), cert_type, issuing_body, cert_number, verified_at, verification_source, result</w:t>
            </w:r>
          </w:p>
        </w:tc>
        <w:tc>
          <w:tcPr>
            <w:tcW w:type="dxa" w:w="3800"/>
            <w:tcBorders>
              <w:top w:val="none"/>
              <w:left w:val="none"/>
              <w:bottom w:val="single" w:color="E5E7EB" w:sz="4"/>
              <w:right w:val="none"/>
            </w:tcBorders>
            <w:shd w:fill="F3F4F6" w:val="clear"/>
            <w:tcMar>
              <w:top w:type="dxa" w:w="85"/>
              <w:left w:type="dxa" w:w="120"/>
              <w:bottom w:type="dxa" w:w="85"/>
              <w:right w:type="dxa" w:w="120"/>
            </w:tcMar>
          </w:tcPr>
          <w:p>
            <w:r>
              <w:rPr>
                <w:rFonts w:ascii="Calibri" w:cs="Calibri" w:eastAsia="Calibri" w:hAnsi="Calibri"/>
                <w:b w:val="false"/>
                <w:bCs w:val="false"/>
                <w:color w:val="1C1C2E"/>
                <w:sz w:val="20"/>
                <w:szCs w:val="20"/>
              </w:rPr>
              <w:t xml:space="preserve">WAEC/NECO/NYSC/university certificate. Verification source: WAEC_DIGICERT, NECO_EVERIFY, NYSC_PORTAL, UNIVERSITY_REGISTRY.</w:t>
            </w:r>
          </w:p>
        </w:tc>
      </w:tr>
      <w:tr>
        <w:tc>
          <w:tcPr>
            <w:tcW w:type="dxa" w:w="2000"/>
            <w:tcBorders>
              <w:top w:val="none"/>
              <w:left w:val="none"/>
              <w:bottom w:val="single" w:color="E5E7EB" w:sz="4"/>
              <w:right w:val="none"/>
            </w:tcBorders>
            <w:shd w:fill="FFFFFF" w:val="clear"/>
            <w:tcMar>
              <w:top w:type="dxa" w:w="85"/>
              <w:left w:type="dxa" w:w="120"/>
              <w:bottom w:type="dxa" w:w="85"/>
              <w:right w:type="dxa" w:w="120"/>
            </w:tcMar>
          </w:tcPr>
          <w:p>
            <w:r>
              <w:rPr>
                <w:rFonts w:ascii="Calibri" w:cs="Calibri" w:eastAsia="Calibri" w:hAnsi="Calibri"/>
                <w:b w:val="false"/>
                <w:bCs w:val="false"/>
                <w:color w:val="1C1C2E"/>
                <w:sz w:val="20"/>
                <w:szCs w:val="20"/>
              </w:rPr>
              <w:t xml:space="preserve">CheckLog</w:t>
            </w:r>
          </w:p>
        </w:tc>
        <w:tc>
          <w:tcPr>
            <w:tcW w:type="dxa" w:w="3560"/>
            <w:tcBorders>
              <w:top w:val="none"/>
              <w:left w:val="none"/>
              <w:bottom w:val="single" w:color="E5E7EB" w:sz="4"/>
              <w:right w:val="none"/>
            </w:tcBorders>
            <w:shd w:fill="FFFFFF" w:val="clear"/>
            <w:tcMar>
              <w:top w:type="dxa" w:w="85"/>
              <w:left w:type="dxa" w:w="120"/>
              <w:bottom w:type="dxa" w:w="85"/>
              <w:right w:type="dxa" w:w="120"/>
            </w:tcMar>
          </w:tcPr>
          <w:p>
            <w:r>
              <w:rPr>
                <w:rFonts w:ascii="Calibri" w:cs="Calibri" w:eastAsia="Calibri" w:hAnsi="Calibri"/>
                <w:b w:val="false"/>
                <w:bCs w:val="false"/>
                <w:color w:val="1C1C2E"/>
                <w:sz w:val="20"/>
                <w:szCs w:val="20"/>
              </w:rPr>
              <w:t xml:space="preserve">id, checker (FK User or anonymous), target_identifier, check_type, result_snapshot (JSONB), payment_ref, created_at</w:t>
            </w:r>
          </w:p>
        </w:tc>
        <w:tc>
          <w:tcPr>
            <w:tcW w:type="dxa" w:w="3800"/>
            <w:tcBorders>
              <w:top w:val="none"/>
              <w:left w:val="none"/>
              <w:bottom w:val="single" w:color="E5E7EB" w:sz="4"/>
              <w:right w:val="none"/>
            </w:tcBorders>
            <w:shd w:fill="FFFFFF" w:val="clear"/>
            <w:tcMar>
              <w:top w:type="dxa" w:w="85"/>
              <w:left w:type="dxa" w:w="120"/>
              <w:bottom w:type="dxa" w:w="85"/>
              <w:right w:type="dxa" w:w="120"/>
            </w:tcMar>
          </w:tcPr>
          <w:p>
            <w:r>
              <w:rPr>
                <w:rFonts w:ascii="Calibri" w:cs="Calibri" w:eastAsia="Calibri" w:hAnsi="Calibri"/>
                <w:b w:val="false"/>
                <w:bCs w:val="false"/>
                <w:color w:val="1C1C2E"/>
                <w:sz w:val="20"/>
                <w:szCs w:val="20"/>
              </w:rPr>
              <w:t xml:space="preserve">Audit log of every check performed. Stores result snapshot so historical checks are preserved even if profile changes.</w:t>
            </w:r>
          </w:p>
        </w:tc>
      </w:tr>
      <w:tr>
        <w:tc>
          <w:tcPr>
            <w:tcW w:type="dxa" w:w="2000"/>
            <w:tcBorders>
              <w:top w:val="none"/>
              <w:left w:val="none"/>
              <w:bottom w:val="single" w:color="E5E7EB" w:sz="4"/>
              <w:right w:val="none"/>
            </w:tcBorders>
            <w:shd w:fill="F3F4F6" w:val="clear"/>
            <w:tcMar>
              <w:top w:type="dxa" w:w="85"/>
              <w:left w:type="dxa" w:w="120"/>
              <w:bottom w:type="dxa" w:w="85"/>
              <w:right w:type="dxa" w:w="120"/>
            </w:tcMar>
          </w:tcPr>
          <w:p>
            <w:r>
              <w:rPr>
                <w:rFonts w:ascii="Calibri" w:cs="Calibri" w:eastAsia="Calibri" w:hAnsi="Calibri"/>
                <w:b w:val="false"/>
                <w:bCs w:val="false"/>
                <w:color w:val="1C1C2E"/>
                <w:sz w:val="20"/>
                <w:szCs w:val="20"/>
              </w:rPr>
              <w:t xml:space="preserve">TrustScore</w:t>
            </w:r>
          </w:p>
        </w:tc>
        <w:tc>
          <w:tcPr>
            <w:tcW w:type="dxa" w:w="3560"/>
            <w:tcBorders>
              <w:top w:val="none"/>
              <w:left w:val="none"/>
              <w:bottom w:val="single" w:color="E5E7EB" w:sz="4"/>
              <w:right w:val="none"/>
            </w:tcBorders>
            <w:shd w:fill="F3F4F6" w:val="clear"/>
            <w:tcMar>
              <w:top w:type="dxa" w:w="85"/>
              <w:left w:type="dxa" w:w="120"/>
              <w:bottom w:type="dxa" w:w="85"/>
              <w:right w:type="dxa" w:w="120"/>
            </w:tcMar>
          </w:tcPr>
          <w:p>
            <w:r>
              <w:rPr>
                <w:rFonts w:ascii="Calibri" w:cs="Calibri" w:eastAsia="Calibri" w:hAnsi="Calibri"/>
                <w:b w:val="false"/>
                <w:bCs w:val="false"/>
                <w:color w:val="1C1C2E"/>
                <w:sz w:val="20"/>
                <w:szCs w:val="20"/>
              </w:rPr>
              <w:t xml:space="preserve">id, profile (FK), score, score_components (JSONB), calculated_at</w:t>
            </w:r>
          </w:p>
        </w:tc>
        <w:tc>
          <w:tcPr>
            <w:tcW w:type="dxa" w:w="3800"/>
            <w:tcBorders>
              <w:top w:val="none"/>
              <w:left w:val="none"/>
              <w:bottom w:val="single" w:color="E5E7EB" w:sz="4"/>
              <w:right w:val="none"/>
            </w:tcBorders>
            <w:shd w:fill="F3F4F6" w:val="clear"/>
            <w:tcMar>
              <w:top w:type="dxa" w:w="85"/>
              <w:left w:type="dxa" w:w="120"/>
              <w:bottom w:type="dxa" w:w="85"/>
              <w:right w:type="dxa" w:w="120"/>
            </w:tcMar>
          </w:tcPr>
          <w:p>
            <w:r>
              <w:rPr>
                <w:rFonts w:ascii="Calibri" w:cs="Calibri" w:eastAsia="Calibri" w:hAnsi="Calibri"/>
                <w:b w:val="false"/>
                <w:bCs w:val="false"/>
                <w:color w:val="1C1C2E"/>
                <w:sz w:val="20"/>
                <w:szCs w:val="20"/>
              </w:rPr>
              <w:t xml:space="preserve">Calculated trust score with full breakdown: identity (30%), conduct (30%), reports_against (25%), longevity (15%).</w:t>
            </w:r>
          </w:p>
        </w:tc>
      </w:tr>
      <w:tr>
        <w:tc>
          <w:tcPr>
            <w:tcW w:type="dxa" w:w="2000"/>
            <w:tcBorders>
              <w:top w:val="none"/>
              <w:left w:val="none"/>
              <w:bottom w:val="single" w:color="E5E7EB" w:sz="4"/>
              <w:right w:val="none"/>
            </w:tcBorders>
            <w:shd w:fill="FFFFFF" w:val="clear"/>
            <w:tcMar>
              <w:top w:type="dxa" w:w="85"/>
              <w:left w:type="dxa" w:w="120"/>
              <w:bottom w:type="dxa" w:w="85"/>
              <w:right w:type="dxa" w:w="120"/>
            </w:tcMar>
          </w:tcPr>
          <w:p>
            <w:r>
              <w:rPr>
                <w:rFonts w:ascii="Calibri" w:cs="Calibri" w:eastAsia="Calibri" w:hAnsi="Calibri"/>
                <w:b w:val="false"/>
                <w:bCs w:val="false"/>
                <w:color w:val="1C1C2E"/>
                <w:sz w:val="20"/>
                <w:szCs w:val="20"/>
              </w:rPr>
              <w:t xml:space="preserve">Dispute</w:t>
            </w:r>
          </w:p>
        </w:tc>
        <w:tc>
          <w:tcPr>
            <w:tcW w:type="dxa" w:w="3560"/>
            <w:tcBorders>
              <w:top w:val="none"/>
              <w:left w:val="none"/>
              <w:bottom w:val="single" w:color="E5E7EB" w:sz="4"/>
              <w:right w:val="none"/>
            </w:tcBorders>
            <w:shd w:fill="FFFFFF" w:val="clear"/>
            <w:tcMar>
              <w:top w:type="dxa" w:w="85"/>
              <w:left w:type="dxa" w:w="120"/>
              <w:bottom w:type="dxa" w:w="85"/>
              <w:right w:type="dxa" w:w="120"/>
            </w:tcMar>
          </w:tcPr>
          <w:p>
            <w:r>
              <w:rPr>
                <w:rFonts w:ascii="Calibri" w:cs="Calibri" w:eastAsia="Calibri" w:hAnsi="Calibri"/>
                <w:b w:val="false"/>
                <w:bCs w:val="false"/>
                <w:color w:val="1C1C2E"/>
                <w:sz w:val="20"/>
                <w:szCs w:val="20"/>
              </w:rPr>
              <w:t xml:space="preserve">id, report (FK FraudReport), disputing_user (FK), grounds, evidence (JSONB), status, mediator_notes</w:t>
            </w:r>
          </w:p>
        </w:tc>
        <w:tc>
          <w:tcPr>
            <w:tcW w:type="dxa" w:w="3800"/>
            <w:tcBorders>
              <w:top w:val="none"/>
              <w:left w:val="none"/>
              <w:bottom w:val="single" w:color="E5E7EB" w:sz="4"/>
              <w:right w:val="none"/>
            </w:tcBorders>
            <w:shd w:fill="FFFFFF" w:val="clear"/>
            <w:tcMar>
              <w:top w:type="dxa" w:w="85"/>
              <w:left w:type="dxa" w:w="120"/>
              <w:bottom w:type="dxa" w:w="85"/>
              <w:right w:type="dxa" w:w="120"/>
            </w:tcMar>
          </w:tcPr>
          <w:p>
            <w:r>
              <w:rPr>
                <w:rFonts w:ascii="Calibri" w:cs="Calibri" w:eastAsia="Calibri" w:hAnsi="Calibri"/>
                <w:b w:val="false"/>
                <w:bCs w:val="false"/>
                <w:color w:val="1C1C2E"/>
                <w:sz w:val="20"/>
                <w:szCs w:val="20"/>
              </w:rPr>
              <w:t xml:space="preserve">Dispute record when reported person contests a fraud report. Both sides displayed publicly.</w:t>
            </w:r>
          </w:p>
        </w:tc>
      </w:tr>
      <w:tr>
        <w:tc>
          <w:tcPr>
            <w:tcW w:type="dxa" w:w="2000"/>
            <w:tcBorders>
              <w:top w:val="none"/>
              <w:left w:val="none"/>
              <w:bottom w:val="single" w:color="E5E7EB" w:sz="4"/>
              <w:right w:val="none"/>
            </w:tcBorders>
            <w:shd w:fill="F3F4F6" w:val="clear"/>
            <w:tcMar>
              <w:top w:type="dxa" w:w="85"/>
              <w:left w:type="dxa" w:w="120"/>
              <w:bottom w:type="dxa" w:w="85"/>
              <w:right w:type="dxa" w:w="120"/>
            </w:tcMar>
          </w:tcPr>
          <w:p>
            <w:r>
              <w:rPr>
                <w:rFonts w:ascii="Calibri" w:cs="Calibri" w:eastAsia="Calibri" w:hAnsi="Calibri"/>
                <w:b w:val="false"/>
                <w:bCs w:val="false"/>
                <w:color w:val="1C1C2E"/>
                <w:sz w:val="20"/>
                <w:szCs w:val="20"/>
              </w:rPr>
              <w:t xml:space="preserve">AgentProfile</w:t>
            </w:r>
          </w:p>
        </w:tc>
        <w:tc>
          <w:tcPr>
            <w:tcW w:type="dxa" w:w="3560"/>
            <w:tcBorders>
              <w:top w:val="none"/>
              <w:left w:val="none"/>
              <w:bottom w:val="single" w:color="E5E7EB" w:sz="4"/>
              <w:right w:val="none"/>
            </w:tcBorders>
            <w:shd w:fill="F3F4F6" w:val="clear"/>
            <w:tcMar>
              <w:top w:type="dxa" w:w="85"/>
              <w:left w:type="dxa" w:w="120"/>
              <w:bottom w:type="dxa" w:w="85"/>
              <w:right w:type="dxa" w:w="120"/>
            </w:tcMar>
          </w:tcPr>
          <w:p>
            <w:r>
              <w:rPr>
                <w:rFonts w:ascii="Calibri" w:cs="Calibri" w:eastAsia="Calibri" w:hAnsi="Calibri"/>
                <w:b w:val="false"/>
                <w:bCs w:val="false"/>
                <w:color w:val="1C1C2E"/>
                <w:sz w:val="20"/>
                <w:szCs w:val="20"/>
              </w:rPr>
              <w:t xml:space="preserve">id, user (FK), agent_type, registered_with, complaints_count, is_licensed</w:t>
            </w:r>
          </w:p>
        </w:tc>
        <w:tc>
          <w:tcPr>
            <w:tcW w:type="dxa" w:w="3800"/>
            <w:tcBorders>
              <w:top w:val="none"/>
              <w:left w:val="none"/>
              <w:bottom w:val="single" w:color="E5E7EB" w:sz="4"/>
              <w:right w:val="none"/>
            </w:tcBorders>
            <w:shd w:fill="F3F4F6" w:val="clear"/>
            <w:tcMar>
              <w:top w:type="dxa" w:w="85"/>
              <w:left w:type="dxa" w:w="120"/>
              <w:bottom w:type="dxa" w:w="85"/>
              <w:right w:type="dxa" w:w="120"/>
            </w:tcMar>
          </w:tcPr>
          <w:p>
            <w:r>
              <w:rPr>
                <w:rFonts w:ascii="Calibri" w:cs="Calibri" w:eastAsia="Calibri" w:hAnsi="Calibri"/>
                <w:b w:val="false"/>
                <w:bCs w:val="false"/>
                <w:color w:val="1C1C2E"/>
                <w:sz w:val="20"/>
                <w:szCs w:val="20"/>
              </w:rPr>
              <w:t xml:space="preserve">Extended profile for housing agents, travel agents, etc. Tracks complaint history specific to agent activities.</w:t>
            </w:r>
          </w:p>
        </w:tc>
      </w:tr>
    </w:tbl>
    <w:p>
      <w:pPr>
        <w:spacing w:after="200"/>
      </w:pPr>
      <w:r>
        <w:t xml:space="preserve"/>
      </w:r>
    </w:p>
    <w:p>
      <w:pPr>
        <w:pStyle w:val="Heading2"/>
        <w:spacing w:after="140" w:before="300"/>
      </w:pPr>
      <w:r>
        <w:rPr>
          <w:rFonts w:ascii="Calibri" w:cs="Calibri" w:eastAsia="Calibri" w:hAnsi="Calibri"/>
          <w:b/>
          <w:bCs/>
          <w:color w:val="0B2545"/>
          <w:sz w:val="26"/>
          <w:szCs w:val="26"/>
        </w:rPr>
        <w:t xml:space="preserve">4.4  Django + FastAPI Integration Pattern</w:t>
      </w:r>
    </w:p>
    <w:p>
      <w:pPr>
        <w:spacing w:after="160" w:line="340" w:lineRule="auto"/>
        <w:jc w:val="both"/>
      </w:pPr>
      <w:r>
        <w:rPr>
          <w:rFonts w:ascii="Calibri" w:cs="Calibri" w:eastAsia="Calibri" w:hAnsi="Calibri"/>
          <w:color w:val="1C1C2E"/>
          <w:sz w:val="22"/>
          <w:szCs w:val="22"/>
        </w:rPr>
        <w:t xml:space="preserve">Django handles the full web application — HTML rendering, user authentication, admin, ORM queries, and background task management via Celery. FastAPI runs as a separate ASGI application mounted alongside Django, handling three specific responsibilities where its performance advantages matter most.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0B2545" w:sz="10"/>
              <w:left w:val="single" w:color="0B2545" w:sz="10"/>
              <w:bottom w:val="single" w:color="0B2545" w:sz="10"/>
              <w:right w:val="single" w:color="0B2545" w:sz="10"/>
            </w:tcBorders>
            <w:shd w:fill="EDF2FB" w:val="clear"/>
            <w:tcMar>
              <w:top w:type="dxa" w:w="140"/>
              <w:left w:type="dxa" w:w="200"/>
              <w:bottom w:type="dxa" w:w="140"/>
              <w:right w:type="dxa" w:w="200"/>
            </w:tcMar>
          </w:tcPr>
          <w:p>
            <w:pPr>
              <w:spacing w:after="110"/>
            </w:pPr>
            <w:r>
              <w:rPr>
                <w:rFonts w:ascii="Calibri" w:cs="Calibri" w:eastAsia="Calibri" w:hAnsi="Calibri"/>
                <w:b/>
                <w:bCs/>
                <w:color w:val="0B2545"/>
                <w:sz w:val="22"/>
                <w:szCs w:val="22"/>
              </w:rPr>
              <w:t xml:space="preserve">How Django and FastAPI Work Together</w:t>
            </w:r>
          </w:p>
          <w:p>
            <w:pPr>
              <w:pStyle w:val="ListParagraph"/>
              <w:numPr>
                <w:ilvl w:val="0"/>
                <w:numId w:val="1"/>
              </w:numPr>
              <w:spacing w:after="110"/>
            </w:pPr>
            <w:r>
              <w:rPr>
                <w:rFonts w:ascii="Calibri" w:cs="Calibri" w:eastAsia="Calibri" w:hAnsi="Calibri"/>
                <w:color w:val="1C1C2E"/>
                <w:sz w:val="22"/>
                <w:szCs w:val="22"/>
              </w:rPr>
              <w:t xml:space="preserve">FastAPI handles: WhatsApp Business API webhooks (must respond within 20 seconds), real-time check queries (sub-100ms target), third-party API calls (NIN/BVN/WAEC — async, non-blocking)</w:t>
            </w:r>
          </w:p>
          <w:p>
            <w:pPr>
              <w:pStyle w:val="ListParagraph"/>
              <w:numPr>
                <w:ilvl w:val="0"/>
                <w:numId w:val="1"/>
              </w:numPr>
              <w:spacing w:after="110"/>
            </w:pPr>
            <w:r>
              <w:rPr>
                <w:rFonts w:ascii="Calibri" w:cs="Calibri" w:eastAsia="Calibri" w:hAnsi="Calibri"/>
                <w:color w:val="1C1C2E"/>
                <w:sz w:val="22"/>
                <w:szCs w:val="22"/>
              </w:rPr>
              <w:t xml:space="preserve">Django handles: everything else — user registration, report submission, profile management, admin, template rendering, Celery task dispatch</w:t>
            </w:r>
          </w:p>
          <w:p>
            <w:pPr>
              <w:pStyle w:val="ListParagraph"/>
              <w:numPr>
                <w:ilvl w:val="0"/>
                <w:numId w:val="1"/>
              </w:numPr>
              <w:spacing w:after="110"/>
            </w:pPr>
            <w:r>
              <w:rPr>
                <w:rFonts w:ascii="Calibri" w:cs="Calibri" w:eastAsia="Calibri" w:hAnsi="Calibri"/>
                <w:color w:val="1C1C2E"/>
                <w:sz w:val="22"/>
                <w:szCs w:val="22"/>
              </w:rPr>
              <w:t xml:space="preserve">They share: PostgreSQL database (Django ORM + SQLAlchemy in FastAPI), Redis instance, and AWS S3 for file storage</w:t>
            </w:r>
          </w:p>
          <w:p>
            <w:pPr>
              <w:pStyle w:val="ListParagraph"/>
              <w:numPr>
                <w:ilvl w:val="0"/>
                <w:numId w:val="1"/>
              </w:numPr>
              <w:spacing w:after="110"/>
            </w:pPr>
            <w:r>
              <w:rPr>
                <w:rFonts w:ascii="Calibri" w:cs="Calibri" w:eastAsia="Calibri" w:hAnsi="Calibri"/>
                <w:color w:val="1C1C2E"/>
                <w:sz w:val="22"/>
                <w:szCs w:val="22"/>
              </w:rPr>
              <w:t xml:space="preserve">Communication: FastAPI calls Django ORM models directly via shared database. For complex business logic, FastAPI calls Django's internal API endpoints rather than duplicating logic</w:t>
            </w:r>
          </w:p>
          <w:p>
            <w:pPr>
              <w:pStyle w:val="ListParagraph"/>
              <w:numPr>
                <w:ilvl w:val="0"/>
                <w:numId w:val="1"/>
              </w:numPr>
              <w:spacing w:after="110"/>
            </w:pPr>
            <w:r>
              <w:rPr>
                <w:rFonts w:ascii="Calibri" w:cs="Calibri" w:eastAsia="Calibri" w:hAnsi="Calibri"/>
                <w:color w:val="1C1C2E"/>
                <w:sz w:val="22"/>
                <w:szCs w:val="22"/>
              </w:rPr>
              <w:t xml:space="preserve">Deployment: both run in the same Docker network. Nginx routes /api/v1/* to FastAPI (Uvicorn), everything else to Django (Gunicorn)</w:t>
            </w:r>
          </w:p>
        </w:tc>
      </w:tr>
    </w:tbl>
    <w:p>
      <w:pPr>
        <w:spacing w:after="200"/>
      </w:pPr>
      <w:r>
        <w:t xml:space="preserve"/>
      </w:r>
    </w:p>
    <w:p>
      <w:pPr>
        <w:pStyle w:val="Heading2"/>
        <w:spacing w:after="140" w:before="300"/>
      </w:pPr>
      <w:r>
        <w:rPr>
          <w:rFonts w:ascii="Calibri" w:cs="Calibri" w:eastAsia="Calibri" w:hAnsi="Calibri"/>
          <w:b/>
          <w:bCs/>
          <w:color w:val="0B2545"/>
          <w:sz w:val="26"/>
          <w:szCs w:val="26"/>
        </w:rPr>
        <w:t xml:space="preserve">4.5  WhatsApp Integration — How It Works</w:t>
      </w:r>
    </w:p>
    <w:p>
      <w:pPr>
        <w:spacing w:after="160" w:line="340" w:lineRule="auto"/>
        <w:jc w:val="both"/>
      </w:pPr>
      <w:r>
        <w:rPr>
          <w:rFonts w:ascii="Calibri" w:cs="Calibri" w:eastAsia="Calibri" w:hAnsi="Calibri"/>
          <w:color w:val="1C1C2E"/>
          <w:sz w:val="22"/>
          <w:szCs w:val="22"/>
        </w:rPr>
        <w:t xml:space="preserve">The WhatsApp interface is the most important access point — because most Nigerians who need VerifyNG will never visit a website. They will use it the same way they send money on WhatsApp: without thinking about it.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none"/>
              <w:left w:val="none"/>
              <w:bottom w:val="none"/>
              <w:right w:val="none"/>
            </w:tcBorders>
            <w:shd w:fill="0B2545" w:val="clear"/>
            <w:tcMar>
              <w:top w:type="dxa" w:w="100"/>
              <w:left w:type="dxa" w:w="120"/>
              <w:bottom w:type="dxa" w:w="100"/>
              <w:right w:type="dxa" w:w="120"/>
            </w:tcMar>
          </w:tcPr>
          <w:p>
            <w:r>
              <w:rPr>
                <w:rFonts w:ascii="Calibri" w:cs="Calibri" w:eastAsia="Calibri" w:hAnsi="Calibri"/>
                <w:b/>
                <w:bCs/>
                <w:color w:val="FFFFFF"/>
                <w:sz w:val="20"/>
                <w:szCs w:val="20"/>
              </w:rPr>
              <w:t xml:space="preserve">User Message</w:t>
            </w:r>
          </w:p>
        </w:tc>
        <w:tc>
          <w:tcPr>
            <w:tcW w:type="dxa" w:w="3000"/>
            <w:tcBorders>
              <w:top w:val="none"/>
              <w:left w:val="none"/>
              <w:bottom w:val="none"/>
              <w:right w:val="none"/>
            </w:tcBorders>
            <w:shd w:fill="0B2545" w:val="clear"/>
            <w:tcMar>
              <w:top w:type="dxa" w:w="100"/>
              <w:left w:type="dxa" w:w="120"/>
              <w:bottom w:type="dxa" w:w="100"/>
              <w:right w:type="dxa" w:w="120"/>
            </w:tcMar>
          </w:tcPr>
          <w:p>
            <w:r>
              <w:rPr>
                <w:rFonts w:ascii="Calibri" w:cs="Calibri" w:eastAsia="Calibri" w:hAnsi="Calibri"/>
                <w:b/>
                <w:bCs/>
                <w:color w:val="FFFFFF"/>
                <w:sz w:val="20"/>
                <w:szCs w:val="20"/>
              </w:rPr>
              <w:t xml:space="preserve">VerifyNG Response</w:t>
            </w:r>
          </w:p>
        </w:tc>
        <w:tc>
          <w:tcPr>
            <w:tcW w:type="dxa" w:w="3960"/>
            <w:tcBorders>
              <w:top w:val="none"/>
              <w:left w:val="none"/>
              <w:bottom w:val="none"/>
              <w:right w:val="none"/>
            </w:tcBorders>
            <w:shd w:fill="0B2545" w:val="clear"/>
            <w:tcMar>
              <w:top w:type="dxa" w:w="100"/>
              <w:left w:type="dxa" w:w="120"/>
              <w:bottom w:type="dxa" w:w="100"/>
              <w:right w:type="dxa" w:w="120"/>
            </w:tcMar>
          </w:tcPr>
          <w:p>
            <w:r>
              <w:rPr>
                <w:rFonts w:ascii="Calibri" w:cs="Calibri" w:eastAsia="Calibri" w:hAnsi="Calibri"/>
                <w:b/>
                <w:bCs/>
                <w:color w:val="FFFFFF"/>
                <w:sz w:val="20"/>
                <w:szCs w:val="20"/>
              </w:rPr>
              <w:t xml:space="preserve">How It Works</w:t>
            </w:r>
          </w:p>
        </w:tc>
      </w:tr>
      <w:tr>
        <w:tc>
          <w:tcPr>
            <w:tcW w:type="dxa" w:w="2400"/>
            <w:tcBorders>
              <w:top w:val="none"/>
              <w:left w:val="none"/>
              <w:bottom w:val="single" w:color="E5E7EB" w:sz="4"/>
              <w:right w:val="none"/>
            </w:tcBorders>
            <w:shd w:fill="FFFFFF" w:val="clear"/>
            <w:tcMar>
              <w:top w:type="dxa" w:w="85"/>
              <w:left w:type="dxa" w:w="120"/>
              <w:bottom w:type="dxa" w:w="85"/>
              <w:right w:type="dxa" w:w="120"/>
            </w:tcMar>
          </w:tcPr>
          <w:p>
            <w:r>
              <w:rPr>
                <w:rFonts w:ascii="Calibri" w:cs="Calibri" w:eastAsia="Calibri" w:hAnsi="Calibri"/>
                <w:b w:val="false"/>
                <w:bCs w:val="false"/>
                <w:color w:val="1C1C2E"/>
                <w:sz w:val="20"/>
                <w:szCs w:val="20"/>
              </w:rPr>
              <w:t xml:space="preserve">"Check 08012345678"</w:t>
            </w:r>
          </w:p>
        </w:tc>
        <w:tc>
          <w:tcPr>
            <w:tcW w:type="dxa" w:w="3000"/>
            <w:tcBorders>
              <w:top w:val="none"/>
              <w:left w:val="none"/>
              <w:bottom w:val="single" w:color="E5E7EB" w:sz="4"/>
              <w:right w:val="none"/>
            </w:tcBorders>
            <w:shd w:fill="FFFFFF" w:val="clear"/>
            <w:tcMar>
              <w:top w:type="dxa" w:w="85"/>
              <w:left w:type="dxa" w:w="120"/>
              <w:bottom w:type="dxa" w:w="85"/>
              <w:right w:type="dxa" w:w="120"/>
            </w:tcMar>
          </w:tcPr>
          <w:p>
            <w:r>
              <w:rPr>
                <w:rFonts w:ascii="Calibri" w:cs="Calibri" w:eastAsia="Calibri" w:hAnsi="Calibri"/>
                <w:b w:val="false"/>
                <w:bCs w:val="false"/>
                <w:color w:val="1C1C2E"/>
                <w:sz w:val="20"/>
                <w:szCs w:val="20"/>
              </w:rPr>
              <w:t xml:space="preserve">Returns: Trust Score, fraud reports, verification status, conduct summary for that number</w:t>
            </w:r>
          </w:p>
        </w:tc>
        <w:tc>
          <w:tcPr>
            <w:tcW w:type="dxa" w:w="3960"/>
            <w:tcBorders>
              <w:top w:val="none"/>
              <w:left w:val="none"/>
              <w:bottom w:val="single" w:color="E5E7EB" w:sz="4"/>
              <w:right w:val="none"/>
            </w:tcBorders>
            <w:shd w:fill="FFFFFF" w:val="clear"/>
            <w:tcMar>
              <w:top w:type="dxa" w:w="85"/>
              <w:left w:type="dxa" w:w="120"/>
              <w:bottom w:type="dxa" w:w="85"/>
              <w:right w:type="dxa" w:w="120"/>
            </w:tcMar>
          </w:tcPr>
          <w:p>
            <w:r>
              <w:rPr>
                <w:rFonts w:ascii="Calibri" w:cs="Calibri" w:eastAsia="Calibri" w:hAnsi="Calibri"/>
                <w:b w:val="false"/>
                <w:bCs w:val="false"/>
                <w:color w:val="1C1C2E"/>
                <w:sz w:val="20"/>
                <w:szCs w:val="20"/>
              </w:rPr>
              <w:t xml:space="preserve">FastAPI webhook → parse intent → query PostgreSQL → format WhatsApp response → return within 20 seconds</w:t>
            </w:r>
          </w:p>
        </w:tc>
      </w:tr>
      <w:tr>
        <w:tc>
          <w:tcPr>
            <w:tcW w:type="dxa" w:w="2400"/>
            <w:tcBorders>
              <w:top w:val="none"/>
              <w:left w:val="none"/>
              <w:bottom w:val="single" w:color="E5E7EB" w:sz="4"/>
              <w:right w:val="none"/>
            </w:tcBorders>
            <w:shd w:fill="F3F4F6" w:val="clear"/>
            <w:tcMar>
              <w:top w:type="dxa" w:w="85"/>
              <w:left w:type="dxa" w:w="120"/>
              <w:bottom w:type="dxa" w:w="85"/>
              <w:right w:type="dxa" w:w="120"/>
            </w:tcMar>
          </w:tcPr>
          <w:p>
            <w:r>
              <w:rPr>
                <w:rFonts w:ascii="Calibri" w:cs="Calibri" w:eastAsia="Calibri" w:hAnsi="Calibri"/>
                <w:b w:val="false"/>
                <w:bCs w:val="false"/>
                <w:color w:val="1C1C2E"/>
                <w:sz w:val="20"/>
                <w:szCs w:val="20"/>
              </w:rPr>
              <w:t xml:space="preserve">"Report scam by 08012345678"</w:t>
            </w:r>
          </w:p>
        </w:tc>
        <w:tc>
          <w:tcPr>
            <w:tcW w:type="dxa" w:w="3000"/>
            <w:tcBorders>
              <w:top w:val="none"/>
              <w:left w:val="none"/>
              <w:bottom w:val="single" w:color="E5E7EB" w:sz="4"/>
              <w:right w:val="none"/>
            </w:tcBorders>
            <w:shd w:fill="F3F4F6" w:val="clear"/>
            <w:tcMar>
              <w:top w:type="dxa" w:w="85"/>
              <w:left w:type="dxa" w:w="120"/>
              <w:bottom w:type="dxa" w:w="85"/>
              <w:right w:type="dxa" w:w="120"/>
            </w:tcMar>
          </w:tcPr>
          <w:p>
            <w:r>
              <w:rPr>
                <w:rFonts w:ascii="Calibri" w:cs="Calibri" w:eastAsia="Calibri" w:hAnsi="Calibri"/>
                <w:b w:val="false"/>
                <w:bCs w:val="false"/>
                <w:color w:val="1C1C2E"/>
                <w:sz w:val="20"/>
                <w:szCs w:val="20"/>
              </w:rPr>
              <w:t xml:space="preserve">Starts a guided report flow: asks for fraud type, amount, description, evidence</w:t>
            </w:r>
          </w:p>
        </w:tc>
        <w:tc>
          <w:tcPr>
            <w:tcW w:type="dxa" w:w="3960"/>
            <w:tcBorders>
              <w:top w:val="none"/>
              <w:left w:val="none"/>
              <w:bottom w:val="single" w:color="E5E7EB" w:sz="4"/>
              <w:right w:val="none"/>
            </w:tcBorders>
            <w:shd w:fill="F3F4F6" w:val="clear"/>
            <w:tcMar>
              <w:top w:type="dxa" w:w="85"/>
              <w:left w:type="dxa" w:w="120"/>
              <w:bottom w:type="dxa" w:w="85"/>
              <w:right w:type="dxa" w:w="120"/>
            </w:tcMar>
          </w:tcPr>
          <w:p>
            <w:r>
              <w:rPr>
                <w:rFonts w:ascii="Calibri" w:cs="Calibri" w:eastAsia="Calibri" w:hAnsi="Calibri"/>
                <w:b w:val="false"/>
                <w:bCs w:val="false"/>
                <w:color w:val="1C1C2E"/>
                <w:sz w:val="20"/>
                <w:szCs w:val="20"/>
              </w:rPr>
              <w:t xml:space="preserve">Multi-step conversation managed by Redis session state. Each reply advances the flow.</w:t>
            </w:r>
          </w:p>
        </w:tc>
      </w:tr>
      <w:tr>
        <w:tc>
          <w:tcPr>
            <w:tcW w:type="dxa" w:w="2400"/>
            <w:tcBorders>
              <w:top w:val="none"/>
              <w:left w:val="none"/>
              <w:bottom w:val="single" w:color="E5E7EB" w:sz="4"/>
              <w:right w:val="none"/>
            </w:tcBorders>
            <w:shd w:fill="FFFFFF" w:val="clear"/>
            <w:tcMar>
              <w:top w:type="dxa" w:w="85"/>
              <w:left w:type="dxa" w:w="120"/>
              <w:bottom w:type="dxa" w:w="85"/>
              <w:right w:type="dxa" w:w="120"/>
            </w:tcMar>
          </w:tcPr>
          <w:p>
            <w:r>
              <w:rPr>
                <w:rFonts w:ascii="Calibri" w:cs="Calibri" w:eastAsia="Calibri" w:hAnsi="Calibri"/>
                <w:b w:val="false"/>
                <w:bCs w:val="false"/>
                <w:color w:val="1C1C2E"/>
                <w:sz w:val="20"/>
                <w:szCs w:val="20"/>
              </w:rPr>
              <w:t xml:space="preserve">"Verify my profile"</w:t>
            </w:r>
          </w:p>
        </w:tc>
        <w:tc>
          <w:tcPr>
            <w:tcW w:type="dxa" w:w="3000"/>
            <w:tcBorders>
              <w:top w:val="none"/>
              <w:left w:val="none"/>
              <w:bottom w:val="single" w:color="E5E7EB" w:sz="4"/>
              <w:right w:val="none"/>
            </w:tcBorders>
            <w:shd w:fill="FFFFFF" w:val="clear"/>
            <w:tcMar>
              <w:top w:type="dxa" w:w="85"/>
              <w:left w:type="dxa" w:w="120"/>
              <w:bottom w:type="dxa" w:w="85"/>
              <w:right w:type="dxa" w:w="120"/>
            </w:tcMar>
          </w:tcPr>
          <w:p>
            <w:r>
              <w:rPr>
                <w:rFonts w:ascii="Calibri" w:cs="Calibri" w:eastAsia="Calibri" w:hAnsi="Calibri"/>
                <w:b w:val="false"/>
                <w:bCs w:val="false"/>
                <w:color w:val="1C1C2E"/>
                <w:sz w:val="20"/>
                <w:szCs w:val="20"/>
              </w:rPr>
              <w:t xml:space="preserve">Returns link to complete/update their VerifyNG Verify Profile</w:t>
            </w:r>
          </w:p>
        </w:tc>
        <w:tc>
          <w:tcPr>
            <w:tcW w:type="dxa" w:w="3960"/>
            <w:tcBorders>
              <w:top w:val="none"/>
              <w:left w:val="none"/>
              <w:bottom w:val="single" w:color="E5E7EB" w:sz="4"/>
              <w:right w:val="none"/>
            </w:tcBorders>
            <w:shd w:fill="FFFFFF" w:val="clear"/>
            <w:tcMar>
              <w:top w:type="dxa" w:w="85"/>
              <w:left w:type="dxa" w:w="120"/>
              <w:bottom w:type="dxa" w:w="85"/>
              <w:right w:type="dxa" w:w="120"/>
            </w:tcMar>
          </w:tcPr>
          <w:p>
            <w:r>
              <w:rPr>
                <w:rFonts w:ascii="Calibri" w:cs="Calibri" w:eastAsia="Calibri" w:hAnsi="Calibri"/>
                <w:b w:val="false"/>
                <w:bCs w:val="false"/>
                <w:color w:val="1C1C2E"/>
                <w:sz w:val="20"/>
                <w:szCs w:val="20"/>
              </w:rPr>
              <w:t xml:space="preserve">FastAPI webhook → look up user by WhatsApp number → return personalised profile link</w:t>
            </w:r>
          </w:p>
        </w:tc>
      </w:tr>
      <w:tr>
        <w:tc>
          <w:tcPr>
            <w:tcW w:type="dxa" w:w="2400"/>
            <w:tcBorders>
              <w:top w:val="none"/>
              <w:left w:val="none"/>
              <w:bottom w:val="single" w:color="E5E7EB" w:sz="4"/>
              <w:right w:val="none"/>
            </w:tcBorders>
            <w:shd w:fill="F3F4F6" w:val="clear"/>
            <w:tcMar>
              <w:top w:type="dxa" w:w="85"/>
              <w:left w:type="dxa" w:w="120"/>
              <w:bottom w:type="dxa" w:w="85"/>
              <w:right w:type="dxa" w:w="120"/>
            </w:tcMar>
          </w:tcPr>
          <w:p>
            <w:r>
              <w:rPr>
                <w:rFonts w:ascii="Calibri" w:cs="Calibri" w:eastAsia="Calibri" w:hAnsi="Calibri"/>
                <w:b w:val="false"/>
                <w:bCs w:val="false"/>
                <w:color w:val="1C1C2E"/>
                <w:sz w:val="20"/>
                <w:szCs w:val="20"/>
              </w:rPr>
              <w:t xml:space="preserve">"Check WAEC results for A12345678"</w:t>
            </w:r>
          </w:p>
        </w:tc>
        <w:tc>
          <w:tcPr>
            <w:tcW w:type="dxa" w:w="3000"/>
            <w:tcBorders>
              <w:top w:val="none"/>
              <w:left w:val="none"/>
              <w:bottom w:val="single" w:color="E5E7EB" w:sz="4"/>
              <w:right w:val="none"/>
            </w:tcBorders>
            <w:shd w:fill="F3F4F6" w:val="clear"/>
            <w:tcMar>
              <w:top w:type="dxa" w:w="85"/>
              <w:left w:type="dxa" w:w="120"/>
              <w:bottom w:type="dxa" w:w="85"/>
              <w:right w:type="dxa" w:w="120"/>
            </w:tcMar>
          </w:tcPr>
          <w:p>
            <w:r>
              <w:rPr>
                <w:rFonts w:ascii="Calibri" w:cs="Calibri" w:eastAsia="Calibri" w:hAnsi="Calibri"/>
                <w:b w:val="false"/>
                <w:bCs w:val="false"/>
                <w:color w:val="1C1C2E"/>
                <w:sz w:val="20"/>
                <w:szCs w:val="20"/>
              </w:rPr>
              <w:t xml:space="preserve">Returns WAEC DigiCert verification result for that exam number</w:t>
            </w:r>
          </w:p>
        </w:tc>
        <w:tc>
          <w:tcPr>
            <w:tcW w:type="dxa" w:w="3960"/>
            <w:tcBorders>
              <w:top w:val="none"/>
              <w:left w:val="none"/>
              <w:bottom w:val="single" w:color="E5E7EB" w:sz="4"/>
              <w:right w:val="none"/>
            </w:tcBorders>
            <w:shd w:fill="F3F4F6" w:val="clear"/>
            <w:tcMar>
              <w:top w:type="dxa" w:w="85"/>
              <w:left w:type="dxa" w:w="120"/>
              <w:bottom w:type="dxa" w:w="85"/>
              <w:right w:type="dxa" w:w="120"/>
            </w:tcMar>
          </w:tcPr>
          <w:p>
            <w:r>
              <w:rPr>
                <w:rFonts w:ascii="Calibri" w:cs="Calibri" w:eastAsia="Calibri" w:hAnsi="Calibri"/>
                <w:b w:val="false"/>
                <w:bCs w:val="false"/>
                <w:color w:val="1C1C2E"/>
                <w:sz w:val="20"/>
                <w:szCs w:val="20"/>
              </w:rPr>
              <w:t xml:space="preserve">FastAPI → async call to WAEC DigiCert API → format result → return to WhatsApp</w:t>
            </w:r>
          </w:p>
        </w:tc>
      </w:tr>
      <w:tr>
        <w:tc>
          <w:tcPr>
            <w:tcW w:type="dxa" w:w="2400"/>
            <w:tcBorders>
              <w:top w:val="none"/>
              <w:left w:val="none"/>
              <w:bottom w:val="single" w:color="E5E7EB" w:sz="4"/>
              <w:right w:val="none"/>
            </w:tcBorders>
            <w:shd w:fill="FFFFFF" w:val="clear"/>
            <w:tcMar>
              <w:top w:type="dxa" w:w="85"/>
              <w:left w:type="dxa" w:w="120"/>
              <w:bottom w:type="dxa" w:w="85"/>
              <w:right w:type="dxa" w:w="120"/>
            </w:tcMar>
          </w:tcPr>
          <w:p>
            <w:r>
              <w:rPr>
                <w:rFonts w:ascii="Calibri" w:cs="Calibri" w:eastAsia="Calibri" w:hAnsi="Calibri"/>
                <w:b w:val="false"/>
                <w:bCs w:val="false"/>
                <w:color w:val="1C1C2E"/>
                <w:sz w:val="20"/>
                <w:szCs w:val="20"/>
              </w:rPr>
              <w:t xml:space="preserve">"Report housing agent [name]"</w:t>
            </w:r>
          </w:p>
        </w:tc>
        <w:tc>
          <w:tcPr>
            <w:tcW w:type="dxa" w:w="3000"/>
            <w:tcBorders>
              <w:top w:val="none"/>
              <w:left w:val="none"/>
              <w:bottom w:val="single" w:color="E5E7EB" w:sz="4"/>
              <w:right w:val="none"/>
            </w:tcBorders>
            <w:shd w:fill="FFFFFF" w:val="clear"/>
            <w:tcMar>
              <w:top w:type="dxa" w:w="85"/>
              <w:left w:type="dxa" w:w="120"/>
              <w:bottom w:type="dxa" w:w="85"/>
              <w:right w:type="dxa" w:w="120"/>
            </w:tcMar>
          </w:tcPr>
          <w:p>
            <w:r>
              <w:rPr>
                <w:rFonts w:ascii="Calibri" w:cs="Calibri" w:eastAsia="Calibri" w:hAnsi="Calibri"/>
                <w:b w:val="false"/>
                <w:bCs w:val="false"/>
                <w:color w:val="1C1C2E"/>
                <w:sz w:val="20"/>
                <w:szCs w:val="20"/>
              </w:rPr>
              <w:t xml:space="preserve">Starts a specific agent complaint flow</w:t>
            </w:r>
          </w:p>
        </w:tc>
        <w:tc>
          <w:tcPr>
            <w:tcW w:type="dxa" w:w="3960"/>
            <w:tcBorders>
              <w:top w:val="none"/>
              <w:left w:val="none"/>
              <w:bottom w:val="single" w:color="E5E7EB" w:sz="4"/>
              <w:right w:val="none"/>
            </w:tcBorders>
            <w:shd w:fill="FFFFFF" w:val="clear"/>
            <w:tcMar>
              <w:top w:type="dxa" w:w="85"/>
              <w:left w:type="dxa" w:w="120"/>
              <w:bottom w:type="dxa" w:w="85"/>
              <w:right w:type="dxa" w:w="120"/>
            </w:tcMar>
          </w:tcPr>
          <w:p>
            <w:r>
              <w:rPr>
                <w:rFonts w:ascii="Calibri" w:cs="Calibri" w:eastAsia="Calibri" w:hAnsi="Calibri"/>
                <w:b w:val="false"/>
                <w:bCs w:val="false"/>
                <w:color w:val="1C1C2E"/>
                <w:sz w:val="20"/>
                <w:szCs w:val="20"/>
              </w:rPr>
              <w:t xml:space="preserve">Routes to AgentProfile report workflow with agent-specific fields</w:t>
            </w:r>
          </w:p>
        </w:tc>
      </w:tr>
      <w:tr>
        <w:tc>
          <w:tcPr>
            <w:tcW w:type="dxa" w:w="2400"/>
            <w:tcBorders>
              <w:top w:val="none"/>
              <w:left w:val="none"/>
              <w:bottom w:val="single" w:color="E5E7EB" w:sz="4"/>
              <w:right w:val="none"/>
            </w:tcBorders>
            <w:shd w:fill="F3F4F6" w:val="clear"/>
            <w:tcMar>
              <w:top w:type="dxa" w:w="85"/>
              <w:left w:type="dxa" w:w="120"/>
              <w:bottom w:type="dxa" w:w="85"/>
              <w:right w:type="dxa" w:w="120"/>
            </w:tcMar>
          </w:tcPr>
          <w:p>
            <w:r>
              <w:rPr>
                <w:rFonts w:ascii="Calibri" w:cs="Calibri" w:eastAsia="Calibri" w:hAnsi="Calibri"/>
                <w:b w:val="false"/>
                <w:bCs w:val="false"/>
                <w:color w:val="1C1C2E"/>
                <w:sz w:val="20"/>
                <w:szCs w:val="20"/>
              </w:rPr>
              <w:t xml:space="preserve">Any unrecognised message</w:t>
            </w:r>
          </w:p>
        </w:tc>
        <w:tc>
          <w:tcPr>
            <w:tcW w:type="dxa" w:w="3000"/>
            <w:tcBorders>
              <w:top w:val="none"/>
              <w:left w:val="none"/>
              <w:bottom w:val="single" w:color="E5E7EB" w:sz="4"/>
              <w:right w:val="none"/>
            </w:tcBorders>
            <w:shd w:fill="F3F4F6" w:val="clear"/>
            <w:tcMar>
              <w:top w:type="dxa" w:w="85"/>
              <w:left w:type="dxa" w:w="120"/>
              <w:bottom w:type="dxa" w:w="85"/>
              <w:right w:type="dxa" w:w="120"/>
            </w:tcMar>
          </w:tcPr>
          <w:p>
            <w:r>
              <w:rPr>
                <w:rFonts w:ascii="Calibri" w:cs="Calibri" w:eastAsia="Calibri" w:hAnsi="Calibri"/>
                <w:b w:val="false"/>
                <w:bCs w:val="false"/>
                <w:color w:val="1C1C2E"/>
                <w:sz w:val="20"/>
                <w:szCs w:val="20"/>
              </w:rPr>
              <w:t xml:space="preserve">Returns: help menu with available commands</w:t>
            </w:r>
          </w:p>
        </w:tc>
        <w:tc>
          <w:tcPr>
            <w:tcW w:type="dxa" w:w="3960"/>
            <w:tcBorders>
              <w:top w:val="none"/>
              <w:left w:val="none"/>
              <w:bottom w:val="single" w:color="E5E7EB" w:sz="4"/>
              <w:right w:val="none"/>
            </w:tcBorders>
            <w:shd w:fill="F3F4F6" w:val="clear"/>
            <w:tcMar>
              <w:top w:type="dxa" w:w="85"/>
              <w:left w:type="dxa" w:w="120"/>
              <w:bottom w:type="dxa" w:w="85"/>
              <w:right w:type="dxa" w:w="120"/>
            </w:tcMar>
          </w:tcPr>
          <w:p>
            <w:r>
              <w:rPr>
                <w:rFonts w:ascii="Calibri" w:cs="Calibri" w:eastAsia="Calibri" w:hAnsi="Calibri"/>
                <w:b w:val="false"/>
                <w:bCs w:val="false"/>
                <w:color w:val="1C1C2E"/>
                <w:sz w:val="20"/>
                <w:szCs w:val="20"/>
              </w:rPr>
              <w:t xml:space="preserve">Default handler; also sends link to full web platform</w:t>
            </w:r>
          </w:p>
        </w:tc>
      </w:tr>
    </w:tbl>
    <w:p>
      <w:pPr>
        <w:spacing w:after="200"/>
      </w:pPr>
      <w:r>
        <w:t xml:space="preserve"/>
      </w:r>
    </w:p>
    <w:p>
      <w:pPr>
        <w:pStyle w:val="Heading2"/>
        <w:spacing w:after="140" w:before="300"/>
      </w:pPr>
      <w:r>
        <w:rPr>
          <w:rFonts w:ascii="Calibri" w:cs="Calibri" w:eastAsia="Calibri" w:hAnsi="Calibri"/>
          <w:b/>
          <w:bCs/>
          <w:color w:val="0B2545"/>
          <w:sz w:val="26"/>
          <w:szCs w:val="26"/>
        </w:rPr>
        <w:t xml:space="preserve">4.6  Security Architecture</w:t>
      </w:r>
    </w:p>
    <w:p>
      <w:pPr>
        <w:spacing w:after="160" w:line="340" w:lineRule="auto"/>
        <w:jc w:val="both"/>
      </w:pPr>
      <w:r>
        <w:rPr>
          <w:rFonts w:ascii="Calibri" w:cs="Calibri" w:eastAsia="Calibri" w:hAnsi="Calibri"/>
          <w:color w:val="1C1C2E"/>
          <w:sz w:val="22"/>
          <w:szCs w:val="22"/>
        </w:rPr>
        <w:t xml:space="preserve">Trust and safety platforms must themselves be trustworthy. VerifyNG is built with security as a foundational requirement — not an afterthought.</w:t>
      </w:r>
    </w:p>
    <w:p>
      <w:pPr>
        <w:pStyle w:val="ListParagraph"/>
        <w:numPr>
          <w:ilvl w:val="0"/>
          <w:numId w:val="1"/>
        </w:numPr>
        <w:spacing w:after="110"/>
      </w:pPr>
      <w:r>
        <w:rPr>
          <w:rFonts w:ascii="Calibri" w:cs="Calibri" w:eastAsia="Calibri" w:hAnsi="Calibri"/>
          <w:color w:val="1C1C2E"/>
          <w:sz w:val="22"/>
          <w:szCs w:val="22"/>
        </w:rPr>
        <w:t xml:space="preserve">NIN and BVN stored as SHA-256 irreversible hashes — never in plain text anywhere in the system</w:t>
      </w:r>
    </w:p>
    <w:p>
      <w:pPr>
        <w:pStyle w:val="ListParagraph"/>
        <w:numPr>
          <w:ilvl w:val="0"/>
          <w:numId w:val="1"/>
        </w:numPr>
        <w:spacing w:after="110"/>
      </w:pPr>
      <w:r>
        <w:rPr>
          <w:rFonts w:ascii="Calibri" w:cs="Calibri" w:eastAsia="Calibri" w:hAnsi="Calibri"/>
          <w:color w:val="1C1C2E"/>
          <w:sz w:val="22"/>
          <w:szCs w:val="22"/>
        </w:rPr>
        <w:t xml:space="preserve">All API endpoints require authentication except public check queries (which are rate-limited and paid)</w:t>
      </w:r>
    </w:p>
    <w:p>
      <w:pPr>
        <w:pStyle w:val="ListParagraph"/>
        <w:numPr>
          <w:ilvl w:val="0"/>
          <w:numId w:val="1"/>
        </w:numPr>
        <w:spacing w:after="110"/>
      </w:pPr>
      <w:r>
        <w:rPr>
          <w:rFonts w:ascii="Calibri" w:cs="Calibri" w:eastAsia="Calibri" w:hAnsi="Calibri"/>
          <w:color w:val="1C1C2E"/>
          <w:sz w:val="22"/>
          <w:szCs w:val="22"/>
        </w:rPr>
        <w:t xml:space="preserve">Rate limiting: anonymous checks limited to 3 per IP per hour; authenticated users 50 per day; bulk checks require enterprise account</w:t>
      </w:r>
    </w:p>
    <w:p>
      <w:pPr>
        <w:pStyle w:val="ListParagraph"/>
        <w:numPr>
          <w:ilvl w:val="0"/>
          <w:numId w:val="1"/>
        </w:numPr>
        <w:spacing w:after="110"/>
      </w:pPr>
      <w:r>
        <w:rPr>
          <w:rFonts w:ascii="Calibri" w:cs="Calibri" w:eastAsia="Calibri" w:hAnsi="Calibri"/>
          <w:color w:val="1C1C2E"/>
          <w:sz w:val="22"/>
          <w:szCs w:val="22"/>
        </w:rPr>
        <w:t xml:space="preserve">Evidence files scanned for malware before storage; stored in private S3 bucket with pre-signed URLs</w:t>
      </w:r>
    </w:p>
    <w:p>
      <w:pPr>
        <w:pStyle w:val="ListParagraph"/>
        <w:numPr>
          <w:ilvl w:val="0"/>
          <w:numId w:val="1"/>
        </w:numPr>
        <w:spacing w:after="110"/>
      </w:pPr>
      <w:r>
        <w:rPr>
          <w:rFonts w:ascii="Calibri" w:cs="Calibri" w:eastAsia="Calibri" w:hAnsi="Calibri"/>
          <w:color w:val="1C1C2E"/>
          <w:sz w:val="22"/>
          <w:szCs w:val="22"/>
        </w:rPr>
        <w:t xml:space="preserve">Fraud report submissions require NIN verification — eliminating anonymous malicious reporting</w:t>
      </w:r>
    </w:p>
    <w:p>
      <w:pPr>
        <w:pStyle w:val="ListParagraph"/>
        <w:numPr>
          <w:ilvl w:val="0"/>
          <w:numId w:val="1"/>
        </w:numPr>
        <w:spacing w:after="110"/>
      </w:pPr>
      <w:r>
        <w:rPr>
          <w:rFonts w:ascii="Calibri" w:cs="Calibri" w:eastAsia="Calibri" w:hAnsi="Calibri"/>
          <w:color w:val="1C1C2E"/>
          <w:sz w:val="22"/>
          <w:szCs w:val="22"/>
        </w:rPr>
        <w:t xml:space="preserve">Audit trail: every check, report, update, and admin action logged with timestamp, user ID, and IP address — immutable</w:t>
      </w:r>
    </w:p>
    <w:p>
      <w:pPr>
        <w:pStyle w:val="ListParagraph"/>
        <w:numPr>
          <w:ilvl w:val="0"/>
          <w:numId w:val="1"/>
        </w:numPr>
        <w:spacing w:after="110"/>
      </w:pPr>
      <w:r>
        <w:rPr>
          <w:rFonts w:ascii="Calibri" w:cs="Calibri" w:eastAsia="Calibri" w:hAnsi="Calibri"/>
          <w:color w:val="1C1C2E"/>
          <w:sz w:val="22"/>
          <w:szCs w:val="22"/>
        </w:rPr>
        <w:t xml:space="preserve">NDPR compliance: users can request deletion of their own data; fraud reports about them require a dispute process</w:t>
      </w:r>
    </w:p>
    <w:p>
      <w:pPr>
        <w:pStyle w:val="ListParagraph"/>
        <w:numPr>
          <w:ilvl w:val="0"/>
          <w:numId w:val="1"/>
        </w:numPr>
        <w:spacing w:after="110"/>
      </w:pPr>
      <w:r>
        <w:rPr>
          <w:rFonts w:ascii="Calibri" w:cs="Calibri" w:eastAsia="Calibri" w:hAnsi="Calibri"/>
          <w:color w:val="1C1C2E"/>
          <w:sz w:val="22"/>
          <w:szCs w:val="22"/>
        </w:rPr>
        <w:t xml:space="preserve">Django security defaults: CSRF protection, clickjacking prevention, HTTPS enforcement, secure cookies</w:t>
      </w:r>
    </w:p>
    <w:p>
      <w:pPr>
        <w:pStyle w:val="ListParagraph"/>
        <w:numPr>
          <w:ilvl w:val="0"/>
          <w:numId w:val="1"/>
        </w:numPr>
        <w:spacing w:after="110"/>
      </w:pPr>
      <w:r>
        <w:rPr>
          <w:rFonts w:ascii="Calibri" w:cs="Calibri" w:eastAsia="Calibri" w:hAnsi="Calibri"/>
          <w:color w:val="1C1C2E"/>
          <w:sz w:val="22"/>
          <w:szCs w:val="22"/>
        </w:rPr>
        <w:t xml:space="preserve">Two-factor authentication available for employer accounts and high-verification-level users</w:t>
      </w:r>
    </w:p>
    <w:p>
      <w:pPr>
        <w:spacing w:after="200"/>
      </w:pPr>
      <w:r>
        <w:t xml:space="preserve"/>
      </w:r>
    </w:p>
    <w:p>
      <w:pPr>
        <w:pStyle w:val="Heading1"/>
        <w:pBdr>
          <w:bottom w:val="single" w:color="C8963E" w:sz="14" w:space="6"/>
        </w:pBdr>
        <w:spacing w:after="180" w:before="440"/>
      </w:pPr>
      <w:r>
        <w:rPr>
          <w:rFonts w:ascii="Calibri" w:cs="Calibri" w:eastAsia="Calibri" w:hAnsi="Calibri"/>
          <w:b/>
          <w:bCs/>
          <w:color w:val="0B2545"/>
          <w:sz w:val="34"/>
          <w:szCs w:val="34"/>
        </w:rPr>
        <w:t xml:space="preserve">5.  Revenue Model</w:t>
      </w:r>
    </w:p>
    <w:p>
      <w:pPr>
        <w:spacing w:after="160" w:line="340" w:lineRule="auto"/>
        <w:jc w:val="both"/>
      </w:pPr>
      <w:r>
        <w:rPr>
          <w:rFonts w:ascii="Calibri" w:cs="Calibri" w:eastAsia="Calibri" w:hAnsi="Calibri"/>
          <w:color w:val="1C1C2E"/>
          <w:sz w:val="22"/>
          <w:szCs w:val="22"/>
        </w:rPr>
        <w:t xml:space="preserve">VerifyNG operates a tiered revenue model combining per-use check fees with subscription plans for frequent users and enterprise clients. The model is deliberately structured so that the most basic protection — running one check before sending money — is affordable at ₦200, less than the cost of a bottle of Lacasera.</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2560"/>
        <w:gridCol w:w="2400"/>
      </w:tblGrid>
      <w:tr>
        <w:tc>
          <w:tcPr>
            <w:tcW w:type="dxa" w:w="2600"/>
            <w:tcBorders>
              <w:top w:val="none"/>
              <w:left w:val="none"/>
              <w:bottom w:val="none"/>
              <w:right w:val="none"/>
            </w:tcBorders>
            <w:shd w:fill="0B2545" w:val="clear"/>
            <w:tcMar>
              <w:top w:type="dxa" w:w="100"/>
              <w:left w:type="dxa" w:w="120"/>
              <w:bottom w:type="dxa" w:w="100"/>
              <w:right w:type="dxa" w:w="120"/>
            </w:tcMar>
          </w:tcPr>
          <w:p>
            <w:r>
              <w:rPr>
                <w:rFonts w:ascii="Calibri" w:cs="Calibri" w:eastAsia="Calibri" w:hAnsi="Calibri"/>
                <w:b/>
                <w:bCs/>
                <w:color w:val="FFFFFF"/>
                <w:sz w:val="20"/>
                <w:szCs w:val="20"/>
              </w:rPr>
              <w:t xml:space="preserve">Revenue Stream</w:t>
            </w:r>
          </w:p>
        </w:tc>
        <w:tc>
          <w:tcPr>
            <w:tcW w:type="dxa" w:w="1800"/>
            <w:tcBorders>
              <w:top w:val="none"/>
              <w:left w:val="none"/>
              <w:bottom w:val="none"/>
              <w:right w:val="none"/>
            </w:tcBorders>
            <w:shd w:fill="0B2545" w:val="clear"/>
            <w:tcMar>
              <w:top w:type="dxa" w:w="100"/>
              <w:left w:type="dxa" w:w="120"/>
              <w:bottom w:type="dxa" w:w="100"/>
              <w:right w:type="dxa" w:w="120"/>
            </w:tcMar>
          </w:tcPr>
          <w:p>
            <w:r>
              <w:rPr>
                <w:rFonts w:ascii="Calibri" w:cs="Calibri" w:eastAsia="Calibri" w:hAnsi="Calibri"/>
                <w:b/>
                <w:bCs/>
                <w:color w:val="FFFFFF"/>
                <w:sz w:val="20"/>
                <w:szCs w:val="20"/>
              </w:rPr>
              <w:t xml:space="preserve">Pricing</w:t>
            </w:r>
          </w:p>
        </w:tc>
        <w:tc>
          <w:tcPr>
            <w:tcW w:type="dxa" w:w="2560"/>
            <w:tcBorders>
              <w:top w:val="none"/>
              <w:left w:val="none"/>
              <w:bottom w:val="none"/>
              <w:right w:val="none"/>
            </w:tcBorders>
            <w:shd w:fill="0B2545" w:val="clear"/>
            <w:tcMar>
              <w:top w:type="dxa" w:w="100"/>
              <w:left w:type="dxa" w:w="120"/>
              <w:bottom w:type="dxa" w:w="100"/>
              <w:right w:type="dxa" w:w="120"/>
            </w:tcMar>
          </w:tcPr>
          <w:p>
            <w:r>
              <w:rPr>
                <w:rFonts w:ascii="Calibri" w:cs="Calibri" w:eastAsia="Calibri" w:hAnsi="Calibri"/>
                <w:b/>
                <w:bCs/>
                <w:color w:val="FFFFFF"/>
                <w:sz w:val="20"/>
                <w:szCs w:val="20"/>
              </w:rPr>
              <w:t xml:space="preserve">Target User</w:t>
            </w:r>
          </w:p>
        </w:tc>
        <w:tc>
          <w:tcPr>
            <w:tcW w:type="dxa" w:w="2400"/>
            <w:tcBorders>
              <w:top w:val="none"/>
              <w:left w:val="none"/>
              <w:bottom w:val="none"/>
              <w:right w:val="none"/>
            </w:tcBorders>
            <w:shd w:fill="0B2545" w:val="clear"/>
            <w:tcMar>
              <w:top w:type="dxa" w:w="100"/>
              <w:left w:type="dxa" w:w="120"/>
              <w:bottom w:type="dxa" w:w="100"/>
              <w:right w:type="dxa" w:w="120"/>
            </w:tcMar>
          </w:tcPr>
          <w:p>
            <w:r>
              <w:rPr>
                <w:rFonts w:ascii="Calibri" w:cs="Calibri" w:eastAsia="Calibri" w:hAnsi="Calibri"/>
                <w:b/>
                <w:bCs/>
                <w:color w:val="FFFFFF"/>
                <w:sz w:val="20"/>
                <w:szCs w:val="20"/>
              </w:rPr>
              <w:t xml:space="preserve">Volume Estimate</w:t>
            </w:r>
          </w:p>
        </w:tc>
      </w:tr>
      <w:tr>
        <w:tc>
          <w:tcPr>
            <w:tcW w:type="dxa" w:w="2600"/>
            <w:tcBorders>
              <w:top w:val="none"/>
              <w:left w:val="none"/>
              <w:bottom w:val="single" w:color="E5E7EB" w:sz="4"/>
              <w:right w:val="none"/>
            </w:tcBorders>
            <w:shd w:fill="FFFFFF" w:val="clear"/>
            <w:tcMar>
              <w:top w:type="dxa" w:w="85"/>
              <w:left w:type="dxa" w:w="120"/>
              <w:bottom w:type="dxa" w:w="85"/>
              <w:right w:type="dxa" w:w="120"/>
            </w:tcMar>
          </w:tcPr>
          <w:p>
            <w:r>
              <w:rPr>
                <w:rFonts w:ascii="Calibri" w:cs="Calibri" w:eastAsia="Calibri" w:hAnsi="Calibri"/>
                <w:b w:val="false"/>
                <w:bCs w:val="false"/>
                <w:color w:val="1C1C2E"/>
                <w:sz w:val="20"/>
                <w:szCs w:val="20"/>
              </w:rPr>
              <w:t xml:space="preserve">Individual Check — Basic</w:t>
            </w:r>
          </w:p>
        </w:tc>
        <w:tc>
          <w:tcPr>
            <w:tcW w:type="dxa" w:w="1800"/>
            <w:tcBorders>
              <w:top w:val="none"/>
              <w:left w:val="none"/>
              <w:bottom w:val="single" w:color="E5E7EB" w:sz="4"/>
              <w:right w:val="none"/>
            </w:tcBorders>
            <w:shd w:fill="FFFFFF" w:val="clear"/>
            <w:tcMar>
              <w:top w:type="dxa" w:w="85"/>
              <w:left w:type="dxa" w:w="120"/>
              <w:bottom w:type="dxa" w:w="85"/>
              <w:right w:type="dxa" w:w="120"/>
            </w:tcMar>
          </w:tcPr>
          <w:p>
            <w:r>
              <w:rPr>
                <w:rFonts w:ascii="Calibri" w:cs="Calibri" w:eastAsia="Calibri" w:hAnsi="Calibri"/>
                <w:b w:val="false"/>
                <w:bCs w:val="false"/>
                <w:color w:val="1C1C2E"/>
                <w:sz w:val="20"/>
                <w:szCs w:val="20"/>
              </w:rPr>
              <w:t xml:space="preserve">₦200 per check</w:t>
            </w:r>
          </w:p>
        </w:tc>
        <w:tc>
          <w:tcPr>
            <w:tcW w:type="dxa" w:w="2560"/>
            <w:tcBorders>
              <w:top w:val="none"/>
              <w:left w:val="none"/>
              <w:bottom w:val="single" w:color="E5E7EB" w:sz="4"/>
              <w:right w:val="none"/>
            </w:tcBorders>
            <w:shd w:fill="FFFFFF" w:val="clear"/>
            <w:tcMar>
              <w:top w:type="dxa" w:w="85"/>
              <w:left w:type="dxa" w:w="120"/>
              <w:bottom w:type="dxa" w:w="85"/>
              <w:right w:type="dxa" w:w="120"/>
            </w:tcMar>
          </w:tcPr>
          <w:p>
            <w:r>
              <w:rPr>
                <w:rFonts w:ascii="Calibri" w:cs="Calibri" w:eastAsia="Calibri" w:hAnsi="Calibri"/>
                <w:b w:val="false"/>
                <w:bCs w:val="false"/>
                <w:color w:val="1C1C2E"/>
                <w:sz w:val="20"/>
                <w:szCs w:val="20"/>
              </w:rPr>
              <w:t xml:space="preserve">Individual verifying someone before transacting</w:t>
            </w:r>
          </w:p>
        </w:tc>
        <w:tc>
          <w:tcPr>
            <w:tcW w:type="dxa" w:w="2400"/>
            <w:tcBorders>
              <w:top w:val="none"/>
              <w:left w:val="none"/>
              <w:bottom w:val="single" w:color="E5E7EB" w:sz="4"/>
              <w:right w:val="none"/>
            </w:tcBorders>
            <w:shd w:fill="FFFFFF" w:val="clear"/>
            <w:tcMar>
              <w:top w:type="dxa" w:w="85"/>
              <w:left w:type="dxa" w:w="120"/>
              <w:bottom w:type="dxa" w:w="85"/>
              <w:right w:type="dxa" w:w="120"/>
            </w:tcMar>
          </w:tcPr>
          <w:p>
            <w:r>
              <w:rPr>
                <w:rFonts w:ascii="Calibri" w:cs="Calibri" w:eastAsia="Calibri" w:hAnsi="Calibri"/>
                <w:b w:val="false"/>
                <w:bCs w:val="false"/>
                <w:color w:val="1C1C2E"/>
                <w:sz w:val="20"/>
                <w:szCs w:val="20"/>
              </w:rPr>
              <w:t xml:space="preserve">Highest volume; lowest per-unit value</w:t>
            </w:r>
          </w:p>
        </w:tc>
      </w:tr>
      <w:tr>
        <w:tc>
          <w:tcPr>
            <w:tcW w:type="dxa" w:w="2600"/>
            <w:tcBorders>
              <w:top w:val="none"/>
              <w:left w:val="none"/>
              <w:bottom w:val="single" w:color="E5E7EB" w:sz="4"/>
              <w:right w:val="none"/>
            </w:tcBorders>
            <w:shd w:fill="F3F4F6" w:val="clear"/>
            <w:tcMar>
              <w:top w:type="dxa" w:w="85"/>
              <w:left w:type="dxa" w:w="120"/>
              <w:bottom w:type="dxa" w:w="85"/>
              <w:right w:type="dxa" w:w="120"/>
            </w:tcMar>
          </w:tcPr>
          <w:p>
            <w:r>
              <w:rPr>
                <w:rFonts w:ascii="Calibri" w:cs="Calibri" w:eastAsia="Calibri" w:hAnsi="Calibri"/>
                <w:b w:val="false"/>
                <w:bCs w:val="false"/>
                <w:color w:val="1C1C2E"/>
                <w:sz w:val="20"/>
                <w:szCs w:val="20"/>
              </w:rPr>
              <w:t xml:space="preserve">Individual Check — Full</w:t>
            </w:r>
          </w:p>
        </w:tc>
        <w:tc>
          <w:tcPr>
            <w:tcW w:type="dxa" w:w="1800"/>
            <w:tcBorders>
              <w:top w:val="none"/>
              <w:left w:val="none"/>
              <w:bottom w:val="single" w:color="E5E7EB" w:sz="4"/>
              <w:right w:val="none"/>
            </w:tcBorders>
            <w:shd w:fill="F3F4F6" w:val="clear"/>
            <w:tcMar>
              <w:top w:type="dxa" w:w="85"/>
              <w:left w:type="dxa" w:w="120"/>
              <w:bottom w:type="dxa" w:w="85"/>
              <w:right w:type="dxa" w:w="120"/>
            </w:tcMar>
          </w:tcPr>
          <w:p>
            <w:r>
              <w:rPr>
                <w:rFonts w:ascii="Calibri" w:cs="Calibri" w:eastAsia="Calibri" w:hAnsi="Calibri"/>
                <w:b w:val="false"/>
                <w:bCs w:val="false"/>
                <w:color w:val="1C1C2E"/>
                <w:sz w:val="20"/>
                <w:szCs w:val="20"/>
              </w:rPr>
              <w:t xml:space="preserve">₦500 per check</w:t>
            </w:r>
          </w:p>
        </w:tc>
        <w:tc>
          <w:tcPr>
            <w:tcW w:type="dxa" w:w="2560"/>
            <w:tcBorders>
              <w:top w:val="none"/>
              <w:left w:val="none"/>
              <w:bottom w:val="single" w:color="E5E7EB" w:sz="4"/>
              <w:right w:val="none"/>
            </w:tcBorders>
            <w:shd w:fill="F3F4F6" w:val="clear"/>
            <w:tcMar>
              <w:top w:type="dxa" w:w="85"/>
              <w:left w:type="dxa" w:w="120"/>
              <w:bottom w:type="dxa" w:w="85"/>
              <w:right w:type="dxa" w:w="120"/>
            </w:tcMar>
          </w:tcPr>
          <w:p>
            <w:r>
              <w:rPr>
                <w:rFonts w:ascii="Calibri" w:cs="Calibri" w:eastAsia="Calibri" w:hAnsi="Calibri"/>
                <w:b w:val="false"/>
                <w:bCs w:val="false"/>
                <w:color w:val="1C1C2E"/>
                <w:sz w:val="20"/>
                <w:szCs w:val="20"/>
              </w:rPr>
              <w:t xml:space="preserve">Employer or landlord running full background check</w:t>
            </w:r>
          </w:p>
        </w:tc>
        <w:tc>
          <w:tcPr>
            <w:tcW w:type="dxa" w:w="2400"/>
            <w:tcBorders>
              <w:top w:val="none"/>
              <w:left w:val="none"/>
              <w:bottom w:val="single" w:color="E5E7EB" w:sz="4"/>
              <w:right w:val="none"/>
            </w:tcBorders>
            <w:shd w:fill="F3F4F6" w:val="clear"/>
            <w:tcMar>
              <w:top w:type="dxa" w:w="85"/>
              <w:left w:type="dxa" w:w="120"/>
              <w:bottom w:type="dxa" w:w="85"/>
              <w:right w:type="dxa" w:w="120"/>
            </w:tcMar>
          </w:tcPr>
          <w:p>
            <w:r>
              <w:rPr>
                <w:rFonts w:ascii="Calibri" w:cs="Calibri" w:eastAsia="Calibri" w:hAnsi="Calibri"/>
                <w:b w:val="false"/>
                <w:bCs w:val="false"/>
                <w:color w:val="1C1C2E"/>
                <w:sz w:val="20"/>
                <w:szCs w:val="20"/>
              </w:rPr>
              <w:t xml:space="preserve">Medium volume; main revenue driver</w:t>
            </w:r>
          </w:p>
        </w:tc>
      </w:tr>
      <w:tr>
        <w:tc>
          <w:tcPr>
            <w:tcW w:type="dxa" w:w="2600"/>
            <w:tcBorders>
              <w:top w:val="none"/>
              <w:left w:val="none"/>
              <w:bottom w:val="single" w:color="E5E7EB" w:sz="4"/>
              <w:right w:val="none"/>
            </w:tcBorders>
            <w:shd w:fill="FFFFFF" w:val="clear"/>
            <w:tcMar>
              <w:top w:type="dxa" w:w="85"/>
              <w:left w:type="dxa" w:w="120"/>
              <w:bottom w:type="dxa" w:w="85"/>
              <w:right w:type="dxa" w:w="120"/>
            </w:tcMar>
          </w:tcPr>
          <w:p>
            <w:r>
              <w:rPr>
                <w:rFonts w:ascii="Calibri" w:cs="Calibri" w:eastAsia="Calibri" w:hAnsi="Calibri"/>
                <w:b w:val="false"/>
                <w:bCs w:val="false"/>
                <w:color w:val="1C1C2E"/>
                <w:sz w:val="20"/>
                <w:szCs w:val="20"/>
              </w:rPr>
              <w:t xml:space="preserve">Personal Verify Profile</w:t>
            </w:r>
          </w:p>
        </w:tc>
        <w:tc>
          <w:tcPr>
            <w:tcW w:type="dxa" w:w="1800"/>
            <w:tcBorders>
              <w:top w:val="none"/>
              <w:left w:val="none"/>
              <w:bottom w:val="single" w:color="E5E7EB" w:sz="4"/>
              <w:right w:val="none"/>
            </w:tcBorders>
            <w:shd w:fill="FFFFFF" w:val="clear"/>
            <w:tcMar>
              <w:top w:type="dxa" w:w="85"/>
              <w:left w:type="dxa" w:w="120"/>
              <w:bottom w:type="dxa" w:w="85"/>
              <w:right w:type="dxa" w:w="120"/>
            </w:tcMar>
          </w:tcPr>
          <w:p>
            <w:r>
              <w:rPr>
                <w:rFonts w:ascii="Calibri" w:cs="Calibri" w:eastAsia="Calibri" w:hAnsi="Calibri"/>
                <w:b w:val="false"/>
                <w:bCs w:val="false"/>
                <w:color w:val="1C1C2E"/>
                <w:sz w:val="20"/>
                <w:szCs w:val="20"/>
              </w:rPr>
              <w:t xml:space="preserve">₦1,500/year</w:t>
            </w:r>
          </w:p>
        </w:tc>
        <w:tc>
          <w:tcPr>
            <w:tcW w:type="dxa" w:w="2560"/>
            <w:tcBorders>
              <w:top w:val="none"/>
              <w:left w:val="none"/>
              <w:bottom w:val="single" w:color="E5E7EB" w:sz="4"/>
              <w:right w:val="none"/>
            </w:tcBorders>
            <w:shd w:fill="FFFFFF" w:val="clear"/>
            <w:tcMar>
              <w:top w:type="dxa" w:w="85"/>
              <w:left w:type="dxa" w:w="120"/>
              <w:bottom w:type="dxa" w:w="85"/>
              <w:right w:type="dxa" w:w="120"/>
            </w:tcMar>
          </w:tcPr>
          <w:p>
            <w:r>
              <w:rPr>
                <w:rFonts w:ascii="Calibri" w:cs="Calibri" w:eastAsia="Calibri" w:hAnsi="Calibri"/>
                <w:b w:val="false"/>
                <w:bCs w:val="false"/>
                <w:color w:val="1C1C2E"/>
                <w:sz w:val="20"/>
                <w:szCs w:val="20"/>
              </w:rPr>
              <w:t xml:space="preserve">Workers building trust record</w:t>
            </w:r>
          </w:p>
        </w:tc>
        <w:tc>
          <w:tcPr>
            <w:tcW w:type="dxa" w:w="2400"/>
            <w:tcBorders>
              <w:top w:val="none"/>
              <w:left w:val="none"/>
              <w:bottom w:val="single" w:color="E5E7EB" w:sz="4"/>
              <w:right w:val="none"/>
            </w:tcBorders>
            <w:shd w:fill="FFFFFF" w:val="clear"/>
            <w:tcMar>
              <w:top w:type="dxa" w:w="85"/>
              <w:left w:type="dxa" w:w="120"/>
              <w:bottom w:type="dxa" w:w="85"/>
              <w:right w:type="dxa" w:w="120"/>
            </w:tcMar>
          </w:tcPr>
          <w:p>
            <w:r>
              <w:rPr>
                <w:rFonts w:ascii="Calibri" w:cs="Calibri" w:eastAsia="Calibri" w:hAnsi="Calibri"/>
                <w:b w:val="false"/>
                <w:bCs w:val="false"/>
                <w:color w:val="1C1C2E"/>
                <w:sz w:val="20"/>
                <w:szCs w:val="20"/>
              </w:rPr>
              <w:t xml:space="preserve">Strong recurring revenue; grows with platform</w:t>
            </w:r>
          </w:p>
        </w:tc>
      </w:tr>
      <w:tr>
        <w:tc>
          <w:tcPr>
            <w:tcW w:type="dxa" w:w="2600"/>
            <w:tcBorders>
              <w:top w:val="none"/>
              <w:left w:val="none"/>
              <w:bottom w:val="single" w:color="E5E7EB" w:sz="4"/>
              <w:right w:val="none"/>
            </w:tcBorders>
            <w:shd w:fill="F3F4F6" w:val="clear"/>
            <w:tcMar>
              <w:top w:type="dxa" w:w="85"/>
              <w:left w:type="dxa" w:w="120"/>
              <w:bottom w:type="dxa" w:w="85"/>
              <w:right w:type="dxa" w:w="120"/>
            </w:tcMar>
          </w:tcPr>
          <w:p>
            <w:r>
              <w:rPr>
                <w:rFonts w:ascii="Calibri" w:cs="Calibri" w:eastAsia="Calibri" w:hAnsi="Calibri"/>
                <w:b w:val="false"/>
                <w:bCs w:val="false"/>
                <w:color w:val="1C1C2E"/>
                <w:sz w:val="20"/>
                <w:szCs w:val="20"/>
              </w:rPr>
              <w:t xml:space="preserve">Employer Subscription — Starter</w:t>
            </w:r>
          </w:p>
        </w:tc>
        <w:tc>
          <w:tcPr>
            <w:tcW w:type="dxa" w:w="1800"/>
            <w:tcBorders>
              <w:top w:val="none"/>
              <w:left w:val="none"/>
              <w:bottom w:val="single" w:color="E5E7EB" w:sz="4"/>
              <w:right w:val="none"/>
            </w:tcBorders>
            <w:shd w:fill="F3F4F6" w:val="clear"/>
            <w:tcMar>
              <w:top w:type="dxa" w:w="85"/>
              <w:left w:type="dxa" w:w="120"/>
              <w:bottom w:type="dxa" w:w="85"/>
              <w:right w:type="dxa" w:w="120"/>
            </w:tcMar>
          </w:tcPr>
          <w:p>
            <w:r>
              <w:rPr>
                <w:rFonts w:ascii="Calibri" w:cs="Calibri" w:eastAsia="Calibri" w:hAnsi="Calibri"/>
                <w:b w:val="false"/>
                <w:bCs w:val="false"/>
                <w:color w:val="1C1C2E"/>
                <w:sz w:val="20"/>
                <w:szCs w:val="20"/>
              </w:rPr>
              <w:t xml:space="preserve">₦5,000/month</w:t>
            </w:r>
          </w:p>
        </w:tc>
        <w:tc>
          <w:tcPr>
            <w:tcW w:type="dxa" w:w="2560"/>
            <w:tcBorders>
              <w:top w:val="none"/>
              <w:left w:val="none"/>
              <w:bottom w:val="single" w:color="E5E7EB" w:sz="4"/>
              <w:right w:val="none"/>
            </w:tcBorders>
            <w:shd w:fill="F3F4F6" w:val="clear"/>
            <w:tcMar>
              <w:top w:type="dxa" w:w="85"/>
              <w:left w:type="dxa" w:w="120"/>
              <w:bottom w:type="dxa" w:w="85"/>
              <w:right w:type="dxa" w:w="120"/>
            </w:tcMar>
          </w:tcPr>
          <w:p>
            <w:r>
              <w:rPr>
                <w:rFonts w:ascii="Calibri" w:cs="Calibri" w:eastAsia="Calibri" w:hAnsi="Calibri"/>
                <w:b w:val="false"/>
                <w:bCs w:val="false"/>
                <w:color w:val="1C1C2E"/>
                <w:sz w:val="20"/>
                <w:szCs w:val="20"/>
              </w:rPr>
              <w:t xml:space="preserve">SMEs hiring 1–5 staff; up to 20 full checks/month</w:t>
            </w:r>
          </w:p>
        </w:tc>
        <w:tc>
          <w:tcPr>
            <w:tcW w:type="dxa" w:w="2400"/>
            <w:tcBorders>
              <w:top w:val="none"/>
              <w:left w:val="none"/>
              <w:bottom w:val="single" w:color="E5E7EB" w:sz="4"/>
              <w:right w:val="none"/>
            </w:tcBorders>
            <w:shd w:fill="F3F4F6" w:val="clear"/>
            <w:tcMar>
              <w:top w:type="dxa" w:w="85"/>
              <w:left w:type="dxa" w:w="120"/>
              <w:bottom w:type="dxa" w:w="85"/>
              <w:right w:type="dxa" w:w="120"/>
            </w:tcMar>
          </w:tcPr>
          <w:p>
            <w:r>
              <w:rPr>
                <w:rFonts w:ascii="Calibri" w:cs="Calibri" w:eastAsia="Calibri" w:hAnsi="Calibri"/>
                <w:b w:val="false"/>
                <w:bCs w:val="false"/>
                <w:color w:val="1C1C2E"/>
                <w:sz w:val="20"/>
                <w:szCs w:val="20"/>
              </w:rPr>
              <w:t xml:space="preserve">Key SME segment</w:t>
            </w:r>
          </w:p>
        </w:tc>
      </w:tr>
      <w:tr>
        <w:tc>
          <w:tcPr>
            <w:tcW w:type="dxa" w:w="2600"/>
            <w:tcBorders>
              <w:top w:val="none"/>
              <w:left w:val="none"/>
              <w:bottom w:val="single" w:color="E5E7EB" w:sz="4"/>
              <w:right w:val="none"/>
            </w:tcBorders>
            <w:shd w:fill="FFFFFF" w:val="clear"/>
            <w:tcMar>
              <w:top w:type="dxa" w:w="85"/>
              <w:left w:type="dxa" w:w="120"/>
              <w:bottom w:type="dxa" w:w="85"/>
              <w:right w:type="dxa" w:w="120"/>
            </w:tcMar>
          </w:tcPr>
          <w:p>
            <w:r>
              <w:rPr>
                <w:rFonts w:ascii="Calibri" w:cs="Calibri" w:eastAsia="Calibri" w:hAnsi="Calibri"/>
                <w:b w:val="false"/>
                <w:bCs w:val="false"/>
                <w:color w:val="1C1C2E"/>
                <w:sz w:val="20"/>
                <w:szCs w:val="20"/>
              </w:rPr>
              <w:t xml:space="preserve">Employer Subscription — Pro</w:t>
            </w:r>
          </w:p>
        </w:tc>
        <w:tc>
          <w:tcPr>
            <w:tcW w:type="dxa" w:w="1800"/>
            <w:tcBorders>
              <w:top w:val="none"/>
              <w:left w:val="none"/>
              <w:bottom w:val="single" w:color="E5E7EB" w:sz="4"/>
              <w:right w:val="none"/>
            </w:tcBorders>
            <w:shd w:fill="FFFFFF" w:val="clear"/>
            <w:tcMar>
              <w:top w:type="dxa" w:w="85"/>
              <w:left w:type="dxa" w:w="120"/>
              <w:bottom w:type="dxa" w:w="85"/>
              <w:right w:type="dxa" w:w="120"/>
            </w:tcMar>
          </w:tcPr>
          <w:p>
            <w:r>
              <w:rPr>
                <w:rFonts w:ascii="Calibri" w:cs="Calibri" w:eastAsia="Calibri" w:hAnsi="Calibri"/>
                <w:b w:val="false"/>
                <w:bCs w:val="false"/>
                <w:color w:val="1C1C2E"/>
                <w:sz w:val="20"/>
                <w:szCs w:val="20"/>
              </w:rPr>
              <w:t xml:space="preserve">₦15,000/month</w:t>
            </w:r>
          </w:p>
        </w:tc>
        <w:tc>
          <w:tcPr>
            <w:tcW w:type="dxa" w:w="2560"/>
            <w:tcBorders>
              <w:top w:val="none"/>
              <w:left w:val="none"/>
              <w:bottom w:val="single" w:color="E5E7EB" w:sz="4"/>
              <w:right w:val="none"/>
            </w:tcBorders>
            <w:shd w:fill="FFFFFF" w:val="clear"/>
            <w:tcMar>
              <w:top w:type="dxa" w:w="85"/>
              <w:left w:type="dxa" w:w="120"/>
              <w:bottom w:type="dxa" w:w="85"/>
              <w:right w:type="dxa" w:w="120"/>
            </w:tcMar>
          </w:tcPr>
          <w:p>
            <w:r>
              <w:rPr>
                <w:rFonts w:ascii="Calibri" w:cs="Calibri" w:eastAsia="Calibri" w:hAnsi="Calibri"/>
                <w:b w:val="false"/>
                <w:bCs w:val="false"/>
                <w:color w:val="1C1C2E"/>
                <w:sz w:val="20"/>
                <w:szCs w:val="20"/>
              </w:rPr>
              <w:t xml:space="preserve">Growing businesses; up to 100 checks + bulk CSV uploads</w:t>
            </w:r>
          </w:p>
        </w:tc>
        <w:tc>
          <w:tcPr>
            <w:tcW w:type="dxa" w:w="2400"/>
            <w:tcBorders>
              <w:top w:val="none"/>
              <w:left w:val="none"/>
              <w:bottom w:val="single" w:color="E5E7EB" w:sz="4"/>
              <w:right w:val="none"/>
            </w:tcBorders>
            <w:shd w:fill="FFFFFF" w:val="clear"/>
            <w:tcMar>
              <w:top w:type="dxa" w:w="85"/>
              <w:left w:type="dxa" w:w="120"/>
              <w:bottom w:type="dxa" w:w="85"/>
              <w:right w:type="dxa" w:w="120"/>
            </w:tcMar>
          </w:tcPr>
          <w:p>
            <w:r>
              <w:rPr>
                <w:rFonts w:ascii="Calibri" w:cs="Calibri" w:eastAsia="Calibri" w:hAnsi="Calibri"/>
                <w:b w:val="false"/>
                <w:bCs w:val="false"/>
                <w:color w:val="1C1C2E"/>
                <w:sz w:val="20"/>
                <w:szCs w:val="20"/>
              </w:rPr>
              <w:t xml:space="preserve">Ideal for estate agents, restaurants, logistics firms</w:t>
            </w:r>
          </w:p>
        </w:tc>
      </w:tr>
      <w:tr>
        <w:tc>
          <w:tcPr>
            <w:tcW w:type="dxa" w:w="2600"/>
            <w:tcBorders>
              <w:top w:val="none"/>
              <w:left w:val="none"/>
              <w:bottom w:val="single" w:color="E5E7EB" w:sz="4"/>
              <w:right w:val="none"/>
            </w:tcBorders>
            <w:shd w:fill="F3F4F6" w:val="clear"/>
            <w:tcMar>
              <w:top w:type="dxa" w:w="85"/>
              <w:left w:type="dxa" w:w="120"/>
              <w:bottom w:type="dxa" w:w="85"/>
              <w:right w:type="dxa" w:w="120"/>
            </w:tcMar>
          </w:tcPr>
          <w:p>
            <w:r>
              <w:rPr>
                <w:rFonts w:ascii="Calibri" w:cs="Calibri" w:eastAsia="Calibri" w:hAnsi="Calibri"/>
                <w:b w:val="false"/>
                <w:bCs w:val="false"/>
                <w:color w:val="1C1C2E"/>
                <w:sz w:val="20"/>
                <w:szCs w:val="20"/>
              </w:rPr>
              <w:t xml:space="preserve">Enterprise API</w:t>
            </w:r>
          </w:p>
        </w:tc>
        <w:tc>
          <w:tcPr>
            <w:tcW w:type="dxa" w:w="1800"/>
            <w:tcBorders>
              <w:top w:val="none"/>
              <w:left w:val="none"/>
              <w:bottom w:val="single" w:color="E5E7EB" w:sz="4"/>
              <w:right w:val="none"/>
            </w:tcBorders>
            <w:shd w:fill="F3F4F6" w:val="clear"/>
            <w:tcMar>
              <w:top w:type="dxa" w:w="85"/>
              <w:left w:type="dxa" w:w="120"/>
              <w:bottom w:type="dxa" w:w="85"/>
              <w:right w:type="dxa" w:w="120"/>
            </w:tcMar>
          </w:tcPr>
          <w:p>
            <w:r>
              <w:rPr>
                <w:rFonts w:ascii="Calibri" w:cs="Calibri" w:eastAsia="Calibri" w:hAnsi="Calibri"/>
                <w:b w:val="false"/>
                <w:bCs w:val="false"/>
                <w:color w:val="1C1C2E"/>
                <w:sz w:val="20"/>
                <w:szCs w:val="20"/>
              </w:rPr>
              <w:t xml:space="preserve">₦50,000–₦200,000/month</w:t>
            </w:r>
          </w:p>
        </w:tc>
        <w:tc>
          <w:tcPr>
            <w:tcW w:type="dxa" w:w="2560"/>
            <w:tcBorders>
              <w:top w:val="none"/>
              <w:left w:val="none"/>
              <w:bottom w:val="single" w:color="E5E7EB" w:sz="4"/>
              <w:right w:val="none"/>
            </w:tcBorders>
            <w:shd w:fill="F3F4F6" w:val="clear"/>
            <w:tcMar>
              <w:top w:type="dxa" w:w="85"/>
              <w:left w:type="dxa" w:w="120"/>
              <w:bottom w:type="dxa" w:w="85"/>
              <w:right w:type="dxa" w:w="120"/>
            </w:tcMar>
          </w:tcPr>
          <w:p>
            <w:r>
              <w:rPr>
                <w:rFonts w:ascii="Calibri" w:cs="Calibri" w:eastAsia="Calibri" w:hAnsi="Calibri"/>
                <w:b w:val="false"/>
                <w:bCs w:val="false"/>
                <w:color w:val="1C1C2E"/>
                <w:sz w:val="20"/>
                <w:szCs w:val="20"/>
              </w:rPr>
              <w:t xml:space="preserve">Banks, fintechs, HR platforms, property platforms</w:t>
            </w:r>
          </w:p>
        </w:tc>
        <w:tc>
          <w:tcPr>
            <w:tcW w:type="dxa" w:w="2400"/>
            <w:tcBorders>
              <w:top w:val="none"/>
              <w:left w:val="none"/>
              <w:bottom w:val="single" w:color="E5E7EB" w:sz="4"/>
              <w:right w:val="none"/>
            </w:tcBorders>
            <w:shd w:fill="F3F4F6" w:val="clear"/>
            <w:tcMar>
              <w:top w:type="dxa" w:w="85"/>
              <w:left w:type="dxa" w:w="120"/>
              <w:bottom w:type="dxa" w:w="85"/>
              <w:right w:type="dxa" w:w="120"/>
            </w:tcMar>
          </w:tcPr>
          <w:p>
            <w:r>
              <w:rPr>
                <w:rFonts w:ascii="Calibri" w:cs="Calibri" w:eastAsia="Calibri" w:hAnsi="Calibri"/>
                <w:b w:val="false"/>
                <w:bCs w:val="false"/>
                <w:color w:val="1C1C2E"/>
                <w:sz w:val="20"/>
                <w:szCs w:val="20"/>
              </w:rPr>
              <w:t xml:space="preserve">High value; low volume; highest margin</w:t>
            </w:r>
          </w:p>
        </w:tc>
      </w:tr>
      <w:tr>
        <w:tc>
          <w:tcPr>
            <w:tcW w:type="dxa" w:w="2600"/>
            <w:tcBorders>
              <w:top w:val="none"/>
              <w:left w:val="none"/>
              <w:bottom w:val="single" w:color="E5E7EB" w:sz="4"/>
              <w:right w:val="none"/>
            </w:tcBorders>
            <w:shd w:fill="FFFFFF" w:val="clear"/>
            <w:tcMar>
              <w:top w:type="dxa" w:w="85"/>
              <w:left w:type="dxa" w:w="120"/>
              <w:bottom w:type="dxa" w:w="85"/>
              <w:right w:type="dxa" w:w="120"/>
            </w:tcMar>
          </w:tcPr>
          <w:p>
            <w:r>
              <w:rPr>
                <w:rFonts w:ascii="Calibri" w:cs="Calibri" w:eastAsia="Calibri" w:hAnsi="Calibri"/>
                <w:b w:val="false"/>
                <w:bCs w:val="false"/>
                <w:color w:val="1C1C2E"/>
                <w:sz w:val="20"/>
                <w:szCs w:val="20"/>
              </w:rPr>
              <w:t xml:space="preserve">Agent Registration Fee</w:t>
            </w:r>
          </w:p>
        </w:tc>
        <w:tc>
          <w:tcPr>
            <w:tcW w:type="dxa" w:w="1800"/>
            <w:tcBorders>
              <w:top w:val="none"/>
              <w:left w:val="none"/>
              <w:bottom w:val="single" w:color="E5E7EB" w:sz="4"/>
              <w:right w:val="none"/>
            </w:tcBorders>
            <w:shd w:fill="FFFFFF" w:val="clear"/>
            <w:tcMar>
              <w:top w:type="dxa" w:w="85"/>
              <w:left w:type="dxa" w:w="120"/>
              <w:bottom w:type="dxa" w:w="85"/>
              <w:right w:type="dxa" w:w="120"/>
            </w:tcMar>
          </w:tcPr>
          <w:p>
            <w:r>
              <w:rPr>
                <w:rFonts w:ascii="Calibri" w:cs="Calibri" w:eastAsia="Calibri" w:hAnsi="Calibri"/>
                <w:b w:val="false"/>
                <w:bCs w:val="false"/>
                <w:color w:val="1C1C2E"/>
                <w:sz w:val="20"/>
                <w:szCs w:val="20"/>
              </w:rPr>
              <w:t xml:space="preserve">₦10,000/year</w:t>
            </w:r>
          </w:p>
        </w:tc>
        <w:tc>
          <w:tcPr>
            <w:tcW w:type="dxa" w:w="2560"/>
            <w:tcBorders>
              <w:top w:val="none"/>
              <w:left w:val="none"/>
              <w:bottom w:val="single" w:color="E5E7EB" w:sz="4"/>
              <w:right w:val="none"/>
            </w:tcBorders>
            <w:shd w:fill="FFFFFF" w:val="clear"/>
            <w:tcMar>
              <w:top w:type="dxa" w:w="85"/>
              <w:left w:type="dxa" w:w="120"/>
              <w:bottom w:type="dxa" w:w="85"/>
              <w:right w:type="dxa" w:w="120"/>
            </w:tcMar>
          </w:tcPr>
          <w:p>
            <w:r>
              <w:rPr>
                <w:rFonts w:ascii="Calibri" w:cs="Calibri" w:eastAsia="Calibri" w:hAnsi="Calibri"/>
                <w:b w:val="false"/>
                <w:bCs w:val="false"/>
                <w:color w:val="1C1C2E"/>
                <w:sz w:val="20"/>
                <w:szCs w:val="20"/>
              </w:rPr>
              <w:t xml:space="preserve">Housing agents, travel agents — verified listing</w:t>
            </w:r>
          </w:p>
        </w:tc>
        <w:tc>
          <w:tcPr>
            <w:tcW w:type="dxa" w:w="2400"/>
            <w:tcBorders>
              <w:top w:val="none"/>
              <w:left w:val="none"/>
              <w:bottom w:val="single" w:color="E5E7EB" w:sz="4"/>
              <w:right w:val="none"/>
            </w:tcBorders>
            <w:shd w:fill="FFFFFF" w:val="clear"/>
            <w:tcMar>
              <w:top w:type="dxa" w:w="85"/>
              <w:left w:type="dxa" w:w="120"/>
              <w:bottom w:type="dxa" w:w="85"/>
              <w:right w:type="dxa" w:w="120"/>
            </w:tcMar>
          </w:tcPr>
          <w:p>
            <w:r>
              <w:rPr>
                <w:rFonts w:ascii="Calibri" w:cs="Calibri" w:eastAsia="Calibri" w:hAnsi="Calibri"/>
                <w:b w:val="false"/>
                <w:bCs w:val="false"/>
                <w:color w:val="1C1C2E"/>
                <w:sz w:val="20"/>
                <w:szCs w:val="20"/>
              </w:rPr>
              <w:t xml:space="preserve">Creates accountability; agents pay to prove legitimacy</w:t>
            </w:r>
          </w:p>
        </w:tc>
      </w:tr>
      <w:tr>
        <w:tc>
          <w:tcPr>
            <w:tcW w:type="dxa" w:w="2600"/>
            <w:tcBorders>
              <w:top w:val="none"/>
              <w:left w:val="none"/>
              <w:bottom w:val="single" w:color="E5E7EB" w:sz="4"/>
              <w:right w:val="none"/>
            </w:tcBorders>
            <w:shd w:fill="F3F4F6" w:val="clear"/>
            <w:tcMar>
              <w:top w:type="dxa" w:w="85"/>
              <w:left w:type="dxa" w:w="120"/>
              <w:bottom w:type="dxa" w:w="85"/>
              <w:right w:type="dxa" w:w="120"/>
            </w:tcMar>
          </w:tcPr>
          <w:p>
            <w:r>
              <w:rPr>
                <w:rFonts w:ascii="Calibri" w:cs="Calibri" w:eastAsia="Calibri" w:hAnsi="Calibri"/>
                <w:b w:val="false"/>
                <w:bCs w:val="false"/>
                <w:color w:val="1C1C2E"/>
                <w:sz w:val="20"/>
                <w:szCs w:val="20"/>
              </w:rPr>
              <w:t xml:space="preserve">Report Escalation Pack</w:t>
            </w:r>
          </w:p>
        </w:tc>
        <w:tc>
          <w:tcPr>
            <w:tcW w:type="dxa" w:w="1800"/>
            <w:tcBorders>
              <w:top w:val="none"/>
              <w:left w:val="none"/>
              <w:bottom w:val="single" w:color="E5E7EB" w:sz="4"/>
              <w:right w:val="none"/>
            </w:tcBorders>
            <w:shd w:fill="F3F4F6" w:val="clear"/>
            <w:tcMar>
              <w:top w:type="dxa" w:w="85"/>
              <w:left w:type="dxa" w:w="120"/>
              <w:bottom w:type="dxa" w:w="85"/>
              <w:right w:type="dxa" w:w="120"/>
            </w:tcMar>
          </w:tcPr>
          <w:p>
            <w:r>
              <w:rPr>
                <w:rFonts w:ascii="Calibri" w:cs="Calibri" w:eastAsia="Calibri" w:hAnsi="Calibri"/>
                <w:b w:val="false"/>
                <w:bCs w:val="false"/>
                <w:color w:val="1C1C2E"/>
                <w:sz w:val="20"/>
                <w:szCs w:val="20"/>
              </w:rPr>
              <w:t xml:space="preserve">₦2,000 one-time</w:t>
            </w:r>
          </w:p>
        </w:tc>
        <w:tc>
          <w:tcPr>
            <w:tcW w:type="dxa" w:w="2560"/>
            <w:tcBorders>
              <w:top w:val="none"/>
              <w:left w:val="none"/>
              <w:bottom w:val="single" w:color="E5E7EB" w:sz="4"/>
              <w:right w:val="none"/>
            </w:tcBorders>
            <w:shd w:fill="F3F4F6" w:val="clear"/>
            <w:tcMar>
              <w:top w:type="dxa" w:w="85"/>
              <w:left w:type="dxa" w:w="120"/>
              <w:bottom w:type="dxa" w:w="85"/>
              <w:right w:type="dxa" w:w="120"/>
            </w:tcMar>
          </w:tcPr>
          <w:p>
            <w:r>
              <w:rPr>
                <w:rFonts w:ascii="Calibri" w:cs="Calibri" w:eastAsia="Calibri" w:hAnsi="Calibri"/>
                <w:b w:val="false"/>
                <w:bCs w:val="false"/>
                <w:color w:val="1C1C2E"/>
                <w:sz w:val="20"/>
                <w:szCs w:val="20"/>
              </w:rPr>
              <w:t xml:space="preserve">Fraud victims forwarding report to EFCC/NDIC/CBN</w:t>
            </w:r>
          </w:p>
        </w:tc>
        <w:tc>
          <w:tcPr>
            <w:tcW w:type="dxa" w:w="2400"/>
            <w:tcBorders>
              <w:top w:val="none"/>
              <w:left w:val="none"/>
              <w:bottom w:val="single" w:color="E5E7EB" w:sz="4"/>
              <w:right w:val="none"/>
            </w:tcBorders>
            <w:shd w:fill="F3F4F6" w:val="clear"/>
            <w:tcMar>
              <w:top w:type="dxa" w:w="85"/>
              <w:left w:type="dxa" w:w="120"/>
              <w:bottom w:type="dxa" w:w="85"/>
              <w:right w:type="dxa" w:w="120"/>
            </w:tcMar>
          </w:tcPr>
          <w:p>
            <w:r>
              <w:rPr>
                <w:rFonts w:ascii="Calibri" w:cs="Calibri" w:eastAsia="Calibri" w:hAnsi="Calibri"/>
                <w:b w:val="false"/>
                <w:bCs w:val="false"/>
                <w:color w:val="1C1C2E"/>
                <w:sz w:val="20"/>
                <w:szCs w:val="20"/>
              </w:rPr>
              <w:t xml:space="preserve">High conversion among motivated reporters</w:t>
            </w:r>
          </w:p>
        </w:tc>
      </w:tr>
      <w:tr>
        <w:tc>
          <w:tcPr>
            <w:tcW w:type="dxa" w:w="2600"/>
            <w:tcBorders>
              <w:top w:val="none"/>
              <w:left w:val="none"/>
              <w:bottom w:val="single" w:color="E5E7EB" w:sz="4"/>
              <w:right w:val="none"/>
            </w:tcBorders>
            <w:shd w:fill="FFFFFF" w:val="clear"/>
            <w:tcMar>
              <w:top w:type="dxa" w:w="85"/>
              <w:left w:type="dxa" w:w="120"/>
              <w:bottom w:type="dxa" w:w="85"/>
              <w:right w:type="dxa" w:w="120"/>
            </w:tcMar>
          </w:tcPr>
          <w:p>
            <w:r>
              <w:rPr>
                <w:rFonts w:ascii="Calibri" w:cs="Calibri" w:eastAsia="Calibri" w:hAnsi="Calibri"/>
                <w:b w:val="false"/>
                <w:bCs w:val="false"/>
                <w:color w:val="1C1C2E"/>
                <w:sz w:val="20"/>
                <w:szCs w:val="20"/>
              </w:rPr>
              <w:t xml:space="preserve">Bulk Certificate Verification</w:t>
            </w:r>
          </w:p>
        </w:tc>
        <w:tc>
          <w:tcPr>
            <w:tcW w:type="dxa" w:w="1800"/>
            <w:tcBorders>
              <w:top w:val="none"/>
              <w:left w:val="none"/>
              <w:bottom w:val="single" w:color="E5E7EB" w:sz="4"/>
              <w:right w:val="none"/>
            </w:tcBorders>
            <w:shd w:fill="FFFFFF" w:val="clear"/>
            <w:tcMar>
              <w:top w:type="dxa" w:w="85"/>
              <w:left w:type="dxa" w:w="120"/>
              <w:bottom w:type="dxa" w:w="85"/>
              <w:right w:type="dxa" w:w="120"/>
            </w:tcMar>
          </w:tcPr>
          <w:p>
            <w:r>
              <w:rPr>
                <w:rFonts w:ascii="Calibri" w:cs="Calibri" w:eastAsia="Calibri" w:hAnsi="Calibri"/>
                <w:b w:val="false"/>
                <w:bCs w:val="false"/>
                <w:color w:val="1C1C2E"/>
                <w:sz w:val="20"/>
                <w:szCs w:val="20"/>
              </w:rPr>
              <w:t xml:space="preserve">₦1,000–₦2,000 per batch</w:t>
            </w:r>
          </w:p>
        </w:tc>
        <w:tc>
          <w:tcPr>
            <w:tcW w:type="dxa" w:w="2560"/>
            <w:tcBorders>
              <w:top w:val="none"/>
              <w:left w:val="none"/>
              <w:bottom w:val="single" w:color="E5E7EB" w:sz="4"/>
              <w:right w:val="none"/>
            </w:tcBorders>
            <w:shd w:fill="FFFFFF" w:val="clear"/>
            <w:tcMar>
              <w:top w:type="dxa" w:w="85"/>
              <w:left w:type="dxa" w:w="120"/>
              <w:bottom w:type="dxa" w:w="85"/>
              <w:right w:type="dxa" w:w="120"/>
            </w:tcMar>
          </w:tcPr>
          <w:p>
            <w:r>
              <w:rPr>
                <w:rFonts w:ascii="Calibri" w:cs="Calibri" w:eastAsia="Calibri" w:hAnsi="Calibri"/>
                <w:b w:val="false"/>
                <w:bCs w:val="false"/>
                <w:color w:val="1C1C2E"/>
                <w:sz w:val="20"/>
                <w:szCs w:val="20"/>
              </w:rPr>
              <w:t xml:space="preserve">Schools, HR firms, government agencies</w:t>
            </w:r>
          </w:p>
        </w:tc>
        <w:tc>
          <w:tcPr>
            <w:tcW w:type="dxa" w:w="2400"/>
            <w:tcBorders>
              <w:top w:val="none"/>
              <w:left w:val="none"/>
              <w:bottom w:val="single" w:color="E5E7EB" w:sz="4"/>
              <w:right w:val="none"/>
            </w:tcBorders>
            <w:shd w:fill="FFFFFF" w:val="clear"/>
            <w:tcMar>
              <w:top w:type="dxa" w:w="85"/>
              <w:left w:type="dxa" w:w="120"/>
              <w:bottom w:type="dxa" w:w="85"/>
              <w:right w:type="dxa" w:w="120"/>
            </w:tcMar>
          </w:tcPr>
          <w:p>
            <w:r>
              <w:rPr>
                <w:rFonts w:ascii="Calibri" w:cs="Calibri" w:eastAsia="Calibri" w:hAnsi="Calibri"/>
                <w:b w:val="false"/>
                <w:bCs w:val="false"/>
                <w:color w:val="1C1C2E"/>
                <w:sz w:val="20"/>
                <w:szCs w:val="20"/>
              </w:rPr>
              <w:t xml:space="preserve">Recurring institutional revenue</w:t>
            </w:r>
          </w:p>
        </w:tc>
      </w:tr>
    </w:tbl>
    <w:p>
      <w:pPr>
        <w:spacing w:after="200"/>
      </w:pPr>
      <w:r>
        <w:t xml:space="preserve"/>
      </w:r>
    </w:p>
    <w:p>
      <w:pPr>
        <w:pStyle w:val="Heading2"/>
        <w:spacing w:after="140" w:before="300"/>
      </w:pPr>
      <w:r>
        <w:rPr>
          <w:rFonts w:ascii="Calibri" w:cs="Calibri" w:eastAsia="Calibri" w:hAnsi="Calibri"/>
          <w:b/>
          <w:bCs/>
          <w:color w:val="0B2545"/>
          <w:sz w:val="26"/>
          <w:szCs w:val="26"/>
        </w:rPr>
        <w:t xml:space="preserve">Financial Projections — 3 Year Summary</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2080"/>
        <w:gridCol w:w="2080"/>
      </w:tblGrid>
      <w:tr>
        <w:tc>
          <w:tcPr>
            <w:tcW w:type="dxa" w:w="3200"/>
            <w:tcBorders>
              <w:top w:val="none"/>
              <w:left w:val="none"/>
              <w:bottom w:val="none"/>
              <w:right w:val="none"/>
            </w:tcBorders>
            <w:shd w:fill="0B2545" w:val="clear"/>
            <w:tcMar>
              <w:top w:type="dxa" w:w="100"/>
              <w:left w:type="dxa" w:w="120"/>
              <w:bottom w:type="dxa" w:w="100"/>
              <w:right w:type="dxa" w:w="120"/>
            </w:tcMar>
          </w:tcPr>
          <w:p>
            <w:r>
              <w:rPr>
                <w:rFonts w:ascii="Calibri" w:cs="Calibri" w:eastAsia="Calibri" w:hAnsi="Calibri"/>
                <w:b/>
                <w:bCs/>
                <w:color w:val="FFFFFF"/>
                <w:sz w:val="20"/>
                <w:szCs w:val="20"/>
              </w:rPr>
              <w:t xml:space="preserve">Metric</w:t>
            </w:r>
          </w:p>
        </w:tc>
        <w:tc>
          <w:tcPr>
            <w:tcW w:type="dxa" w:w="2000"/>
            <w:tcBorders>
              <w:top w:val="none"/>
              <w:left w:val="none"/>
              <w:bottom w:val="none"/>
              <w:right w:val="none"/>
            </w:tcBorders>
            <w:shd w:fill="0B2545" w:val="clear"/>
            <w:tcMar>
              <w:top w:type="dxa" w:w="100"/>
              <w:left w:type="dxa" w:w="120"/>
              <w:bottom w:type="dxa" w:w="100"/>
              <w:right w:type="dxa" w:w="120"/>
            </w:tcMar>
          </w:tcPr>
          <w:p>
            <w:r>
              <w:rPr>
                <w:rFonts w:ascii="Calibri" w:cs="Calibri" w:eastAsia="Calibri" w:hAnsi="Calibri"/>
                <w:b/>
                <w:bCs/>
                <w:color w:val="FFFFFF"/>
                <w:sz w:val="20"/>
                <w:szCs w:val="20"/>
              </w:rPr>
              <w:t xml:space="preserve">Year 1</w:t>
            </w:r>
          </w:p>
        </w:tc>
        <w:tc>
          <w:tcPr>
            <w:tcW w:type="dxa" w:w="2080"/>
            <w:tcBorders>
              <w:top w:val="none"/>
              <w:left w:val="none"/>
              <w:bottom w:val="none"/>
              <w:right w:val="none"/>
            </w:tcBorders>
            <w:shd w:fill="0B2545" w:val="clear"/>
            <w:tcMar>
              <w:top w:type="dxa" w:w="100"/>
              <w:left w:type="dxa" w:w="120"/>
              <w:bottom w:type="dxa" w:w="100"/>
              <w:right w:type="dxa" w:w="120"/>
            </w:tcMar>
          </w:tcPr>
          <w:p>
            <w:r>
              <w:rPr>
                <w:rFonts w:ascii="Calibri" w:cs="Calibri" w:eastAsia="Calibri" w:hAnsi="Calibri"/>
                <w:b/>
                <w:bCs/>
                <w:color w:val="FFFFFF"/>
                <w:sz w:val="20"/>
                <w:szCs w:val="20"/>
              </w:rPr>
              <w:t xml:space="preserve">Year 2</w:t>
            </w:r>
          </w:p>
        </w:tc>
        <w:tc>
          <w:tcPr>
            <w:tcW w:type="dxa" w:w="2080"/>
            <w:tcBorders>
              <w:top w:val="none"/>
              <w:left w:val="none"/>
              <w:bottom w:val="none"/>
              <w:right w:val="none"/>
            </w:tcBorders>
            <w:shd w:fill="0B2545" w:val="clear"/>
            <w:tcMar>
              <w:top w:type="dxa" w:w="100"/>
              <w:left w:type="dxa" w:w="120"/>
              <w:bottom w:type="dxa" w:w="100"/>
              <w:right w:type="dxa" w:w="120"/>
            </w:tcMar>
          </w:tcPr>
          <w:p>
            <w:r>
              <w:rPr>
                <w:rFonts w:ascii="Calibri" w:cs="Calibri" w:eastAsia="Calibri" w:hAnsi="Calibri"/>
                <w:b/>
                <w:bCs/>
                <w:color w:val="FFFFFF"/>
                <w:sz w:val="20"/>
                <w:szCs w:val="20"/>
              </w:rPr>
              <w:t xml:space="preserve">Year 3</w:t>
            </w:r>
          </w:p>
        </w:tc>
      </w:tr>
      <w:tr>
        <w:tc>
          <w:tcPr>
            <w:tcW w:type="dxa" w:w="3200"/>
            <w:tcBorders>
              <w:top w:val="none"/>
              <w:left w:val="none"/>
              <w:bottom w:val="single" w:color="E5E7EB" w:sz="4"/>
              <w:right w:val="none"/>
            </w:tcBorders>
            <w:shd w:fill="FFFFFF" w:val="clear"/>
            <w:tcMar>
              <w:top w:type="dxa" w:w="85"/>
              <w:left w:type="dxa" w:w="120"/>
              <w:bottom w:type="dxa" w:w="85"/>
              <w:right w:type="dxa" w:w="120"/>
            </w:tcMar>
          </w:tcPr>
          <w:p>
            <w:r>
              <w:rPr>
                <w:rFonts w:ascii="Calibri" w:cs="Calibri" w:eastAsia="Calibri" w:hAnsi="Calibri"/>
                <w:b w:val="false"/>
                <w:bCs w:val="false"/>
                <w:color w:val="1C1C2E"/>
                <w:sz w:val="20"/>
                <w:szCs w:val="20"/>
              </w:rPr>
              <w:t xml:space="preserve">Registered Users</w:t>
            </w:r>
          </w:p>
        </w:tc>
        <w:tc>
          <w:tcPr>
            <w:tcW w:type="dxa" w:w="2000"/>
            <w:tcBorders>
              <w:top w:val="none"/>
              <w:left w:val="none"/>
              <w:bottom w:val="single" w:color="E5E7EB" w:sz="4"/>
              <w:right w:val="none"/>
            </w:tcBorders>
            <w:shd w:fill="FFFFFF" w:val="clear"/>
            <w:tcMar>
              <w:top w:type="dxa" w:w="85"/>
              <w:left w:type="dxa" w:w="120"/>
              <w:bottom w:type="dxa" w:w="85"/>
              <w:right w:type="dxa" w:w="120"/>
            </w:tcMar>
          </w:tcPr>
          <w:p>
            <w:r>
              <w:rPr>
                <w:rFonts w:ascii="Calibri" w:cs="Calibri" w:eastAsia="Calibri" w:hAnsi="Calibri"/>
                <w:b w:val="false"/>
                <w:bCs w:val="false"/>
                <w:color w:val="1C1C2E"/>
                <w:sz w:val="20"/>
                <w:szCs w:val="20"/>
              </w:rPr>
              <w:t xml:space="preserve">8,000</w:t>
            </w:r>
          </w:p>
        </w:tc>
        <w:tc>
          <w:tcPr>
            <w:tcW w:type="dxa" w:w="2080"/>
            <w:tcBorders>
              <w:top w:val="none"/>
              <w:left w:val="none"/>
              <w:bottom w:val="single" w:color="E5E7EB" w:sz="4"/>
              <w:right w:val="none"/>
            </w:tcBorders>
            <w:shd w:fill="FFFFFF" w:val="clear"/>
            <w:tcMar>
              <w:top w:type="dxa" w:w="85"/>
              <w:left w:type="dxa" w:w="120"/>
              <w:bottom w:type="dxa" w:w="85"/>
              <w:right w:type="dxa" w:w="120"/>
            </w:tcMar>
          </w:tcPr>
          <w:p>
            <w:r>
              <w:rPr>
                <w:rFonts w:ascii="Calibri" w:cs="Calibri" w:eastAsia="Calibri" w:hAnsi="Calibri"/>
                <w:b w:val="false"/>
                <w:bCs w:val="false"/>
                <w:color w:val="1C1C2E"/>
                <w:sz w:val="20"/>
                <w:szCs w:val="20"/>
              </w:rPr>
              <w:t xml:space="preserve">45,000</w:t>
            </w:r>
          </w:p>
        </w:tc>
        <w:tc>
          <w:tcPr>
            <w:tcW w:type="dxa" w:w="2080"/>
            <w:tcBorders>
              <w:top w:val="none"/>
              <w:left w:val="none"/>
              <w:bottom w:val="single" w:color="E5E7EB" w:sz="4"/>
              <w:right w:val="none"/>
            </w:tcBorders>
            <w:shd w:fill="FFFFFF" w:val="clear"/>
            <w:tcMar>
              <w:top w:type="dxa" w:w="85"/>
              <w:left w:type="dxa" w:w="120"/>
              <w:bottom w:type="dxa" w:w="85"/>
              <w:right w:type="dxa" w:w="120"/>
            </w:tcMar>
          </w:tcPr>
          <w:p>
            <w:r>
              <w:rPr>
                <w:rFonts w:ascii="Calibri" w:cs="Calibri" w:eastAsia="Calibri" w:hAnsi="Calibri"/>
                <w:b w:val="false"/>
                <w:bCs w:val="false"/>
                <w:color w:val="1C1C2E"/>
                <w:sz w:val="20"/>
                <w:szCs w:val="20"/>
              </w:rPr>
              <w:t xml:space="preserve">180,000</w:t>
            </w:r>
          </w:p>
        </w:tc>
      </w:tr>
      <w:tr>
        <w:tc>
          <w:tcPr>
            <w:tcW w:type="dxa" w:w="3200"/>
            <w:tcBorders>
              <w:top w:val="none"/>
              <w:left w:val="none"/>
              <w:bottom w:val="single" w:color="E5E7EB" w:sz="4"/>
              <w:right w:val="none"/>
            </w:tcBorders>
            <w:shd w:fill="F3F4F6" w:val="clear"/>
            <w:tcMar>
              <w:top w:type="dxa" w:w="85"/>
              <w:left w:type="dxa" w:w="120"/>
              <w:bottom w:type="dxa" w:w="85"/>
              <w:right w:type="dxa" w:w="120"/>
            </w:tcMar>
          </w:tcPr>
          <w:p>
            <w:r>
              <w:rPr>
                <w:rFonts w:ascii="Calibri" w:cs="Calibri" w:eastAsia="Calibri" w:hAnsi="Calibri"/>
                <w:b w:val="false"/>
                <w:bCs w:val="false"/>
                <w:color w:val="1C1C2E"/>
                <w:sz w:val="20"/>
                <w:szCs w:val="20"/>
              </w:rPr>
              <w:t xml:space="preserve">Monthly Active Checks</w:t>
            </w:r>
          </w:p>
        </w:tc>
        <w:tc>
          <w:tcPr>
            <w:tcW w:type="dxa" w:w="2000"/>
            <w:tcBorders>
              <w:top w:val="none"/>
              <w:left w:val="none"/>
              <w:bottom w:val="single" w:color="E5E7EB" w:sz="4"/>
              <w:right w:val="none"/>
            </w:tcBorders>
            <w:shd w:fill="F3F4F6" w:val="clear"/>
            <w:tcMar>
              <w:top w:type="dxa" w:w="85"/>
              <w:left w:type="dxa" w:w="120"/>
              <w:bottom w:type="dxa" w:w="85"/>
              <w:right w:type="dxa" w:w="120"/>
            </w:tcMar>
          </w:tcPr>
          <w:p>
            <w:r>
              <w:rPr>
                <w:rFonts w:ascii="Calibri" w:cs="Calibri" w:eastAsia="Calibri" w:hAnsi="Calibri"/>
                <w:b w:val="false"/>
                <w:bCs w:val="false"/>
                <w:color w:val="1C1C2E"/>
                <w:sz w:val="20"/>
                <w:szCs w:val="20"/>
              </w:rPr>
              <w:t xml:space="preserve">12,000</w:t>
            </w:r>
          </w:p>
        </w:tc>
        <w:tc>
          <w:tcPr>
            <w:tcW w:type="dxa" w:w="2080"/>
            <w:tcBorders>
              <w:top w:val="none"/>
              <w:left w:val="none"/>
              <w:bottom w:val="single" w:color="E5E7EB" w:sz="4"/>
              <w:right w:val="none"/>
            </w:tcBorders>
            <w:shd w:fill="F3F4F6" w:val="clear"/>
            <w:tcMar>
              <w:top w:type="dxa" w:w="85"/>
              <w:left w:type="dxa" w:w="120"/>
              <w:bottom w:type="dxa" w:w="85"/>
              <w:right w:type="dxa" w:w="120"/>
            </w:tcMar>
          </w:tcPr>
          <w:p>
            <w:r>
              <w:rPr>
                <w:rFonts w:ascii="Calibri" w:cs="Calibri" w:eastAsia="Calibri" w:hAnsi="Calibri"/>
                <w:b w:val="false"/>
                <w:bCs w:val="false"/>
                <w:color w:val="1C1C2E"/>
                <w:sz w:val="20"/>
                <w:szCs w:val="20"/>
              </w:rPr>
              <w:t xml:space="preserve">80,000</w:t>
            </w:r>
          </w:p>
        </w:tc>
        <w:tc>
          <w:tcPr>
            <w:tcW w:type="dxa" w:w="2080"/>
            <w:tcBorders>
              <w:top w:val="none"/>
              <w:left w:val="none"/>
              <w:bottom w:val="single" w:color="E5E7EB" w:sz="4"/>
              <w:right w:val="none"/>
            </w:tcBorders>
            <w:shd w:fill="F3F4F6" w:val="clear"/>
            <w:tcMar>
              <w:top w:type="dxa" w:w="85"/>
              <w:left w:type="dxa" w:w="120"/>
              <w:bottom w:type="dxa" w:w="85"/>
              <w:right w:type="dxa" w:w="120"/>
            </w:tcMar>
          </w:tcPr>
          <w:p>
            <w:r>
              <w:rPr>
                <w:rFonts w:ascii="Calibri" w:cs="Calibri" w:eastAsia="Calibri" w:hAnsi="Calibri"/>
                <w:b w:val="false"/>
                <w:bCs w:val="false"/>
                <w:color w:val="1C1C2E"/>
                <w:sz w:val="20"/>
                <w:szCs w:val="20"/>
              </w:rPr>
              <w:t xml:space="preserve">350,000</w:t>
            </w:r>
          </w:p>
        </w:tc>
      </w:tr>
      <w:tr>
        <w:tc>
          <w:tcPr>
            <w:tcW w:type="dxa" w:w="3200"/>
            <w:tcBorders>
              <w:top w:val="none"/>
              <w:left w:val="none"/>
              <w:bottom w:val="single" w:color="E5E7EB" w:sz="4"/>
              <w:right w:val="none"/>
            </w:tcBorders>
            <w:shd w:fill="FFFFFF" w:val="clear"/>
            <w:tcMar>
              <w:top w:type="dxa" w:w="85"/>
              <w:left w:type="dxa" w:w="120"/>
              <w:bottom w:type="dxa" w:w="85"/>
              <w:right w:type="dxa" w:w="120"/>
            </w:tcMar>
          </w:tcPr>
          <w:p>
            <w:r>
              <w:rPr>
                <w:rFonts w:ascii="Calibri" w:cs="Calibri" w:eastAsia="Calibri" w:hAnsi="Calibri"/>
                <w:b w:val="false"/>
                <w:bCs w:val="false"/>
                <w:color w:val="1C1C2E"/>
                <w:sz w:val="20"/>
                <w:szCs w:val="20"/>
              </w:rPr>
              <w:t xml:space="preserve">Active Verify Profiles</w:t>
            </w:r>
          </w:p>
        </w:tc>
        <w:tc>
          <w:tcPr>
            <w:tcW w:type="dxa" w:w="2000"/>
            <w:tcBorders>
              <w:top w:val="none"/>
              <w:left w:val="none"/>
              <w:bottom w:val="single" w:color="E5E7EB" w:sz="4"/>
              <w:right w:val="none"/>
            </w:tcBorders>
            <w:shd w:fill="FFFFFF" w:val="clear"/>
            <w:tcMar>
              <w:top w:type="dxa" w:w="85"/>
              <w:left w:type="dxa" w:w="120"/>
              <w:bottom w:type="dxa" w:w="85"/>
              <w:right w:type="dxa" w:w="120"/>
            </w:tcMar>
          </w:tcPr>
          <w:p>
            <w:r>
              <w:rPr>
                <w:rFonts w:ascii="Calibri" w:cs="Calibri" w:eastAsia="Calibri" w:hAnsi="Calibri"/>
                <w:b w:val="false"/>
                <w:bCs w:val="false"/>
                <w:color w:val="1C1C2E"/>
                <w:sz w:val="20"/>
                <w:szCs w:val="20"/>
              </w:rPr>
              <w:t xml:space="preserve">1,500</w:t>
            </w:r>
          </w:p>
        </w:tc>
        <w:tc>
          <w:tcPr>
            <w:tcW w:type="dxa" w:w="2080"/>
            <w:tcBorders>
              <w:top w:val="none"/>
              <w:left w:val="none"/>
              <w:bottom w:val="single" w:color="E5E7EB" w:sz="4"/>
              <w:right w:val="none"/>
            </w:tcBorders>
            <w:shd w:fill="FFFFFF" w:val="clear"/>
            <w:tcMar>
              <w:top w:type="dxa" w:w="85"/>
              <w:left w:type="dxa" w:w="120"/>
              <w:bottom w:type="dxa" w:w="85"/>
              <w:right w:type="dxa" w:w="120"/>
            </w:tcMar>
          </w:tcPr>
          <w:p>
            <w:r>
              <w:rPr>
                <w:rFonts w:ascii="Calibri" w:cs="Calibri" w:eastAsia="Calibri" w:hAnsi="Calibri"/>
                <w:b w:val="false"/>
                <w:bCs w:val="false"/>
                <w:color w:val="1C1C2E"/>
                <w:sz w:val="20"/>
                <w:szCs w:val="20"/>
              </w:rPr>
              <w:t xml:space="preserve">12,000</w:t>
            </w:r>
          </w:p>
        </w:tc>
        <w:tc>
          <w:tcPr>
            <w:tcW w:type="dxa" w:w="2080"/>
            <w:tcBorders>
              <w:top w:val="none"/>
              <w:left w:val="none"/>
              <w:bottom w:val="single" w:color="E5E7EB" w:sz="4"/>
              <w:right w:val="none"/>
            </w:tcBorders>
            <w:shd w:fill="FFFFFF" w:val="clear"/>
            <w:tcMar>
              <w:top w:type="dxa" w:w="85"/>
              <w:left w:type="dxa" w:w="120"/>
              <w:bottom w:type="dxa" w:w="85"/>
              <w:right w:type="dxa" w:w="120"/>
            </w:tcMar>
          </w:tcPr>
          <w:p>
            <w:r>
              <w:rPr>
                <w:rFonts w:ascii="Calibri" w:cs="Calibri" w:eastAsia="Calibri" w:hAnsi="Calibri"/>
                <w:b w:val="false"/>
                <w:bCs w:val="false"/>
                <w:color w:val="1C1C2E"/>
                <w:sz w:val="20"/>
                <w:szCs w:val="20"/>
              </w:rPr>
              <w:t xml:space="preserve">60,000</w:t>
            </w:r>
          </w:p>
        </w:tc>
      </w:tr>
      <w:tr>
        <w:tc>
          <w:tcPr>
            <w:tcW w:type="dxa" w:w="3200"/>
            <w:tcBorders>
              <w:top w:val="none"/>
              <w:left w:val="none"/>
              <w:bottom w:val="single" w:color="E5E7EB" w:sz="4"/>
              <w:right w:val="none"/>
            </w:tcBorders>
            <w:shd w:fill="F3F4F6" w:val="clear"/>
            <w:tcMar>
              <w:top w:type="dxa" w:w="85"/>
              <w:left w:type="dxa" w:w="120"/>
              <w:bottom w:type="dxa" w:w="85"/>
              <w:right w:type="dxa" w:w="120"/>
            </w:tcMar>
          </w:tcPr>
          <w:p>
            <w:r>
              <w:rPr>
                <w:rFonts w:ascii="Calibri" w:cs="Calibri" w:eastAsia="Calibri" w:hAnsi="Calibri"/>
                <w:b w:val="false"/>
                <w:bCs w:val="false"/>
                <w:color w:val="1C1C2E"/>
                <w:sz w:val="20"/>
                <w:szCs w:val="20"/>
              </w:rPr>
              <w:t xml:space="preserve">Employer Subscriptions</w:t>
            </w:r>
          </w:p>
        </w:tc>
        <w:tc>
          <w:tcPr>
            <w:tcW w:type="dxa" w:w="2000"/>
            <w:tcBorders>
              <w:top w:val="none"/>
              <w:left w:val="none"/>
              <w:bottom w:val="single" w:color="E5E7EB" w:sz="4"/>
              <w:right w:val="none"/>
            </w:tcBorders>
            <w:shd w:fill="F3F4F6" w:val="clear"/>
            <w:tcMar>
              <w:top w:type="dxa" w:w="85"/>
              <w:left w:type="dxa" w:w="120"/>
              <w:bottom w:type="dxa" w:w="85"/>
              <w:right w:type="dxa" w:w="120"/>
            </w:tcMar>
          </w:tcPr>
          <w:p>
            <w:r>
              <w:rPr>
                <w:rFonts w:ascii="Calibri" w:cs="Calibri" w:eastAsia="Calibri" w:hAnsi="Calibri"/>
                <w:b w:val="false"/>
                <w:bCs w:val="false"/>
                <w:color w:val="1C1C2E"/>
                <w:sz w:val="20"/>
                <w:szCs w:val="20"/>
              </w:rPr>
              <w:t xml:space="preserve">80</w:t>
            </w:r>
          </w:p>
        </w:tc>
        <w:tc>
          <w:tcPr>
            <w:tcW w:type="dxa" w:w="2080"/>
            <w:tcBorders>
              <w:top w:val="none"/>
              <w:left w:val="none"/>
              <w:bottom w:val="single" w:color="E5E7EB" w:sz="4"/>
              <w:right w:val="none"/>
            </w:tcBorders>
            <w:shd w:fill="F3F4F6" w:val="clear"/>
            <w:tcMar>
              <w:top w:type="dxa" w:w="85"/>
              <w:left w:type="dxa" w:w="120"/>
              <w:bottom w:type="dxa" w:w="85"/>
              <w:right w:type="dxa" w:w="120"/>
            </w:tcMar>
          </w:tcPr>
          <w:p>
            <w:r>
              <w:rPr>
                <w:rFonts w:ascii="Calibri" w:cs="Calibri" w:eastAsia="Calibri" w:hAnsi="Calibri"/>
                <w:b w:val="false"/>
                <w:bCs w:val="false"/>
                <w:color w:val="1C1C2E"/>
                <w:sz w:val="20"/>
                <w:szCs w:val="20"/>
              </w:rPr>
              <w:t xml:space="preserve">600</w:t>
            </w:r>
          </w:p>
        </w:tc>
        <w:tc>
          <w:tcPr>
            <w:tcW w:type="dxa" w:w="2080"/>
            <w:tcBorders>
              <w:top w:val="none"/>
              <w:left w:val="none"/>
              <w:bottom w:val="single" w:color="E5E7EB" w:sz="4"/>
              <w:right w:val="none"/>
            </w:tcBorders>
            <w:shd w:fill="F3F4F6" w:val="clear"/>
            <w:tcMar>
              <w:top w:type="dxa" w:w="85"/>
              <w:left w:type="dxa" w:w="120"/>
              <w:bottom w:type="dxa" w:w="85"/>
              <w:right w:type="dxa" w:w="120"/>
            </w:tcMar>
          </w:tcPr>
          <w:p>
            <w:r>
              <w:rPr>
                <w:rFonts w:ascii="Calibri" w:cs="Calibri" w:eastAsia="Calibri" w:hAnsi="Calibri"/>
                <w:b w:val="false"/>
                <w:bCs w:val="false"/>
                <w:color w:val="1C1C2E"/>
                <w:sz w:val="20"/>
                <w:szCs w:val="20"/>
              </w:rPr>
              <w:t xml:space="preserve">2,500</w:t>
            </w:r>
          </w:p>
        </w:tc>
      </w:tr>
      <w:tr>
        <w:tc>
          <w:tcPr>
            <w:tcW w:type="dxa" w:w="3200"/>
            <w:tcBorders>
              <w:top w:val="none"/>
              <w:left w:val="none"/>
              <w:bottom w:val="single" w:color="E5E7EB" w:sz="4"/>
              <w:right w:val="none"/>
            </w:tcBorders>
            <w:shd w:fill="FFFFFF" w:val="clear"/>
            <w:tcMar>
              <w:top w:type="dxa" w:w="85"/>
              <w:left w:type="dxa" w:w="120"/>
              <w:bottom w:type="dxa" w:w="85"/>
              <w:right w:type="dxa" w:w="120"/>
            </w:tcMar>
          </w:tcPr>
          <w:p>
            <w:r>
              <w:rPr>
                <w:rFonts w:ascii="Calibri" w:cs="Calibri" w:eastAsia="Calibri" w:hAnsi="Calibri"/>
                <w:b w:val="false"/>
                <w:bCs w:val="false"/>
                <w:color w:val="1C1C2E"/>
                <w:sz w:val="20"/>
                <w:szCs w:val="20"/>
              </w:rPr>
              <w:t xml:space="preserve">Gross Revenue</w:t>
            </w:r>
          </w:p>
        </w:tc>
        <w:tc>
          <w:tcPr>
            <w:tcW w:type="dxa" w:w="2000"/>
            <w:tcBorders>
              <w:top w:val="none"/>
              <w:left w:val="none"/>
              <w:bottom w:val="single" w:color="E5E7EB" w:sz="4"/>
              <w:right w:val="none"/>
            </w:tcBorders>
            <w:shd w:fill="FFFFFF" w:val="clear"/>
            <w:tcMar>
              <w:top w:type="dxa" w:w="85"/>
              <w:left w:type="dxa" w:w="120"/>
              <w:bottom w:type="dxa" w:w="85"/>
              <w:right w:type="dxa" w:w="120"/>
            </w:tcMar>
          </w:tcPr>
          <w:p>
            <w:r>
              <w:rPr>
                <w:rFonts w:ascii="Calibri" w:cs="Calibri" w:eastAsia="Calibri" w:hAnsi="Calibri"/>
                <w:b w:val="false"/>
                <w:bCs w:val="false"/>
                <w:color w:val="1C1C2E"/>
                <w:sz w:val="20"/>
                <w:szCs w:val="20"/>
              </w:rPr>
              <w:t xml:space="preserve">₦18.4M</w:t>
            </w:r>
          </w:p>
        </w:tc>
        <w:tc>
          <w:tcPr>
            <w:tcW w:type="dxa" w:w="2080"/>
            <w:tcBorders>
              <w:top w:val="none"/>
              <w:left w:val="none"/>
              <w:bottom w:val="single" w:color="E5E7EB" w:sz="4"/>
              <w:right w:val="none"/>
            </w:tcBorders>
            <w:shd w:fill="FFFFFF" w:val="clear"/>
            <w:tcMar>
              <w:top w:type="dxa" w:w="85"/>
              <w:left w:type="dxa" w:w="120"/>
              <w:bottom w:type="dxa" w:w="85"/>
              <w:right w:type="dxa" w:w="120"/>
            </w:tcMar>
          </w:tcPr>
          <w:p>
            <w:r>
              <w:rPr>
                <w:rFonts w:ascii="Calibri" w:cs="Calibri" w:eastAsia="Calibri" w:hAnsi="Calibri"/>
                <w:b w:val="false"/>
                <w:bCs w:val="false"/>
                <w:color w:val="1C1C2E"/>
                <w:sz w:val="20"/>
                <w:szCs w:val="20"/>
              </w:rPr>
              <w:t xml:space="preserve">₦142M</w:t>
            </w:r>
          </w:p>
        </w:tc>
        <w:tc>
          <w:tcPr>
            <w:tcW w:type="dxa" w:w="2080"/>
            <w:tcBorders>
              <w:top w:val="none"/>
              <w:left w:val="none"/>
              <w:bottom w:val="single" w:color="E5E7EB" w:sz="4"/>
              <w:right w:val="none"/>
            </w:tcBorders>
            <w:shd w:fill="FFFFFF" w:val="clear"/>
            <w:tcMar>
              <w:top w:type="dxa" w:w="85"/>
              <w:left w:type="dxa" w:w="120"/>
              <w:bottom w:type="dxa" w:w="85"/>
              <w:right w:type="dxa" w:w="120"/>
            </w:tcMar>
          </w:tcPr>
          <w:p>
            <w:r>
              <w:rPr>
                <w:rFonts w:ascii="Calibri" w:cs="Calibri" w:eastAsia="Calibri" w:hAnsi="Calibri"/>
                <w:b w:val="false"/>
                <w:bCs w:val="false"/>
                <w:color w:val="1C1C2E"/>
                <w:sz w:val="20"/>
                <w:szCs w:val="20"/>
              </w:rPr>
              <w:t xml:space="preserve">₦620M</w:t>
            </w:r>
          </w:p>
        </w:tc>
      </w:tr>
      <w:tr>
        <w:tc>
          <w:tcPr>
            <w:tcW w:type="dxa" w:w="3200"/>
            <w:tcBorders>
              <w:top w:val="none"/>
              <w:left w:val="none"/>
              <w:bottom w:val="single" w:color="E5E7EB" w:sz="4"/>
              <w:right w:val="none"/>
            </w:tcBorders>
            <w:shd w:fill="F3F4F6" w:val="clear"/>
            <w:tcMar>
              <w:top w:type="dxa" w:w="85"/>
              <w:left w:type="dxa" w:w="120"/>
              <w:bottom w:type="dxa" w:w="85"/>
              <w:right w:type="dxa" w:w="120"/>
            </w:tcMar>
          </w:tcPr>
          <w:p>
            <w:r>
              <w:rPr>
                <w:rFonts w:ascii="Calibri" w:cs="Calibri" w:eastAsia="Calibri" w:hAnsi="Calibri"/>
                <w:b w:val="false"/>
                <w:bCs w:val="false"/>
                <w:color w:val="1C1C2E"/>
                <w:sz w:val="20"/>
                <w:szCs w:val="20"/>
              </w:rPr>
              <w:t xml:space="preserve">Operating Costs</w:t>
            </w:r>
          </w:p>
        </w:tc>
        <w:tc>
          <w:tcPr>
            <w:tcW w:type="dxa" w:w="2000"/>
            <w:tcBorders>
              <w:top w:val="none"/>
              <w:left w:val="none"/>
              <w:bottom w:val="single" w:color="E5E7EB" w:sz="4"/>
              <w:right w:val="none"/>
            </w:tcBorders>
            <w:shd w:fill="F3F4F6" w:val="clear"/>
            <w:tcMar>
              <w:top w:type="dxa" w:w="85"/>
              <w:left w:type="dxa" w:w="120"/>
              <w:bottom w:type="dxa" w:w="85"/>
              <w:right w:type="dxa" w:w="120"/>
            </w:tcMar>
          </w:tcPr>
          <w:p>
            <w:r>
              <w:rPr>
                <w:rFonts w:ascii="Calibri" w:cs="Calibri" w:eastAsia="Calibri" w:hAnsi="Calibri"/>
                <w:b w:val="false"/>
                <w:bCs w:val="false"/>
                <w:color w:val="1C1C2E"/>
                <w:sz w:val="20"/>
                <w:szCs w:val="20"/>
              </w:rPr>
              <w:t xml:space="preserve">₦28M</w:t>
            </w:r>
          </w:p>
        </w:tc>
        <w:tc>
          <w:tcPr>
            <w:tcW w:type="dxa" w:w="2080"/>
            <w:tcBorders>
              <w:top w:val="none"/>
              <w:left w:val="none"/>
              <w:bottom w:val="single" w:color="E5E7EB" w:sz="4"/>
              <w:right w:val="none"/>
            </w:tcBorders>
            <w:shd w:fill="F3F4F6" w:val="clear"/>
            <w:tcMar>
              <w:top w:type="dxa" w:w="85"/>
              <w:left w:type="dxa" w:w="120"/>
              <w:bottom w:type="dxa" w:w="85"/>
              <w:right w:type="dxa" w:w="120"/>
            </w:tcMar>
          </w:tcPr>
          <w:p>
            <w:r>
              <w:rPr>
                <w:rFonts w:ascii="Calibri" w:cs="Calibri" w:eastAsia="Calibri" w:hAnsi="Calibri"/>
                <w:b w:val="false"/>
                <w:bCs w:val="false"/>
                <w:color w:val="1C1C2E"/>
                <w:sz w:val="20"/>
                <w:szCs w:val="20"/>
              </w:rPr>
              <w:t xml:space="preserve">₦68M</w:t>
            </w:r>
          </w:p>
        </w:tc>
        <w:tc>
          <w:tcPr>
            <w:tcW w:type="dxa" w:w="2080"/>
            <w:tcBorders>
              <w:top w:val="none"/>
              <w:left w:val="none"/>
              <w:bottom w:val="single" w:color="E5E7EB" w:sz="4"/>
              <w:right w:val="none"/>
            </w:tcBorders>
            <w:shd w:fill="F3F4F6" w:val="clear"/>
            <w:tcMar>
              <w:top w:type="dxa" w:w="85"/>
              <w:left w:type="dxa" w:w="120"/>
              <w:bottom w:type="dxa" w:w="85"/>
              <w:right w:type="dxa" w:w="120"/>
            </w:tcMar>
          </w:tcPr>
          <w:p>
            <w:r>
              <w:rPr>
                <w:rFonts w:ascii="Calibri" w:cs="Calibri" w:eastAsia="Calibri" w:hAnsi="Calibri"/>
                <w:b w:val="false"/>
                <w:bCs w:val="false"/>
                <w:color w:val="1C1C2E"/>
                <w:sz w:val="20"/>
                <w:szCs w:val="20"/>
              </w:rPr>
              <w:t xml:space="preserve">₦180M</w:t>
            </w:r>
          </w:p>
        </w:tc>
      </w:tr>
      <w:tr>
        <w:tc>
          <w:tcPr>
            <w:tcW w:type="dxa" w:w="3200"/>
            <w:tcBorders>
              <w:top w:val="none"/>
              <w:left w:val="none"/>
              <w:bottom w:val="single" w:color="E5E7EB" w:sz="4"/>
              <w:right w:val="none"/>
            </w:tcBorders>
            <w:shd w:fill="FFFFFF" w:val="clear"/>
            <w:tcMar>
              <w:top w:type="dxa" w:w="85"/>
              <w:left w:type="dxa" w:w="120"/>
              <w:bottom w:type="dxa" w:w="85"/>
              <w:right w:type="dxa" w:w="120"/>
            </w:tcMar>
          </w:tcPr>
          <w:p>
            <w:r>
              <w:rPr>
                <w:rFonts w:ascii="Calibri" w:cs="Calibri" w:eastAsia="Calibri" w:hAnsi="Calibri"/>
                <w:b w:val="false"/>
                <w:bCs w:val="false"/>
                <w:color w:val="1C1C2E"/>
                <w:sz w:val="20"/>
                <w:szCs w:val="20"/>
              </w:rPr>
              <w:t xml:space="preserve">Net Profit / (Loss)</w:t>
            </w:r>
          </w:p>
        </w:tc>
        <w:tc>
          <w:tcPr>
            <w:tcW w:type="dxa" w:w="2000"/>
            <w:tcBorders>
              <w:top w:val="none"/>
              <w:left w:val="none"/>
              <w:bottom w:val="single" w:color="E5E7EB" w:sz="4"/>
              <w:right w:val="none"/>
            </w:tcBorders>
            <w:shd w:fill="FFFFFF" w:val="clear"/>
            <w:tcMar>
              <w:top w:type="dxa" w:w="85"/>
              <w:left w:type="dxa" w:w="120"/>
              <w:bottom w:type="dxa" w:w="85"/>
              <w:right w:type="dxa" w:w="120"/>
            </w:tcMar>
          </w:tcPr>
          <w:p>
            <w:r>
              <w:rPr>
                <w:rFonts w:ascii="Calibri" w:cs="Calibri" w:eastAsia="Calibri" w:hAnsi="Calibri"/>
                <w:b w:val="false"/>
                <w:bCs w:val="false"/>
                <w:color w:val="1C1C2E"/>
                <w:sz w:val="20"/>
                <w:szCs w:val="20"/>
              </w:rPr>
              <w:t xml:space="preserve">(₦9.6M)</w:t>
            </w:r>
          </w:p>
        </w:tc>
        <w:tc>
          <w:tcPr>
            <w:tcW w:type="dxa" w:w="2080"/>
            <w:tcBorders>
              <w:top w:val="none"/>
              <w:left w:val="none"/>
              <w:bottom w:val="single" w:color="E5E7EB" w:sz="4"/>
              <w:right w:val="none"/>
            </w:tcBorders>
            <w:shd w:fill="FFFFFF" w:val="clear"/>
            <w:tcMar>
              <w:top w:type="dxa" w:w="85"/>
              <w:left w:type="dxa" w:w="120"/>
              <w:bottom w:type="dxa" w:w="85"/>
              <w:right w:type="dxa" w:w="120"/>
            </w:tcMar>
          </w:tcPr>
          <w:p>
            <w:r>
              <w:rPr>
                <w:rFonts w:ascii="Calibri" w:cs="Calibri" w:eastAsia="Calibri" w:hAnsi="Calibri"/>
                <w:b w:val="false"/>
                <w:bCs w:val="false"/>
                <w:color w:val="1C1C2E"/>
                <w:sz w:val="20"/>
                <w:szCs w:val="20"/>
              </w:rPr>
              <w:t xml:space="preserve">₦74M</w:t>
            </w:r>
          </w:p>
        </w:tc>
        <w:tc>
          <w:tcPr>
            <w:tcW w:type="dxa" w:w="2080"/>
            <w:tcBorders>
              <w:top w:val="none"/>
              <w:left w:val="none"/>
              <w:bottom w:val="single" w:color="E5E7EB" w:sz="4"/>
              <w:right w:val="none"/>
            </w:tcBorders>
            <w:shd w:fill="FFFFFF" w:val="clear"/>
            <w:tcMar>
              <w:top w:type="dxa" w:w="85"/>
              <w:left w:type="dxa" w:w="120"/>
              <w:bottom w:type="dxa" w:w="85"/>
              <w:right w:type="dxa" w:w="120"/>
            </w:tcMar>
          </w:tcPr>
          <w:p>
            <w:r>
              <w:rPr>
                <w:rFonts w:ascii="Calibri" w:cs="Calibri" w:eastAsia="Calibri" w:hAnsi="Calibri"/>
                <w:b w:val="false"/>
                <w:bCs w:val="false"/>
                <w:color w:val="1C1C2E"/>
                <w:sz w:val="20"/>
                <w:szCs w:val="20"/>
              </w:rPr>
              <w:t xml:space="preserve">₦440M</w:t>
            </w:r>
          </w:p>
        </w:tc>
      </w:tr>
      <w:tr>
        <w:tc>
          <w:tcPr>
            <w:tcW w:type="dxa" w:w="3200"/>
            <w:tcBorders>
              <w:top w:val="none"/>
              <w:left w:val="none"/>
              <w:bottom w:val="single" w:color="E5E7EB" w:sz="4"/>
              <w:right w:val="none"/>
            </w:tcBorders>
            <w:shd w:fill="F3F4F6" w:val="clear"/>
            <w:tcMar>
              <w:top w:type="dxa" w:w="85"/>
              <w:left w:type="dxa" w:w="120"/>
              <w:bottom w:type="dxa" w:w="85"/>
              <w:right w:type="dxa" w:w="120"/>
            </w:tcMar>
          </w:tcPr>
          <w:p>
            <w:r>
              <w:rPr>
                <w:rFonts w:ascii="Calibri" w:cs="Calibri" w:eastAsia="Calibri" w:hAnsi="Calibri"/>
                <w:b w:val="false"/>
                <w:bCs w:val="false"/>
                <w:color w:val="1C1C2E"/>
                <w:sz w:val="20"/>
                <w:szCs w:val="20"/>
              </w:rPr>
              <w:t xml:space="preserve">Net Margin</w:t>
            </w:r>
          </w:p>
        </w:tc>
        <w:tc>
          <w:tcPr>
            <w:tcW w:type="dxa" w:w="2000"/>
            <w:tcBorders>
              <w:top w:val="none"/>
              <w:left w:val="none"/>
              <w:bottom w:val="single" w:color="E5E7EB" w:sz="4"/>
              <w:right w:val="none"/>
            </w:tcBorders>
            <w:shd w:fill="F3F4F6" w:val="clear"/>
            <w:tcMar>
              <w:top w:type="dxa" w:w="85"/>
              <w:left w:type="dxa" w:w="120"/>
              <w:bottom w:type="dxa" w:w="85"/>
              <w:right w:type="dxa" w:w="120"/>
            </w:tcMar>
          </w:tcPr>
          <w:p>
            <w:r>
              <w:rPr>
                <w:rFonts w:ascii="Calibri" w:cs="Calibri" w:eastAsia="Calibri" w:hAnsi="Calibri"/>
                <w:b w:val="false"/>
                <w:bCs w:val="false"/>
                <w:color w:val="1C1C2E"/>
                <w:sz w:val="20"/>
                <w:szCs w:val="20"/>
              </w:rPr>
              <w:t xml:space="preserve">—</w:t>
            </w:r>
          </w:p>
        </w:tc>
        <w:tc>
          <w:tcPr>
            <w:tcW w:type="dxa" w:w="2080"/>
            <w:tcBorders>
              <w:top w:val="none"/>
              <w:left w:val="none"/>
              <w:bottom w:val="single" w:color="E5E7EB" w:sz="4"/>
              <w:right w:val="none"/>
            </w:tcBorders>
            <w:shd w:fill="F3F4F6" w:val="clear"/>
            <w:tcMar>
              <w:top w:type="dxa" w:w="85"/>
              <w:left w:type="dxa" w:w="120"/>
              <w:bottom w:type="dxa" w:w="85"/>
              <w:right w:type="dxa" w:w="120"/>
            </w:tcMar>
          </w:tcPr>
          <w:p>
            <w:r>
              <w:rPr>
                <w:rFonts w:ascii="Calibri" w:cs="Calibri" w:eastAsia="Calibri" w:hAnsi="Calibri"/>
                <w:b w:val="false"/>
                <w:bCs w:val="false"/>
                <w:color w:val="1C1C2E"/>
                <w:sz w:val="20"/>
                <w:szCs w:val="20"/>
              </w:rPr>
              <w:t xml:space="preserve">52.1%</w:t>
            </w:r>
          </w:p>
        </w:tc>
        <w:tc>
          <w:tcPr>
            <w:tcW w:type="dxa" w:w="2080"/>
            <w:tcBorders>
              <w:top w:val="none"/>
              <w:left w:val="none"/>
              <w:bottom w:val="single" w:color="E5E7EB" w:sz="4"/>
              <w:right w:val="none"/>
            </w:tcBorders>
            <w:shd w:fill="F3F4F6" w:val="clear"/>
            <w:tcMar>
              <w:top w:type="dxa" w:w="85"/>
              <w:left w:type="dxa" w:w="120"/>
              <w:bottom w:type="dxa" w:w="85"/>
              <w:right w:type="dxa" w:w="120"/>
            </w:tcMar>
          </w:tcPr>
          <w:p>
            <w:r>
              <w:rPr>
                <w:rFonts w:ascii="Calibri" w:cs="Calibri" w:eastAsia="Calibri" w:hAnsi="Calibri"/>
                <w:b w:val="false"/>
                <w:bCs w:val="false"/>
                <w:color w:val="1C1C2E"/>
                <w:sz w:val="20"/>
                <w:szCs w:val="20"/>
              </w:rPr>
              <w:t xml:space="preserve">71.0%</w:t>
            </w:r>
          </w:p>
        </w:tc>
      </w:tr>
      <w:tr>
        <w:tc>
          <w:tcPr>
            <w:tcW w:type="dxa" w:w="3200"/>
            <w:tcBorders>
              <w:top w:val="none"/>
              <w:left w:val="none"/>
              <w:bottom w:val="single" w:color="E5E7EB" w:sz="4"/>
              <w:right w:val="none"/>
            </w:tcBorders>
            <w:shd w:fill="FFFFFF" w:val="clear"/>
            <w:tcMar>
              <w:top w:type="dxa" w:w="85"/>
              <w:left w:type="dxa" w:w="120"/>
              <w:bottom w:type="dxa" w:w="85"/>
              <w:right w:type="dxa" w:w="120"/>
            </w:tcMar>
          </w:tcPr>
          <w:p>
            <w:r>
              <w:rPr>
                <w:rFonts w:ascii="Calibri" w:cs="Calibri" w:eastAsia="Calibri" w:hAnsi="Calibri"/>
                <w:b w:val="false"/>
                <w:bCs w:val="false"/>
                <w:color w:val="1C1C2E"/>
                <w:sz w:val="20"/>
                <w:szCs w:val="20"/>
              </w:rPr>
              <w:t xml:space="preserve">Equivalent in GBP (approx.)</w:t>
            </w:r>
          </w:p>
        </w:tc>
        <w:tc>
          <w:tcPr>
            <w:tcW w:type="dxa" w:w="2000"/>
            <w:tcBorders>
              <w:top w:val="none"/>
              <w:left w:val="none"/>
              <w:bottom w:val="single" w:color="E5E7EB" w:sz="4"/>
              <w:right w:val="none"/>
            </w:tcBorders>
            <w:shd w:fill="FFFFFF" w:val="clear"/>
            <w:tcMar>
              <w:top w:type="dxa" w:w="85"/>
              <w:left w:type="dxa" w:w="120"/>
              <w:bottom w:type="dxa" w:w="85"/>
              <w:right w:type="dxa" w:w="120"/>
            </w:tcMar>
          </w:tcPr>
          <w:p>
            <w:r>
              <w:rPr>
                <w:rFonts w:ascii="Calibri" w:cs="Calibri" w:eastAsia="Calibri" w:hAnsi="Calibri"/>
                <w:b w:val="false"/>
                <w:bCs w:val="false"/>
                <w:color w:val="1C1C2E"/>
                <w:sz w:val="20"/>
                <w:szCs w:val="20"/>
              </w:rPr>
              <w:t xml:space="preserve">(£4,800)</w:t>
            </w:r>
          </w:p>
        </w:tc>
        <w:tc>
          <w:tcPr>
            <w:tcW w:type="dxa" w:w="2080"/>
            <w:tcBorders>
              <w:top w:val="none"/>
              <w:left w:val="none"/>
              <w:bottom w:val="single" w:color="E5E7EB" w:sz="4"/>
              <w:right w:val="none"/>
            </w:tcBorders>
            <w:shd w:fill="FFFFFF" w:val="clear"/>
            <w:tcMar>
              <w:top w:type="dxa" w:w="85"/>
              <w:left w:type="dxa" w:w="120"/>
              <w:bottom w:type="dxa" w:w="85"/>
              <w:right w:type="dxa" w:w="120"/>
            </w:tcMar>
          </w:tcPr>
          <w:p>
            <w:r>
              <w:rPr>
                <w:rFonts w:ascii="Calibri" w:cs="Calibri" w:eastAsia="Calibri" w:hAnsi="Calibri"/>
                <w:b w:val="false"/>
                <w:bCs w:val="false"/>
                <w:color w:val="1C1C2E"/>
                <w:sz w:val="20"/>
                <w:szCs w:val="20"/>
              </w:rPr>
              <w:t xml:space="preserve">£37,000</w:t>
            </w:r>
          </w:p>
        </w:tc>
        <w:tc>
          <w:tcPr>
            <w:tcW w:type="dxa" w:w="2080"/>
            <w:tcBorders>
              <w:top w:val="none"/>
              <w:left w:val="none"/>
              <w:bottom w:val="single" w:color="E5E7EB" w:sz="4"/>
              <w:right w:val="none"/>
            </w:tcBorders>
            <w:shd w:fill="FFFFFF" w:val="clear"/>
            <w:tcMar>
              <w:top w:type="dxa" w:w="85"/>
              <w:left w:type="dxa" w:w="120"/>
              <w:bottom w:type="dxa" w:w="85"/>
              <w:right w:type="dxa" w:w="120"/>
            </w:tcMar>
          </w:tcPr>
          <w:p>
            <w:r>
              <w:rPr>
                <w:rFonts w:ascii="Calibri" w:cs="Calibri" w:eastAsia="Calibri" w:hAnsi="Calibri"/>
                <w:b w:val="false"/>
                <w:bCs w:val="false"/>
                <w:color w:val="1C1C2E"/>
                <w:sz w:val="20"/>
                <w:szCs w:val="20"/>
              </w:rPr>
              <w:t xml:space="preserve">£220,000</w:t>
            </w:r>
          </w:p>
        </w:tc>
      </w:tr>
    </w:tbl>
    <w:p>
      <w:pPr>
        <w:spacing w:after="200"/>
      </w:pPr>
      <w:r>
        <w:t xml:space="preserve"/>
      </w:r>
    </w:p>
    <w:p>
      <w:pPr>
        <w:pStyle w:val="Heading1"/>
        <w:pBdr>
          <w:bottom w:val="single" w:color="C8963E" w:sz="14" w:space="6"/>
        </w:pBdr>
        <w:spacing w:after="180" w:before="440"/>
      </w:pPr>
      <w:r>
        <w:rPr>
          <w:rFonts w:ascii="Calibri" w:cs="Calibri" w:eastAsia="Calibri" w:hAnsi="Calibri"/>
          <w:b/>
          <w:bCs/>
          <w:color w:val="0B2545"/>
          <w:sz w:val="34"/>
          <w:szCs w:val="34"/>
        </w:rPr>
        <w:t xml:space="preserve">6.  Development Roadmap</w:t>
      </w:r>
    </w:p>
    <w:p>
      <w:pPr>
        <w:pStyle w:val="Heading2"/>
        <w:spacing w:after="140" w:before="300"/>
      </w:pPr>
      <w:r>
        <w:rPr>
          <w:rFonts w:ascii="Calibri" w:cs="Calibri" w:eastAsia="Calibri" w:hAnsi="Calibri"/>
          <w:b/>
          <w:bCs/>
          <w:color w:val="0B2545"/>
          <w:sz w:val="26"/>
          <w:szCs w:val="26"/>
        </w:rPr>
        <w:t xml:space="preserve">Phase 1 — Foundation (Months 1–3)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4532D" w:sz="10"/>
              <w:left w:val="single" w:color="14532D" w:sz="10"/>
              <w:bottom w:val="single" w:color="14532D" w:sz="10"/>
              <w:right w:val="single" w:color="14532D" w:sz="10"/>
            </w:tcBorders>
            <w:shd w:fill="DCFCE7" w:val="clear"/>
            <w:tcMar>
              <w:top w:type="dxa" w:w="140"/>
              <w:left w:type="dxa" w:w="200"/>
              <w:bottom w:type="dxa" w:w="140"/>
              <w:right w:type="dxa" w:w="200"/>
            </w:tcMar>
          </w:tcPr>
          <w:p>
            <w:pPr>
              <w:spacing w:after="110"/>
            </w:pPr>
            <w:r>
              <w:rPr>
                <w:rFonts w:ascii="Calibri" w:cs="Calibri" w:eastAsia="Calibri" w:hAnsi="Calibri"/>
                <w:b/>
                <w:bCs/>
                <w:color w:val="14532D"/>
                <w:sz w:val="22"/>
                <w:szCs w:val="22"/>
              </w:rPr>
              <w:t xml:space="preserve">What Gets Built</w:t>
            </w:r>
          </w:p>
          <w:p>
            <w:pPr>
              <w:pStyle w:val="ListParagraph"/>
              <w:numPr>
                <w:ilvl w:val="0"/>
                <w:numId w:val="1"/>
              </w:numPr>
              <w:spacing w:after="110"/>
            </w:pPr>
            <w:r>
              <w:rPr>
                <w:rFonts w:ascii="Calibri" w:cs="Calibri" w:eastAsia="Calibri" w:hAnsi="Calibri"/>
                <w:color w:val="1C1C2E"/>
                <w:sz w:val="22"/>
                <w:szCs w:val="22"/>
              </w:rPr>
              <w:t xml:space="preserve">Django project setup — models, migrations, admin, authentication (NIN/phone-based login)</w:t>
            </w:r>
          </w:p>
          <w:p>
            <w:pPr>
              <w:pStyle w:val="ListParagraph"/>
              <w:numPr>
                <w:ilvl w:val="0"/>
                <w:numId w:val="1"/>
              </w:numPr>
              <w:spacing w:after="110"/>
            </w:pPr>
            <w:r>
              <w:rPr>
                <w:rFonts w:ascii="Calibri" w:cs="Calibri" w:eastAsia="Calibri" w:hAnsi="Calibri"/>
                <w:color w:val="1C1C2E"/>
                <w:sz w:val="22"/>
                <w:szCs w:val="22"/>
              </w:rPr>
              <w:t xml:space="preserve">FastAPI application — mounted alongside Django; WhatsApp webhook handler; check API endpoint</w:t>
            </w:r>
          </w:p>
          <w:p>
            <w:pPr>
              <w:pStyle w:val="ListParagraph"/>
              <w:numPr>
                <w:ilvl w:val="0"/>
                <w:numId w:val="1"/>
              </w:numPr>
              <w:spacing w:after="110"/>
            </w:pPr>
            <w:r>
              <w:rPr>
                <w:rFonts w:ascii="Calibri" w:cs="Calibri" w:eastAsia="Calibri" w:hAnsi="Calibri"/>
                <w:color w:val="1C1C2E"/>
                <w:sz w:val="22"/>
                <w:szCs w:val="22"/>
              </w:rPr>
              <w:t xml:space="preserve">Core CHECK feature — search by phone number, NIN, name; returns fraud report history and basic trust score</w:t>
            </w:r>
          </w:p>
          <w:p>
            <w:pPr>
              <w:pStyle w:val="ListParagraph"/>
              <w:numPr>
                <w:ilvl w:val="0"/>
                <w:numId w:val="1"/>
              </w:numPr>
              <w:spacing w:after="110"/>
            </w:pPr>
            <w:r>
              <w:rPr>
                <w:rFonts w:ascii="Calibri" w:cs="Calibri" w:eastAsia="Calibri" w:hAnsi="Calibri"/>
                <w:color w:val="1C1C2E"/>
                <w:sz w:val="22"/>
                <w:szCs w:val="22"/>
              </w:rPr>
              <w:t xml:space="preserve">Core REPORT feature — verified reporter submits fraud report; reported person notified; 14-day response window</w:t>
            </w:r>
          </w:p>
          <w:p>
            <w:pPr>
              <w:pStyle w:val="ListParagraph"/>
              <w:numPr>
                <w:ilvl w:val="0"/>
                <w:numId w:val="1"/>
              </w:numPr>
              <w:spacing w:after="110"/>
            </w:pPr>
            <w:r>
              <w:rPr>
                <w:rFonts w:ascii="Calibri" w:cs="Calibri" w:eastAsia="Calibri" w:hAnsi="Calibri"/>
                <w:color w:val="1C1C2E"/>
                <w:sz w:val="22"/>
                <w:szCs w:val="22"/>
              </w:rPr>
              <w:t xml:space="preserve">Bootstrap 5 + Alpine.js frontend — search page, report submission form, results page</w:t>
            </w:r>
          </w:p>
          <w:p>
            <w:pPr>
              <w:pStyle w:val="ListParagraph"/>
              <w:numPr>
                <w:ilvl w:val="0"/>
                <w:numId w:val="1"/>
              </w:numPr>
              <w:spacing w:after="110"/>
            </w:pPr>
            <w:r>
              <w:rPr>
                <w:rFonts w:ascii="Calibri" w:cs="Calibri" w:eastAsia="Calibri" w:hAnsi="Calibri"/>
                <w:color w:val="1C1C2E"/>
                <w:sz w:val="22"/>
                <w:szCs w:val="22"/>
              </w:rPr>
              <w:t xml:space="preserve">Paystack integration — check fee collection; receipt generation</w:t>
            </w:r>
          </w:p>
          <w:p>
            <w:pPr>
              <w:pStyle w:val="ListParagraph"/>
              <w:numPr>
                <w:ilvl w:val="0"/>
                <w:numId w:val="1"/>
              </w:numPr>
              <w:spacing w:after="110"/>
            </w:pPr>
            <w:r>
              <w:rPr>
                <w:rFonts w:ascii="Calibri" w:cs="Calibri" w:eastAsia="Calibri" w:hAnsi="Calibri"/>
                <w:color w:val="1C1C2E"/>
                <w:sz w:val="22"/>
                <w:szCs w:val="22"/>
              </w:rPr>
              <w:t xml:space="preserve">NIN verification API integration — Smile Identity or Prembly</w:t>
            </w:r>
          </w:p>
          <w:p>
            <w:pPr>
              <w:pStyle w:val="ListParagraph"/>
              <w:numPr>
                <w:ilvl w:val="0"/>
                <w:numId w:val="1"/>
              </w:numPr>
              <w:spacing w:after="110"/>
            </w:pPr>
            <w:r>
              <w:rPr>
                <w:rFonts w:ascii="Calibri" w:cs="Calibri" w:eastAsia="Calibri" w:hAnsi="Calibri"/>
                <w:color w:val="1C1C2E"/>
                <w:sz w:val="22"/>
                <w:szCs w:val="22"/>
              </w:rPr>
              <w:t xml:space="preserve">WhatsApp Business API — basic check and report commands via WhatsApp</w:t>
            </w:r>
          </w:p>
          <w:p>
            <w:pPr>
              <w:pStyle w:val="ListParagraph"/>
              <w:numPr>
                <w:ilvl w:val="0"/>
                <w:numId w:val="1"/>
              </w:numPr>
              <w:spacing w:after="110"/>
            </w:pPr>
            <w:r>
              <w:rPr>
                <w:rFonts w:ascii="Calibri" w:cs="Calibri" w:eastAsia="Calibri" w:hAnsi="Calibri"/>
                <w:color w:val="1C1C2E"/>
                <w:sz w:val="22"/>
                <w:szCs w:val="22"/>
              </w:rPr>
              <w:t xml:space="preserve">PostgreSQL database — production-ready from day one</w:t>
            </w:r>
          </w:p>
          <w:p>
            <w:pPr>
              <w:pStyle w:val="ListParagraph"/>
              <w:numPr>
                <w:ilvl w:val="0"/>
                <w:numId w:val="1"/>
              </w:numPr>
              <w:spacing w:after="110"/>
            </w:pPr>
            <w:r>
              <w:rPr>
                <w:rFonts w:ascii="Calibri" w:cs="Calibri" w:eastAsia="Calibri" w:hAnsi="Calibri"/>
                <w:color w:val="1C1C2E"/>
                <w:sz w:val="22"/>
                <w:szCs w:val="22"/>
              </w:rPr>
              <w:t xml:space="preserve">Docker Compose — local development environment</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4532D" w:sz="10"/>
              <w:left w:val="single" w:color="14532D" w:sz="10"/>
              <w:bottom w:val="single" w:color="14532D" w:sz="10"/>
              <w:right w:val="single" w:color="14532D" w:sz="10"/>
            </w:tcBorders>
            <w:shd w:fill="BBF7D0" w:val="clear"/>
            <w:tcMar>
              <w:top w:type="dxa" w:w="140"/>
              <w:left w:type="dxa" w:w="200"/>
              <w:bottom w:type="dxa" w:w="140"/>
              <w:right w:type="dxa" w:w="200"/>
            </w:tcMar>
          </w:tcPr>
          <w:p>
            <w:pPr>
              <w:spacing w:after="80"/>
            </w:pPr>
            <w:r>
              <w:rPr>
                <w:rFonts w:ascii="Calibri" w:cs="Calibri" w:eastAsia="Calibri" w:hAnsi="Calibri"/>
                <w:b/>
                <w:bCs/>
                <w:color w:val="14532D"/>
                <w:sz w:val="20"/>
                <w:szCs w:val="20"/>
              </w:rPr>
              <w:t xml:space="preserve">Phase 1 Success Milestone</w:t>
            </w:r>
          </w:p>
          <w:p>
            <w:r>
              <w:rPr>
                <w:rFonts w:ascii="Calibri" w:cs="Calibri" w:eastAsia="Calibri" w:hAnsi="Calibri"/>
                <w:color w:val="1C1C2E"/>
                <w:sz w:val="20"/>
                <w:szCs w:val="20"/>
              </w:rPr>
              <w:t xml:space="preserve">500 registered users. 1,000 checks performed. 50 verified fraud reports live in the system.</w:t>
            </w:r>
          </w:p>
        </w:tc>
      </w:tr>
    </w:tbl>
    <w:p>
      <w:pPr>
        <w:spacing w:after="200"/>
      </w:pPr>
      <w:r>
        <w:t xml:space="preserve"/>
      </w:r>
    </w:p>
    <w:p>
      <w:pPr>
        <w:pStyle w:val="Heading2"/>
        <w:spacing w:after="140" w:before="300"/>
      </w:pPr>
      <w:r>
        <w:rPr>
          <w:rFonts w:ascii="Calibri" w:cs="Calibri" w:eastAsia="Calibri" w:hAnsi="Calibri"/>
          <w:b/>
          <w:bCs/>
          <w:color w:val="0B2545"/>
          <w:sz w:val="26"/>
          <w:szCs w:val="26"/>
        </w:rPr>
        <w:t xml:space="preserve">Phase 2 — Verify Profile &amp; Employer Tools (Months 4–6)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0B2545" w:sz="10"/>
              <w:left w:val="single" w:color="0B2545" w:sz="10"/>
              <w:bottom w:val="single" w:color="0B2545" w:sz="10"/>
              <w:right w:val="single" w:color="0B2545" w:sz="10"/>
            </w:tcBorders>
            <w:shd w:fill="EDF2FB" w:val="clear"/>
            <w:tcMar>
              <w:top w:type="dxa" w:w="140"/>
              <w:left w:type="dxa" w:w="200"/>
              <w:bottom w:type="dxa" w:w="140"/>
              <w:right w:type="dxa" w:w="200"/>
            </w:tcMar>
          </w:tcPr>
          <w:p>
            <w:pPr>
              <w:spacing w:after="110"/>
            </w:pPr>
            <w:r>
              <w:rPr>
                <w:rFonts w:ascii="Calibri" w:cs="Calibri" w:eastAsia="Calibri" w:hAnsi="Calibri"/>
                <w:b/>
                <w:bCs/>
                <w:color w:val="0B2545"/>
                <w:sz w:val="22"/>
                <w:szCs w:val="22"/>
              </w:rPr>
              <w:t xml:space="preserve">What Gets Built</w:t>
            </w:r>
          </w:p>
          <w:p>
            <w:pPr>
              <w:pStyle w:val="ListParagraph"/>
              <w:numPr>
                <w:ilvl w:val="0"/>
                <w:numId w:val="1"/>
              </w:numPr>
              <w:spacing w:after="110"/>
            </w:pPr>
            <w:r>
              <w:rPr>
                <w:rFonts w:ascii="Calibri" w:cs="Calibri" w:eastAsia="Calibri" w:hAnsi="Calibri"/>
                <w:color w:val="1C1C2E"/>
                <w:sz w:val="22"/>
                <w:szCs w:val="22"/>
              </w:rPr>
              <w:t xml:space="preserve">VERIFY Profile — full worker profile: identity, address, employment history, conduct ratings, certificates</w:t>
            </w:r>
          </w:p>
          <w:p>
            <w:pPr>
              <w:pStyle w:val="ListParagraph"/>
              <w:numPr>
                <w:ilvl w:val="0"/>
                <w:numId w:val="1"/>
              </w:numPr>
              <w:spacing w:after="110"/>
            </w:pPr>
            <w:r>
              <w:rPr>
                <w:rFonts w:ascii="Calibri" w:cs="Calibri" w:eastAsia="Calibri" w:hAnsi="Calibri"/>
                <w:color w:val="1C1C2E"/>
                <w:sz w:val="22"/>
                <w:szCs w:val="22"/>
              </w:rPr>
              <w:t xml:space="preserve">BVN verification integration — CBN-approved API (Flutterwave Verify or Mono)</w:t>
            </w:r>
          </w:p>
          <w:p>
            <w:pPr>
              <w:pStyle w:val="ListParagraph"/>
              <w:numPr>
                <w:ilvl w:val="0"/>
                <w:numId w:val="1"/>
              </w:numPr>
              <w:spacing w:after="110"/>
            </w:pPr>
            <w:r>
              <w:rPr>
                <w:rFonts w:ascii="Calibri" w:cs="Calibri" w:eastAsia="Calibri" w:hAnsi="Calibri"/>
                <w:color w:val="1C1C2E"/>
                <w:sz w:val="22"/>
                <w:szCs w:val="22"/>
              </w:rPr>
              <w:t xml:space="preserve">WAEC DigiCert + NECO e-Verify API integration — automated certificate confirmation</w:t>
            </w:r>
          </w:p>
          <w:p>
            <w:pPr>
              <w:pStyle w:val="ListParagraph"/>
              <w:numPr>
                <w:ilvl w:val="0"/>
                <w:numId w:val="1"/>
              </w:numPr>
              <w:spacing w:after="110"/>
            </w:pPr>
            <w:r>
              <w:rPr>
                <w:rFonts w:ascii="Calibri" w:cs="Calibri" w:eastAsia="Calibri" w:hAnsi="Calibri"/>
                <w:color w:val="1C1C2E"/>
                <w:sz w:val="22"/>
                <w:szCs w:val="22"/>
              </w:rPr>
              <w:t xml:space="preserve">Employer dashboard — bulk check uploads, team management, monthly reports</w:t>
            </w:r>
          </w:p>
          <w:p>
            <w:pPr>
              <w:pStyle w:val="ListParagraph"/>
              <w:numPr>
                <w:ilvl w:val="0"/>
                <w:numId w:val="1"/>
              </w:numPr>
              <w:spacing w:after="110"/>
            </w:pPr>
            <w:r>
              <w:rPr>
                <w:rFonts w:ascii="Calibri" w:cs="Calibri" w:eastAsia="Calibri" w:hAnsi="Calibri"/>
                <w:color w:val="1C1C2E"/>
                <w:sz w:val="22"/>
                <w:szCs w:val="22"/>
              </w:rPr>
              <w:t xml:space="preserve">Celery + Redis — async employer outreach, certificate verification jobs, notification dispatch</w:t>
            </w:r>
          </w:p>
          <w:p>
            <w:pPr>
              <w:pStyle w:val="ListParagraph"/>
              <w:numPr>
                <w:ilvl w:val="0"/>
                <w:numId w:val="1"/>
              </w:numPr>
              <w:spacing w:after="110"/>
            </w:pPr>
            <w:r>
              <w:rPr>
                <w:rFonts w:ascii="Calibri" w:cs="Calibri" w:eastAsia="Calibri" w:hAnsi="Calibri"/>
                <w:color w:val="1C1C2E"/>
                <w:sz w:val="22"/>
                <w:szCs w:val="22"/>
              </w:rPr>
              <w:t xml:space="preserve">Dispute resolution workflow — reported person can formally contest a fraud report</w:t>
            </w:r>
          </w:p>
          <w:p>
            <w:pPr>
              <w:pStyle w:val="ListParagraph"/>
              <w:numPr>
                <w:ilvl w:val="0"/>
                <w:numId w:val="1"/>
              </w:numPr>
              <w:spacing w:after="110"/>
            </w:pPr>
            <w:r>
              <w:rPr>
                <w:rFonts w:ascii="Calibri" w:cs="Calibri" w:eastAsia="Calibri" w:hAnsi="Calibri"/>
                <w:color w:val="1C1C2E"/>
                <w:sz w:val="22"/>
                <w:szCs w:val="22"/>
              </w:rPr>
              <w:t xml:space="preserve">Agent Profile — specific profile type for housing and travel agents; complaint tracking</w:t>
            </w:r>
          </w:p>
          <w:p>
            <w:pPr>
              <w:pStyle w:val="ListParagraph"/>
              <w:numPr>
                <w:ilvl w:val="0"/>
                <w:numId w:val="1"/>
              </w:numPr>
              <w:spacing w:after="110"/>
            </w:pPr>
            <w:r>
              <w:rPr>
                <w:rFonts w:ascii="Calibri" w:cs="Calibri" w:eastAsia="Calibri" w:hAnsi="Calibri"/>
                <w:color w:val="1C1C2E"/>
                <w:sz w:val="22"/>
                <w:szCs w:val="22"/>
              </w:rPr>
              <w:t xml:space="preserve">Full WhatsApp command set — all three features accessible via WhatsApp conversation</w:t>
            </w:r>
          </w:p>
          <w:p>
            <w:pPr>
              <w:pStyle w:val="ListParagraph"/>
              <w:numPr>
                <w:ilvl w:val="0"/>
                <w:numId w:val="1"/>
              </w:numPr>
              <w:spacing w:after="110"/>
            </w:pPr>
            <w:r>
              <w:rPr>
                <w:rFonts w:ascii="Calibri" w:cs="Calibri" w:eastAsia="Calibri" w:hAnsi="Calibri"/>
                <w:color w:val="1C1C2E"/>
                <w:sz w:val="22"/>
                <w:szCs w:val="22"/>
              </w:rPr>
              <w:t xml:space="preserve">SMS fallback — Africa's Talking SMS for non-WhatsApp users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0B2545" w:sz="10"/>
              <w:left w:val="single" w:color="0B2545" w:sz="10"/>
              <w:bottom w:val="single" w:color="0B2545" w:sz="10"/>
              <w:right w:val="single" w:color="0B2545" w:sz="10"/>
            </w:tcBorders>
            <w:shd w:fill="EDF2FB" w:val="clear"/>
            <w:tcMar>
              <w:top w:type="dxa" w:w="140"/>
              <w:left w:type="dxa" w:w="200"/>
              <w:bottom w:type="dxa" w:w="140"/>
              <w:right w:type="dxa" w:w="200"/>
            </w:tcMar>
          </w:tcPr>
          <w:p>
            <w:pPr>
              <w:spacing w:after="80"/>
            </w:pPr>
            <w:r>
              <w:rPr>
                <w:rFonts w:ascii="Calibri" w:cs="Calibri" w:eastAsia="Calibri" w:hAnsi="Calibri"/>
                <w:b/>
                <w:bCs/>
                <w:color w:val="0B2545"/>
                <w:sz w:val="20"/>
                <w:szCs w:val="20"/>
              </w:rPr>
              <w:t xml:space="preserve">Phase 2 Success Milestone</w:t>
            </w:r>
          </w:p>
          <w:p>
            <w:r>
              <w:rPr>
                <w:rFonts w:ascii="Calibri" w:cs="Calibri" w:eastAsia="Calibri" w:hAnsi="Calibri"/>
                <w:color w:val="1C1C2E"/>
                <w:sz w:val="20"/>
                <w:szCs w:val="20"/>
              </w:rPr>
              <w:t xml:space="preserve">5,000 registered users. 3,000 Verify Profiles created. 80 employer accounts. ₦2M+ monthly revenue.</w:t>
            </w:r>
          </w:p>
        </w:tc>
      </w:tr>
    </w:tbl>
    <w:p>
      <w:pPr>
        <w:spacing w:after="200"/>
      </w:pPr>
      <w:r>
        <w:t xml:space="preserve"/>
      </w:r>
    </w:p>
    <w:p>
      <w:pPr>
        <w:pStyle w:val="Heading2"/>
        <w:spacing w:after="140" w:before="300"/>
      </w:pPr>
      <w:r>
        <w:rPr>
          <w:rFonts w:ascii="Calibri" w:cs="Calibri" w:eastAsia="Calibri" w:hAnsi="Calibri"/>
          <w:b/>
          <w:bCs/>
          <w:color w:val="0B2545"/>
          <w:sz w:val="26"/>
          <w:szCs w:val="26"/>
        </w:rPr>
        <w:t xml:space="preserve">Phase 3 — Intelligence &amp; Scale (Months 7–12)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78350F" w:sz="10"/>
              <w:left w:val="single" w:color="78350F" w:sz="10"/>
              <w:bottom w:val="single" w:color="78350F" w:sz="10"/>
              <w:right w:val="single" w:color="78350F" w:sz="10"/>
            </w:tcBorders>
            <w:shd w:fill="FEF3C7" w:val="clear"/>
            <w:tcMar>
              <w:top w:type="dxa" w:w="140"/>
              <w:left w:type="dxa" w:w="200"/>
              <w:bottom w:type="dxa" w:w="140"/>
              <w:right w:type="dxa" w:w="200"/>
            </w:tcMar>
          </w:tcPr>
          <w:p>
            <w:pPr>
              <w:spacing w:after="110"/>
            </w:pPr>
            <w:r>
              <w:rPr>
                <w:rFonts w:ascii="Calibri" w:cs="Calibri" w:eastAsia="Calibri" w:hAnsi="Calibri"/>
                <w:b/>
                <w:bCs/>
                <w:color w:val="78350F"/>
                <w:sz w:val="22"/>
                <w:szCs w:val="22"/>
              </w:rPr>
              <w:t xml:space="preserve">What Gets Built</w:t>
            </w:r>
          </w:p>
          <w:p>
            <w:pPr>
              <w:pStyle w:val="ListParagraph"/>
              <w:numPr>
                <w:ilvl w:val="0"/>
                <w:numId w:val="1"/>
              </w:numPr>
              <w:spacing w:after="110"/>
            </w:pPr>
            <w:r>
              <w:rPr>
                <w:rFonts w:ascii="Calibri" w:cs="Calibri" w:eastAsia="Calibri" w:hAnsi="Calibri"/>
                <w:color w:val="1C1C2E"/>
                <w:sz w:val="22"/>
                <w:szCs w:val="22"/>
              </w:rPr>
              <w:t xml:space="preserve">AI fraud pattern detection — ML model identifying coordinated fraud networks from report patterns</w:t>
            </w:r>
          </w:p>
          <w:p>
            <w:pPr>
              <w:pStyle w:val="ListParagraph"/>
              <w:numPr>
                <w:ilvl w:val="0"/>
                <w:numId w:val="1"/>
              </w:numPr>
              <w:spacing w:after="110"/>
            </w:pPr>
            <w:r>
              <w:rPr>
                <w:rFonts w:ascii="Calibri" w:cs="Calibri" w:eastAsia="Calibri" w:hAnsi="Calibri"/>
                <w:color w:val="1C1C2E"/>
                <w:sz w:val="22"/>
                <w:szCs w:val="22"/>
              </w:rPr>
              <w:t xml:space="preserve">Trust Score v2 — richer scoring model incorporating transaction patterns, report frequency, network analysis</w:t>
            </w:r>
          </w:p>
          <w:p>
            <w:pPr>
              <w:pStyle w:val="ListParagraph"/>
              <w:numPr>
                <w:ilvl w:val="0"/>
                <w:numId w:val="1"/>
              </w:numPr>
              <w:spacing w:after="110"/>
            </w:pPr>
            <w:r>
              <w:rPr>
                <w:rFonts w:ascii="Calibri" w:cs="Calibri" w:eastAsia="Calibri" w:hAnsi="Calibri"/>
                <w:color w:val="1C1C2E"/>
                <w:sz w:val="22"/>
                <w:szCs w:val="22"/>
              </w:rPr>
              <w:t xml:space="preserve">USSD interface — Africa's Talking USSD for feature phones without internet access</w:t>
            </w:r>
          </w:p>
          <w:p>
            <w:pPr>
              <w:pStyle w:val="ListParagraph"/>
              <w:numPr>
                <w:ilvl w:val="0"/>
                <w:numId w:val="1"/>
              </w:numPr>
              <w:spacing w:after="110"/>
            </w:pPr>
            <w:r>
              <w:rPr>
                <w:rFonts w:ascii="Calibri" w:cs="Calibri" w:eastAsia="Calibri" w:hAnsi="Calibri"/>
                <w:color w:val="1C1C2E"/>
                <w:sz w:val="22"/>
                <w:szCs w:val="22"/>
              </w:rPr>
              <w:t xml:space="preserve">Enterprise API — REST API for banks, fintechs, property platforms, and HR software</w:t>
            </w:r>
          </w:p>
          <w:p>
            <w:pPr>
              <w:pStyle w:val="ListParagraph"/>
              <w:numPr>
                <w:ilvl w:val="0"/>
                <w:numId w:val="1"/>
              </w:numPr>
              <w:spacing w:after="110"/>
            </w:pPr>
            <w:r>
              <w:rPr>
                <w:rFonts w:ascii="Calibri" w:cs="Calibri" w:eastAsia="Calibri" w:hAnsi="Calibri"/>
                <w:color w:val="1C1C2E"/>
                <w:sz w:val="22"/>
                <w:szCs w:val="22"/>
              </w:rPr>
              <w:t xml:space="preserve">Report Escalation — one-click forwarding of verified reports to EFCC, NPF-NCCC, CBN</w:t>
            </w:r>
          </w:p>
          <w:p>
            <w:pPr>
              <w:pStyle w:val="ListParagraph"/>
              <w:numPr>
                <w:ilvl w:val="0"/>
                <w:numId w:val="1"/>
              </w:numPr>
              <w:spacing w:after="110"/>
            </w:pPr>
            <w:r>
              <w:rPr>
                <w:rFonts w:ascii="Calibri" w:cs="Calibri" w:eastAsia="Calibri" w:hAnsi="Calibri"/>
                <w:color w:val="1C1C2E"/>
                <w:sz w:val="22"/>
                <w:szCs w:val="22"/>
              </w:rPr>
              <w:t xml:space="preserve">Mobile-optimised Progressive Web App (PWA) — offline capability for low-connectivity areas</w:t>
            </w:r>
          </w:p>
          <w:p>
            <w:pPr>
              <w:pStyle w:val="ListParagraph"/>
              <w:numPr>
                <w:ilvl w:val="0"/>
                <w:numId w:val="1"/>
              </w:numPr>
              <w:spacing w:after="110"/>
            </w:pPr>
            <w:r>
              <w:rPr>
                <w:rFonts w:ascii="Calibri" w:cs="Calibri" w:eastAsia="Calibri" w:hAnsi="Calibri"/>
                <w:color w:val="1C1C2E"/>
                <w:sz w:val="22"/>
                <w:szCs w:val="22"/>
              </w:rPr>
              <w:t xml:space="preserve">Bulk certificate verification — CSV upload for schools, HR firms, government agencies</w:t>
            </w:r>
          </w:p>
          <w:p>
            <w:pPr>
              <w:pStyle w:val="ListParagraph"/>
              <w:numPr>
                <w:ilvl w:val="0"/>
                <w:numId w:val="1"/>
              </w:numPr>
              <w:spacing w:after="110"/>
            </w:pPr>
            <w:r>
              <w:rPr>
                <w:rFonts w:ascii="Calibri" w:cs="Calibri" w:eastAsia="Calibri" w:hAnsi="Calibri"/>
                <w:color w:val="1C1C2E"/>
                <w:sz w:val="22"/>
                <w:szCs w:val="22"/>
              </w:rPr>
              <w:t xml:space="preserve">Public statistics dashboard — fraud trends, most-reported types, regional heat maps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78350F" w:sz="10"/>
              <w:left w:val="single" w:color="78350F" w:sz="10"/>
              <w:bottom w:val="single" w:color="78350F" w:sz="10"/>
              <w:right w:val="single" w:color="78350F" w:sz="10"/>
            </w:tcBorders>
            <w:shd w:fill="FEF3C7" w:val="clear"/>
            <w:tcMar>
              <w:top w:type="dxa" w:w="140"/>
              <w:left w:type="dxa" w:w="200"/>
              <w:bottom w:type="dxa" w:w="140"/>
              <w:right w:type="dxa" w:w="200"/>
            </w:tcMar>
          </w:tcPr>
          <w:p>
            <w:pPr>
              <w:spacing w:after="80"/>
            </w:pPr>
            <w:r>
              <w:rPr>
                <w:rFonts w:ascii="Calibri" w:cs="Calibri" w:eastAsia="Calibri" w:hAnsi="Calibri"/>
                <w:b/>
                <w:bCs/>
                <w:color w:val="78350F"/>
                <w:sz w:val="20"/>
                <w:szCs w:val="20"/>
              </w:rPr>
              <w:t xml:space="preserve">Phase 3 Success Milestone</w:t>
            </w:r>
          </w:p>
          <w:p>
            <w:r>
              <w:rPr>
                <w:rFonts w:ascii="Calibri" w:cs="Calibri" w:eastAsia="Calibri" w:hAnsi="Calibri"/>
                <w:color w:val="1C1C2E"/>
                <w:sz w:val="20"/>
                <w:szCs w:val="20"/>
              </w:rPr>
              <w:t xml:space="preserve">45,000+ registered users. First enterprise API client signed. Series A investment materials ready.</w:t>
            </w:r>
          </w:p>
        </w:tc>
      </w:tr>
    </w:tbl>
    <w:p>
      <w:pPr>
        <w:spacing w:after="200"/>
      </w:pPr>
      <w:r>
        <w:t xml:space="preserve"/>
      </w:r>
    </w:p>
    <w:p>
      <w:pPr>
        <w:pStyle w:val="Heading1"/>
        <w:pBdr>
          <w:bottom w:val="single" w:color="C8963E" w:sz="14" w:space="6"/>
        </w:pBdr>
        <w:spacing w:after="180" w:before="440"/>
      </w:pPr>
      <w:r>
        <w:rPr>
          <w:rFonts w:ascii="Calibri" w:cs="Calibri" w:eastAsia="Calibri" w:hAnsi="Calibri"/>
          <w:b/>
          <w:bCs/>
          <w:color w:val="0B2545"/>
          <w:sz w:val="34"/>
          <w:szCs w:val="34"/>
        </w:rPr>
        <w:t xml:space="preserve">7.  Legal &amp; Compliance Framework</w:t>
      </w:r>
    </w:p>
    <w:p>
      <w:pPr>
        <w:spacing w:after="160" w:line="340" w:lineRule="auto"/>
        <w:jc w:val="both"/>
      </w:pPr>
      <w:r>
        <w:rPr>
          <w:rFonts w:ascii="Calibri" w:cs="Calibri" w:eastAsia="Calibri" w:hAnsi="Calibri"/>
          <w:color w:val="1C1C2E"/>
          <w:sz w:val="22"/>
          <w:szCs w:val="22"/>
        </w:rPr>
        <w:t xml:space="preserve">VerifyNG operates in a legally complex space — storing and publishing information about individuals, including fraud reports. Legal compliance is not optional. It is foundational. The following framework governs the platform from day one.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60"/>
        <w:gridCol w:w="4800"/>
      </w:tblGrid>
      <w:tr>
        <w:tc>
          <w:tcPr>
            <w:tcW w:type="dxa" w:w="2000"/>
            <w:tcBorders>
              <w:top w:val="none"/>
              <w:left w:val="none"/>
              <w:bottom w:val="none"/>
              <w:right w:val="none"/>
            </w:tcBorders>
            <w:shd w:fill="0B2545" w:val="clear"/>
            <w:tcMar>
              <w:top w:type="dxa" w:w="100"/>
              <w:left w:type="dxa" w:w="120"/>
              <w:bottom w:type="dxa" w:w="100"/>
              <w:right w:type="dxa" w:w="120"/>
            </w:tcMar>
          </w:tcPr>
          <w:p>
            <w:r>
              <w:rPr>
                <w:rFonts w:ascii="Calibri" w:cs="Calibri" w:eastAsia="Calibri" w:hAnsi="Calibri"/>
                <w:b/>
                <w:bCs/>
                <w:color w:val="FFFFFF"/>
                <w:sz w:val="20"/>
                <w:szCs w:val="20"/>
              </w:rPr>
              <w:t xml:space="preserve">Legal Area</w:t>
            </w:r>
          </w:p>
        </w:tc>
        <w:tc>
          <w:tcPr>
            <w:tcW w:type="dxa" w:w="2560"/>
            <w:tcBorders>
              <w:top w:val="none"/>
              <w:left w:val="none"/>
              <w:bottom w:val="none"/>
              <w:right w:val="none"/>
            </w:tcBorders>
            <w:shd w:fill="0B2545" w:val="clear"/>
            <w:tcMar>
              <w:top w:type="dxa" w:w="100"/>
              <w:left w:type="dxa" w:w="120"/>
              <w:bottom w:type="dxa" w:w="100"/>
              <w:right w:type="dxa" w:w="120"/>
            </w:tcMar>
          </w:tcPr>
          <w:p>
            <w:r>
              <w:rPr>
                <w:rFonts w:ascii="Calibri" w:cs="Calibri" w:eastAsia="Calibri" w:hAnsi="Calibri"/>
                <w:b/>
                <w:bCs/>
                <w:color w:val="FFFFFF"/>
                <w:sz w:val="20"/>
                <w:szCs w:val="20"/>
              </w:rPr>
              <w:t xml:space="preserve">Requirement</w:t>
            </w:r>
          </w:p>
        </w:tc>
        <w:tc>
          <w:tcPr>
            <w:tcW w:type="dxa" w:w="4800"/>
            <w:tcBorders>
              <w:top w:val="none"/>
              <w:left w:val="none"/>
              <w:bottom w:val="none"/>
              <w:right w:val="none"/>
            </w:tcBorders>
            <w:shd w:fill="0B2545" w:val="clear"/>
            <w:tcMar>
              <w:top w:type="dxa" w:w="100"/>
              <w:left w:type="dxa" w:w="120"/>
              <w:bottom w:type="dxa" w:w="100"/>
              <w:right w:type="dxa" w:w="120"/>
            </w:tcMar>
          </w:tcPr>
          <w:p>
            <w:r>
              <w:rPr>
                <w:rFonts w:ascii="Calibri" w:cs="Calibri" w:eastAsia="Calibri" w:hAnsi="Calibri"/>
                <w:b/>
                <w:bCs/>
                <w:color w:val="FFFFFF"/>
                <w:sz w:val="20"/>
                <w:szCs w:val="20"/>
              </w:rPr>
              <w:t xml:space="preserve">VerifyNG Approach</w:t>
            </w:r>
          </w:p>
        </w:tc>
      </w:tr>
      <w:tr>
        <w:tc>
          <w:tcPr>
            <w:tcW w:type="dxa" w:w="2000"/>
            <w:tcBorders>
              <w:top w:val="none"/>
              <w:left w:val="none"/>
              <w:bottom w:val="single" w:color="E5E7EB" w:sz="4"/>
              <w:right w:val="none"/>
            </w:tcBorders>
            <w:shd w:fill="FFFFFF" w:val="clear"/>
            <w:tcMar>
              <w:top w:type="dxa" w:w="85"/>
              <w:left w:type="dxa" w:w="120"/>
              <w:bottom w:type="dxa" w:w="85"/>
              <w:right w:type="dxa" w:w="120"/>
            </w:tcMar>
          </w:tcPr>
          <w:p>
            <w:r>
              <w:rPr>
                <w:rFonts w:ascii="Calibri" w:cs="Calibri" w:eastAsia="Calibri" w:hAnsi="Calibri"/>
                <w:b w:val="false"/>
                <w:bCs w:val="false"/>
                <w:color w:val="1C1C2E"/>
                <w:sz w:val="20"/>
                <w:szCs w:val="20"/>
              </w:rPr>
              <w:t xml:space="preserve">NDPR (Nigeria Data Protection Regulation)</w:t>
            </w:r>
          </w:p>
        </w:tc>
        <w:tc>
          <w:tcPr>
            <w:tcW w:type="dxa" w:w="2560"/>
            <w:tcBorders>
              <w:top w:val="none"/>
              <w:left w:val="none"/>
              <w:bottom w:val="single" w:color="E5E7EB" w:sz="4"/>
              <w:right w:val="none"/>
            </w:tcBorders>
            <w:shd w:fill="FFFFFF" w:val="clear"/>
            <w:tcMar>
              <w:top w:type="dxa" w:w="85"/>
              <w:left w:type="dxa" w:w="120"/>
              <w:bottom w:type="dxa" w:w="85"/>
              <w:right w:type="dxa" w:w="120"/>
            </w:tcMar>
          </w:tcPr>
          <w:p>
            <w:r>
              <w:rPr>
                <w:rFonts w:ascii="Calibri" w:cs="Calibri" w:eastAsia="Calibri" w:hAnsi="Calibri"/>
                <w:b w:val="false"/>
                <w:bCs w:val="false"/>
                <w:color w:val="1C1C2E"/>
                <w:sz w:val="20"/>
                <w:szCs w:val="20"/>
              </w:rPr>
              <w:t xml:space="preserve">All personal data must be processed lawfully; users have right to access, correct, and delete their data</w:t>
            </w:r>
          </w:p>
        </w:tc>
        <w:tc>
          <w:tcPr>
            <w:tcW w:type="dxa" w:w="4800"/>
            <w:tcBorders>
              <w:top w:val="none"/>
              <w:left w:val="none"/>
              <w:bottom w:val="single" w:color="E5E7EB" w:sz="4"/>
              <w:right w:val="none"/>
            </w:tcBorders>
            <w:shd w:fill="FFFFFF" w:val="clear"/>
            <w:tcMar>
              <w:top w:type="dxa" w:w="85"/>
              <w:left w:type="dxa" w:w="120"/>
              <w:bottom w:type="dxa" w:w="85"/>
              <w:right w:type="dxa" w:w="120"/>
            </w:tcMar>
          </w:tcPr>
          <w:p>
            <w:r>
              <w:rPr>
                <w:rFonts w:ascii="Calibri" w:cs="Calibri" w:eastAsia="Calibri" w:hAnsi="Calibri"/>
                <w:b w:val="false"/>
                <w:bCs w:val="false"/>
                <w:color w:val="1C1C2E"/>
                <w:sz w:val="20"/>
                <w:szCs w:val="20"/>
              </w:rPr>
              <w:t xml:space="preserve">Privacy policy published. Data processed under legitimate interest (fraud prevention) and consent. Users can request data review. Fraud reports have dispute process.</w:t>
            </w:r>
          </w:p>
        </w:tc>
      </w:tr>
      <w:tr>
        <w:tc>
          <w:tcPr>
            <w:tcW w:type="dxa" w:w="2000"/>
            <w:tcBorders>
              <w:top w:val="none"/>
              <w:left w:val="none"/>
              <w:bottom w:val="single" w:color="E5E7EB" w:sz="4"/>
              <w:right w:val="none"/>
            </w:tcBorders>
            <w:shd w:fill="F3F4F6" w:val="clear"/>
            <w:tcMar>
              <w:top w:type="dxa" w:w="85"/>
              <w:left w:type="dxa" w:w="120"/>
              <w:bottom w:type="dxa" w:w="85"/>
              <w:right w:type="dxa" w:w="120"/>
            </w:tcMar>
          </w:tcPr>
          <w:p>
            <w:r>
              <w:rPr>
                <w:rFonts w:ascii="Calibri" w:cs="Calibri" w:eastAsia="Calibri" w:hAnsi="Calibri"/>
                <w:b w:val="false"/>
                <w:bCs w:val="false"/>
                <w:color w:val="1C1C2E"/>
                <w:sz w:val="20"/>
                <w:szCs w:val="20"/>
              </w:rPr>
              <w:t xml:space="preserve">Defamation Risk</w:t>
            </w:r>
          </w:p>
        </w:tc>
        <w:tc>
          <w:tcPr>
            <w:tcW w:type="dxa" w:w="2560"/>
            <w:tcBorders>
              <w:top w:val="none"/>
              <w:left w:val="none"/>
              <w:bottom w:val="single" w:color="E5E7EB" w:sz="4"/>
              <w:right w:val="none"/>
            </w:tcBorders>
            <w:shd w:fill="F3F4F6" w:val="clear"/>
            <w:tcMar>
              <w:top w:type="dxa" w:w="85"/>
              <w:left w:type="dxa" w:w="120"/>
              <w:bottom w:type="dxa" w:w="85"/>
              <w:right w:type="dxa" w:w="120"/>
            </w:tcMar>
          </w:tcPr>
          <w:p>
            <w:r>
              <w:rPr>
                <w:rFonts w:ascii="Calibri" w:cs="Calibri" w:eastAsia="Calibri" w:hAnsi="Calibri"/>
                <w:b w:val="false"/>
                <w:bCs w:val="false"/>
                <w:color w:val="1C1C2E"/>
                <w:sz w:val="20"/>
                <w:szCs w:val="20"/>
              </w:rPr>
              <w:t xml:space="preserve">Publishing false statements about a person is actionable</w:t>
            </w:r>
          </w:p>
        </w:tc>
        <w:tc>
          <w:tcPr>
            <w:tcW w:type="dxa" w:w="4800"/>
            <w:tcBorders>
              <w:top w:val="none"/>
              <w:left w:val="none"/>
              <w:bottom w:val="single" w:color="E5E7EB" w:sz="4"/>
              <w:right w:val="none"/>
            </w:tcBorders>
            <w:shd w:fill="F3F4F6" w:val="clear"/>
            <w:tcMar>
              <w:top w:type="dxa" w:w="85"/>
              <w:left w:type="dxa" w:w="120"/>
              <w:bottom w:type="dxa" w:w="85"/>
              <w:right w:type="dxa" w:w="120"/>
            </w:tcMar>
          </w:tcPr>
          <w:p>
            <w:r>
              <w:rPr>
                <w:rFonts w:ascii="Calibri" w:cs="Calibri" w:eastAsia="Calibri" w:hAnsi="Calibri"/>
                <w:b w:val="false"/>
                <w:bCs w:val="false"/>
                <w:color w:val="1C1C2E"/>
                <w:sz w:val="20"/>
                <w:szCs w:val="20"/>
              </w:rPr>
              <w:t xml:space="preserve">Reporter identity verified before report published. Reported person has right of response. Reports clearly labelled as 'user-submitted reports' not VerifyNG findings. Legal disclaimer on all report pages.</w:t>
            </w:r>
          </w:p>
        </w:tc>
      </w:tr>
      <w:tr>
        <w:tc>
          <w:tcPr>
            <w:tcW w:type="dxa" w:w="2000"/>
            <w:tcBorders>
              <w:top w:val="none"/>
              <w:left w:val="none"/>
              <w:bottom w:val="single" w:color="E5E7EB" w:sz="4"/>
              <w:right w:val="none"/>
            </w:tcBorders>
            <w:shd w:fill="FFFFFF" w:val="clear"/>
            <w:tcMar>
              <w:top w:type="dxa" w:w="85"/>
              <w:left w:type="dxa" w:w="120"/>
              <w:bottom w:type="dxa" w:w="85"/>
              <w:right w:type="dxa" w:w="120"/>
            </w:tcMar>
          </w:tcPr>
          <w:p>
            <w:r>
              <w:rPr>
                <w:rFonts w:ascii="Calibri" w:cs="Calibri" w:eastAsia="Calibri" w:hAnsi="Calibri"/>
                <w:b w:val="false"/>
                <w:bCs w:val="false"/>
                <w:color w:val="1C1C2E"/>
                <w:sz w:val="20"/>
                <w:szCs w:val="20"/>
              </w:rPr>
              <w:t xml:space="preserve">NIMC Act</w:t>
            </w:r>
          </w:p>
        </w:tc>
        <w:tc>
          <w:tcPr>
            <w:tcW w:type="dxa" w:w="2560"/>
            <w:tcBorders>
              <w:top w:val="none"/>
              <w:left w:val="none"/>
              <w:bottom w:val="single" w:color="E5E7EB" w:sz="4"/>
              <w:right w:val="none"/>
            </w:tcBorders>
            <w:shd w:fill="FFFFFF" w:val="clear"/>
            <w:tcMar>
              <w:top w:type="dxa" w:w="85"/>
              <w:left w:type="dxa" w:w="120"/>
              <w:bottom w:type="dxa" w:w="85"/>
              <w:right w:type="dxa" w:w="120"/>
            </w:tcMar>
          </w:tcPr>
          <w:p>
            <w:r>
              <w:rPr>
                <w:rFonts w:ascii="Calibri" w:cs="Calibri" w:eastAsia="Calibri" w:hAnsi="Calibri"/>
                <w:b w:val="false"/>
                <w:bCs w:val="false"/>
                <w:color w:val="1C1C2E"/>
                <w:sz w:val="20"/>
                <w:szCs w:val="20"/>
              </w:rPr>
              <w:t xml:space="preserve">NIN data must be handled under NIMC licensing</w:t>
            </w:r>
          </w:p>
        </w:tc>
        <w:tc>
          <w:tcPr>
            <w:tcW w:type="dxa" w:w="4800"/>
            <w:tcBorders>
              <w:top w:val="none"/>
              <w:left w:val="none"/>
              <w:bottom w:val="single" w:color="E5E7EB" w:sz="4"/>
              <w:right w:val="none"/>
            </w:tcBorders>
            <w:shd w:fill="FFFFFF" w:val="clear"/>
            <w:tcMar>
              <w:top w:type="dxa" w:w="85"/>
              <w:left w:type="dxa" w:w="120"/>
              <w:bottom w:type="dxa" w:w="85"/>
              <w:right w:type="dxa" w:w="120"/>
            </w:tcMar>
          </w:tcPr>
          <w:p>
            <w:r>
              <w:rPr>
                <w:rFonts w:ascii="Calibri" w:cs="Calibri" w:eastAsia="Calibri" w:hAnsi="Calibri"/>
                <w:b w:val="false"/>
                <w:bCs w:val="false"/>
                <w:color w:val="1C1C2E"/>
                <w:sz w:val="20"/>
                <w:szCs w:val="20"/>
              </w:rPr>
              <w:t xml:space="preserve">Verification performed via licensed third-party API (Smile Identity / Prembly) — VerifyNG does not store raw NIN data. Hash only.</w:t>
            </w:r>
          </w:p>
        </w:tc>
      </w:tr>
      <w:tr>
        <w:tc>
          <w:tcPr>
            <w:tcW w:type="dxa" w:w="2000"/>
            <w:tcBorders>
              <w:top w:val="none"/>
              <w:left w:val="none"/>
              <w:bottom w:val="single" w:color="E5E7EB" w:sz="4"/>
              <w:right w:val="none"/>
            </w:tcBorders>
            <w:shd w:fill="F3F4F6" w:val="clear"/>
            <w:tcMar>
              <w:top w:type="dxa" w:w="85"/>
              <w:left w:type="dxa" w:w="120"/>
              <w:bottom w:type="dxa" w:w="85"/>
              <w:right w:type="dxa" w:w="120"/>
            </w:tcMar>
          </w:tcPr>
          <w:p>
            <w:r>
              <w:rPr>
                <w:rFonts w:ascii="Calibri" w:cs="Calibri" w:eastAsia="Calibri" w:hAnsi="Calibri"/>
                <w:b w:val="false"/>
                <w:bCs w:val="false"/>
                <w:color w:val="1C1C2E"/>
                <w:sz w:val="20"/>
                <w:szCs w:val="20"/>
              </w:rPr>
              <w:t xml:space="preserve">CBN Regulations</w:t>
            </w:r>
          </w:p>
        </w:tc>
        <w:tc>
          <w:tcPr>
            <w:tcW w:type="dxa" w:w="2560"/>
            <w:tcBorders>
              <w:top w:val="none"/>
              <w:left w:val="none"/>
              <w:bottom w:val="single" w:color="E5E7EB" w:sz="4"/>
              <w:right w:val="none"/>
            </w:tcBorders>
            <w:shd w:fill="F3F4F6" w:val="clear"/>
            <w:tcMar>
              <w:top w:type="dxa" w:w="85"/>
              <w:left w:type="dxa" w:w="120"/>
              <w:bottom w:type="dxa" w:w="85"/>
              <w:right w:type="dxa" w:w="120"/>
            </w:tcMar>
          </w:tcPr>
          <w:p>
            <w:r>
              <w:rPr>
                <w:rFonts w:ascii="Calibri" w:cs="Calibri" w:eastAsia="Calibri" w:hAnsi="Calibri"/>
                <w:b w:val="false"/>
                <w:bCs w:val="false"/>
                <w:color w:val="1C1C2E"/>
                <w:sz w:val="20"/>
                <w:szCs w:val="20"/>
              </w:rPr>
              <w:t xml:space="preserve">BVN verification requires CBN-licensed partner</w:t>
            </w:r>
          </w:p>
        </w:tc>
        <w:tc>
          <w:tcPr>
            <w:tcW w:type="dxa" w:w="4800"/>
            <w:tcBorders>
              <w:top w:val="none"/>
              <w:left w:val="none"/>
              <w:bottom w:val="single" w:color="E5E7EB" w:sz="4"/>
              <w:right w:val="none"/>
            </w:tcBorders>
            <w:shd w:fill="F3F4F6" w:val="clear"/>
            <w:tcMar>
              <w:top w:type="dxa" w:w="85"/>
              <w:left w:type="dxa" w:w="120"/>
              <w:bottom w:type="dxa" w:w="85"/>
              <w:right w:type="dxa" w:w="120"/>
            </w:tcMar>
          </w:tcPr>
          <w:p>
            <w:r>
              <w:rPr>
                <w:rFonts w:ascii="Calibri" w:cs="Calibri" w:eastAsia="Calibri" w:hAnsi="Calibri"/>
                <w:b w:val="false"/>
                <w:bCs w:val="false"/>
                <w:color w:val="1C1C2E"/>
                <w:sz w:val="20"/>
                <w:szCs w:val="20"/>
              </w:rPr>
              <w:t xml:space="preserve">BVN verification via CBN-approved provider (Flutterwave Verify or Mono). VerifyNG does not access BVN data directly.</w:t>
            </w:r>
          </w:p>
        </w:tc>
      </w:tr>
      <w:tr>
        <w:tc>
          <w:tcPr>
            <w:tcW w:type="dxa" w:w="2000"/>
            <w:tcBorders>
              <w:top w:val="none"/>
              <w:left w:val="none"/>
              <w:bottom w:val="single" w:color="E5E7EB" w:sz="4"/>
              <w:right w:val="none"/>
            </w:tcBorders>
            <w:shd w:fill="FFFFFF" w:val="clear"/>
            <w:tcMar>
              <w:top w:type="dxa" w:w="85"/>
              <w:left w:type="dxa" w:w="120"/>
              <w:bottom w:type="dxa" w:w="85"/>
              <w:right w:type="dxa" w:w="120"/>
            </w:tcMar>
          </w:tcPr>
          <w:p>
            <w:r>
              <w:rPr>
                <w:rFonts w:ascii="Calibri" w:cs="Calibri" w:eastAsia="Calibri" w:hAnsi="Calibri"/>
                <w:b w:val="false"/>
                <w:bCs w:val="false"/>
                <w:color w:val="1C1C2E"/>
                <w:sz w:val="20"/>
                <w:szCs w:val="20"/>
              </w:rPr>
              <w:t xml:space="preserve">Evidence Handling</w:t>
            </w:r>
          </w:p>
        </w:tc>
        <w:tc>
          <w:tcPr>
            <w:tcW w:type="dxa" w:w="2560"/>
            <w:tcBorders>
              <w:top w:val="none"/>
              <w:left w:val="none"/>
              <w:bottom w:val="single" w:color="E5E7EB" w:sz="4"/>
              <w:right w:val="none"/>
            </w:tcBorders>
            <w:shd w:fill="FFFFFF" w:val="clear"/>
            <w:tcMar>
              <w:top w:type="dxa" w:w="85"/>
              <w:left w:type="dxa" w:w="120"/>
              <w:bottom w:type="dxa" w:w="85"/>
              <w:right w:type="dxa" w:w="120"/>
            </w:tcMar>
          </w:tcPr>
          <w:p>
            <w:r>
              <w:rPr>
                <w:rFonts w:ascii="Calibri" w:cs="Calibri" w:eastAsia="Calibri" w:hAnsi="Calibri"/>
                <w:b w:val="false"/>
                <w:bCs w:val="false"/>
                <w:color w:val="1C1C2E"/>
                <w:sz w:val="20"/>
                <w:szCs w:val="20"/>
              </w:rPr>
              <w:t xml:space="preserve">Uploaded documents may contain sensitive personal data</w:t>
            </w:r>
          </w:p>
        </w:tc>
        <w:tc>
          <w:tcPr>
            <w:tcW w:type="dxa" w:w="4800"/>
            <w:tcBorders>
              <w:top w:val="none"/>
              <w:left w:val="none"/>
              <w:bottom w:val="single" w:color="E5E7EB" w:sz="4"/>
              <w:right w:val="none"/>
            </w:tcBorders>
            <w:shd w:fill="FFFFFF" w:val="clear"/>
            <w:tcMar>
              <w:top w:type="dxa" w:w="85"/>
              <w:left w:type="dxa" w:w="120"/>
              <w:bottom w:type="dxa" w:w="85"/>
              <w:right w:type="dxa" w:w="120"/>
            </w:tcMar>
          </w:tcPr>
          <w:p>
            <w:r>
              <w:rPr>
                <w:rFonts w:ascii="Calibri" w:cs="Calibri" w:eastAsia="Calibri" w:hAnsi="Calibri"/>
                <w:b w:val="false"/>
                <w:bCs w:val="false"/>
                <w:color w:val="1C1C2E"/>
                <w:sz w:val="20"/>
                <w:szCs w:val="20"/>
              </w:rPr>
              <w:t xml:space="preserve">Evidence stored in private S3 bucket. Only accessible to reporter, reported person, and VerifyNG administrators. Malware-scanned on upload.</w:t>
            </w:r>
          </w:p>
        </w:tc>
      </w:tr>
      <w:tr>
        <w:tc>
          <w:tcPr>
            <w:tcW w:type="dxa" w:w="2000"/>
            <w:tcBorders>
              <w:top w:val="none"/>
              <w:left w:val="none"/>
              <w:bottom w:val="single" w:color="E5E7EB" w:sz="4"/>
              <w:right w:val="none"/>
            </w:tcBorders>
            <w:shd w:fill="F3F4F6" w:val="clear"/>
            <w:tcMar>
              <w:top w:type="dxa" w:w="85"/>
              <w:left w:type="dxa" w:w="120"/>
              <w:bottom w:type="dxa" w:w="85"/>
              <w:right w:type="dxa" w:w="120"/>
            </w:tcMar>
          </w:tcPr>
          <w:p>
            <w:r>
              <w:rPr>
                <w:rFonts w:ascii="Calibri" w:cs="Calibri" w:eastAsia="Calibri" w:hAnsi="Calibri"/>
                <w:b w:val="false"/>
                <w:bCs w:val="false"/>
                <w:color w:val="1C1C2E"/>
                <w:sz w:val="20"/>
                <w:szCs w:val="20"/>
              </w:rPr>
              <w:t xml:space="preserve">Company Registration</w:t>
            </w:r>
          </w:p>
        </w:tc>
        <w:tc>
          <w:tcPr>
            <w:tcW w:type="dxa" w:w="2560"/>
            <w:tcBorders>
              <w:top w:val="none"/>
              <w:left w:val="none"/>
              <w:bottom w:val="single" w:color="E5E7EB" w:sz="4"/>
              <w:right w:val="none"/>
            </w:tcBorders>
            <w:shd w:fill="F3F4F6" w:val="clear"/>
            <w:tcMar>
              <w:top w:type="dxa" w:w="85"/>
              <w:left w:type="dxa" w:w="120"/>
              <w:bottom w:type="dxa" w:w="85"/>
              <w:right w:type="dxa" w:w="120"/>
            </w:tcMar>
          </w:tcPr>
          <w:p>
            <w:r>
              <w:rPr>
                <w:rFonts w:ascii="Calibri" w:cs="Calibri" w:eastAsia="Calibri" w:hAnsi="Calibri"/>
                <w:b w:val="false"/>
                <w:bCs w:val="false"/>
                <w:color w:val="1C1C2E"/>
                <w:sz w:val="20"/>
                <w:szCs w:val="20"/>
              </w:rPr>
              <w:t xml:space="preserve">Platform must be registered legal entity</w:t>
            </w:r>
          </w:p>
        </w:tc>
        <w:tc>
          <w:tcPr>
            <w:tcW w:type="dxa" w:w="4800"/>
            <w:tcBorders>
              <w:top w:val="none"/>
              <w:left w:val="none"/>
              <w:bottom w:val="single" w:color="E5E7EB" w:sz="4"/>
              <w:right w:val="none"/>
            </w:tcBorders>
            <w:shd w:fill="F3F4F6" w:val="clear"/>
            <w:tcMar>
              <w:top w:type="dxa" w:w="85"/>
              <w:left w:type="dxa" w:w="120"/>
              <w:bottom w:type="dxa" w:w="85"/>
              <w:right w:type="dxa" w:w="120"/>
            </w:tcMar>
          </w:tcPr>
          <w:p>
            <w:r>
              <w:rPr>
                <w:rFonts w:ascii="Calibri" w:cs="Calibri" w:eastAsia="Calibri" w:hAnsi="Calibri"/>
                <w:b w:val="false"/>
                <w:bCs w:val="false"/>
                <w:color w:val="1C1C2E"/>
                <w:sz w:val="20"/>
                <w:szCs w:val="20"/>
              </w:rPr>
              <w:t xml:space="preserve">Register VerifyNG as a limited liability company in Nigeria (CAC). FCCPC registration for consumer protection compliance.</w:t>
            </w:r>
          </w:p>
        </w:tc>
      </w:tr>
      <w:tr>
        <w:tc>
          <w:tcPr>
            <w:tcW w:type="dxa" w:w="2000"/>
            <w:tcBorders>
              <w:top w:val="none"/>
              <w:left w:val="none"/>
              <w:bottom w:val="single" w:color="E5E7EB" w:sz="4"/>
              <w:right w:val="none"/>
            </w:tcBorders>
            <w:shd w:fill="FFFFFF" w:val="clear"/>
            <w:tcMar>
              <w:top w:type="dxa" w:w="85"/>
              <w:left w:type="dxa" w:w="120"/>
              <w:bottom w:type="dxa" w:w="85"/>
              <w:right w:type="dxa" w:w="120"/>
            </w:tcMar>
          </w:tcPr>
          <w:p>
            <w:r>
              <w:rPr>
                <w:rFonts w:ascii="Calibri" w:cs="Calibri" w:eastAsia="Calibri" w:hAnsi="Calibri"/>
                <w:b w:val="false"/>
                <w:bCs w:val="false"/>
                <w:color w:val="1C1C2E"/>
                <w:sz w:val="20"/>
                <w:szCs w:val="20"/>
              </w:rPr>
              <w:t xml:space="preserve">Terms of Service</w:t>
            </w:r>
          </w:p>
        </w:tc>
        <w:tc>
          <w:tcPr>
            <w:tcW w:type="dxa" w:w="2560"/>
            <w:tcBorders>
              <w:top w:val="none"/>
              <w:left w:val="none"/>
              <w:bottom w:val="single" w:color="E5E7EB" w:sz="4"/>
              <w:right w:val="none"/>
            </w:tcBorders>
            <w:shd w:fill="FFFFFF" w:val="clear"/>
            <w:tcMar>
              <w:top w:type="dxa" w:w="85"/>
              <w:left w:type="dxa" w:w="120"/>
              <w:bottom w:type="dxa" w:w="85"/>
              <w:right w:type="dxa" w:w="120"/>
            </w:tcMar>
          </w:tcPr>
          <w:p>
            <w:r>
              <w:rPr>
                <w:rFonts w:ascii="Calibri" w:cs="Calibri" w:eastAsia="Calibri" w:hAnsi="Calibri"/>
                <w:b w:val="false"/>
                <w:bCs w:val="false"/>
                <w:color w:val="1C1C2E"/>
                <w:sz w:val="20"/>
                <w:szCs w:val="20"/>
              </w:rPr>
              <w:t xml:space="preserve">Users must agree to platform rules</w:t>
            </w:r>
          </w:p>
        </w:tc>
        <w:tc>
          <w:tcPr>
            <w:tcW w:type="dxa" w:w="4800"/>
            <w:tcBorders>
              <w:top w:val="none"/>
              <w:left w:val="none"/>
              <w:bottom w:val="single" w:color="E5E7EB" w:sz="4"/>
              <w:right w:val="none"/>
            </w:tcBorders>
            <w:shd w:fill="FFFFFF" w:val="clear"/>
            <w:tcMar>
              <w:top w:type="dxa" w:w="85"/>
              <w:left w:type="dxa" w:w="120"/>
              <w:bottom w:type="dxa" w:w="85"/>
              <w:right w:type="dxa" w:w="120"/>
            </w:tcMar>
          </w:tcPr>
          <w:p>
            <w:r>
              <w:rPr>
                <w:rFonts w:ascii="Calibri" w:cs="Calibri" w:eastAsia="Calibri" w:hAnsi="Calibri"/>
                <w:b w:val="false"/>
                <w:bCs w:val="false"/>
                <w:color w:val="1C1C2E"/>
                <w:sz w:val="20"/>
                <w:szCs w:val="20"/>
              </w:rPr>
              <w:t xml:space="preserve">Clear ToS: prohibition on false reports; consequences of verified false reporting; how dispute process works; what data is published and why.</w:t>
            </w:r>
          </w:p>
        </w:tc>
      </w:tr>
    </w:tbl>
    <w:p>
      <w:pPr>
        <w:spacing w:after="200"/>
      </w:pPr>
      <w:r>
        <w:t xml:space="preserve"/>
      </w:r>
    </w:p>
    <w:p>
      <w:pPr>
        <w:pStyle w:val="Heading1"/>
        <w:pBdr>
          <w:bottom w:val="single" w:color="C8963E" w:sz="14" w:space="6"/>
        </w:pBdr>
        <w:spacing w:after="180" w:before="440"/>
      </w:pPr>
      <w:r>
        <w:rPr>
          <w:rFonts w:ascii="Calibri" w:cs="Calibri" w:eastAsia="Calibri" w:hAnsi="Calibri"/>
          <w:b/>
          <w:bCs/>
          <w:color w:val="0B2545"/>
          <w:sz w:val="34"/>
          <w:szCs w:val="34"/>
        </w:rPr>
        <w:t xml:space="preserve">8.  Go-To-Market Strategy</w:t>
      </w:r>
    </w:p>
    <w:p>
      <w:pPr>
        <w:spacing w:after="160" w:line="340" w:lineRule="auto"/>
        <w:jc w:val="both"/>
      </w:pPr>
      <w:r>
        <w:rPr>
          <w:rFonts w:ascii="Calibri" w:cs="Calibri" w:eastAsia="Calibri" w:hAnsi="Calibri"/>
          <w:color w:val="1C1C2E"/>
          <w:sz w:val="22"/>
          <w:szCs w:val="22"/>
        </w:rPr>
        <w:t xml:space="preserve">VerifyNG does not need to convince Nigerians that fraud is a problem. They already know. The only question the go-to-market strategy needs to answer is: why should they trust VerifyNG to be the platform where they check, report, and verify?</w:t>
      </w:r>
    </w:p>
    <w:p>
      <w:pPr>
        <w:spacing w:after="80"/>
      </w:pPr>
      <w:r>
        <w:t xml:space="preserve"/>
      </w:r>
    </w:p>
    <w:p>
      <w:pPr>
        <w:pStyle w:val="Heading2"/>
        <w:spacing w:after="140" w:before="300"/>
      </w:pPr>
      <w:r>
        <w:rPr>
          <w:rFonts w:ascii="Calibri" w:cs="Calibri" w:eastAsia="Calibri" w:hAnsi="Calibri"/>
          <w:b/>
          <w:bCs/>
          <w:color w:val="0B2545"/>
          <w:sz w:val="26"/>
          <w:szCs w:val="26"/>
        </w:rPr>
        <w:t xml:space="preserve">8.1  Entry Strategy — Start With the Most Motivated Users</w:t>
      </w:r>
    </w:p>
    <w:p>
      <w:pPr>
        <w:spacing w:after="160" w:line="340" w:lineRule="auto"/>
        <w:jc w:val="both"/>
      </w:pPr>
      <w:r>
        <w:rPr>
          <w:rFonts w:ascii="Calibri" w:cs="Calibri" w:eastAsia="Calibri" w:hAnsi="Calibri"/>
          <w:color w:val="1C1C2E"/>
          <w:sz w:val="22"/>
          <w:szCs w:val="22"/>
        </w:rPr>
        <w:t xml:space="preserve">The most motivated early users are fraud victims — people who have already been scammed and want to warn others. These users have the highest emotional motivation to engage with the platform. They require no convincing that the problem is real. Launch strategy is built around them first.</w:t>
      </w:r>
    </w:p>
    <w:p>
      <w:pPr>
        <w:pStyle w:val="ListParagraph"/>
        <w:numPr>
          <w:ilvl w:val="0"/>
          <w:numId w:val="1"/>
        </w:numPr>
        <w:spacing w:after="110"/>
      </w:pPr>
      <w:r>
        <w:rPr>
          <w:rFonts w:ascii="Calibri" w:cs="Calibri" w:eastAsia="Calibri" w:hAnsi="Calibri"/>
          <w:color w:val="1C1C2E"/>
          <w:sz w:val="22"/>
          <w:szCs w:val="22"/>
        </w:rPr>
        <w:t xml:space="preserve">Partner with victim support communities — Facebook groups, Twitter/X communities, WhatsApp groups where Nigerians share scam stories. These communities have tens of thousands of members who are highly motivated.</w:t>
      </w:r>
    </w:p>
    <w:p>
      <w:pPr>
        <w:pStyle w:val="ListParagraph"/>
        <w:numPr>
          <w:ilvl w:val="0"/>
          <w:numId w:val="1"/>
        </w:numPr>
        <w:spacing w:after="110"/>
      </w:pPr>
      <w:r>
        <w:rPr>
          <w:rFonts w:ascii="Calibri" w:cs="Calibri" w:eastAsia="Calibri" w:hAnsi="Calibri"/>
          <w:color w:val="1C1C2E"/>
          <w:sz w:val="22"/>
          <w:szCs w:val="22"/>
        </w:rPr>
        <w:t xml:space="preserve">First 500 reports free — any fraud victim can submit their first verified report at no cost. This seeds the database with real, relevant content that makes the CHECK feature immediately valuable.</w:t>
      </w:r>
    </w:p>
    <w:p>
      <w:pPr>
        <w:pStyle w:val="ListParagraph"/>
        <w:numPr>
          <w:ilvl w:val="0"/>
          <w:numId w:val="1"/>
        </w:numPr>
        <w:spacing w:after="110"/>
      </w:pPr>
      <w:r>
        <w:rPr>
          <w:rFonts w:ascii="Calibri" w:cs="Calibri" w:eastAsia="Calibri" w:hAnsi="Calibri"/>
          <w:color w:val="1C1C2E"/>
          <w:sz w:val="22"/>
          <w:szCs w:val="22"/>
        </w:rPr>
        <w:t xml:space="preserve">Share-after-report — after submitting a report, the user receives a shareable WhatsApp card: 'I just reported [fraud type] on VerifyNG. Check before you trust. [link]'. This is the organic growth engine.</w:t>
      </w:r>
    </w:p>
    <w:p>
      <w:pPr>
        <w:spacing w:after="200"/>
      </w:pPr>
      <w:r>
        <w:t xml:space="preserve"/>
      </w:r>
    </w:p>
    <w:p>
      <w:pPr>
        <w:pStyle w:val="Heading2"/>
        <w:spacing w:after="140" w:before="300"/>
      </w:pPr>
      <w:r>
        <w:rPr>
          <w:rFonts w:ascii="Calibri" w:cs="Calibri" w:eastAsia="Calibri" w:hAnsi="Calibri"/>
          <w:b/>
          <w:bCs/>
          <w:color w:val="0B2545"/>
          <w:sz w:val="26"/>
          <w:szCs w:val="26"/>
        </w:rPr>
        <w:t xml:space="preserve">8.2  Employer Acquisition — The Revenue Engine</w:t>
      </w:r>
    </w:p>
    <w:p>
      <w:pPr>
        <w:pStyle w:val="ListParagraph"/>
        <w:numPr>
          <w:ilvl w:val="0"/>
          <w:numId w:val="1"/>
        </w:numPr>
        <w:spacing w:after="110"/>
      </w:pPr>
      <w:r>
        <w:rPr>
          <w:rFonts w:ascii="Calibri" w:cs="Calibri" w:eastAsia="Calibri" w:hAnsi="Calibri"/>
          <w:color w:val="1C1C2E"/>
          <w:sz w:val="22"/>
          <w:szCs w:val="22"/>
        </w:rPr>
        <w:t xml:space="preserve">LinkedIn and Twitter targeting — Nigerian HR professionals, business owners, estate agents, restaurant owners</w:t>
      </w:r>
    </w:p>
    <w:p>
      <w:pPr>
        <w:pStyle w:val="ListParagraph"/>
        <w:numPr>
          <w:ilvl w:val="0"/>
          <w:numId w:val="1"/>
        </w:numPr>
        <w:spacing w:after="110"/>
      </w:pPr>
      <w:r>
        <w:rPr>
          <w:rFonts w:ascii="Calibri" w:cs="Calibri" w:eastAsia="Calibri" w:hAnsi="Calibri"/>
          <w:color w:val="1C1C2E"/>
          <w:sz w:val="22"/>
          <w:szCs w:val="22"/>
        </w:rPr>
        <w:t xml:space="preserve">Partner with Nigerian professional associations — CIPM (Chartered Institute of Personnel Management), NIESV (estate valuers), NANTA (travel agents association — yes, the same agents causing the problem)</w:t>
      </w:r>
    </w:p>
    <w:p>
      <w:pPr>
        <w:pStyle w:val="ListParagraph"/>
        <w:numPr>
          <w:ilvl w:val="0"/>
          <w:numId w:val="1"/>
        </w:numPr>
        <w:spacing w:after="110"/>
      </w:pPr>
      <w:r>
        <w:rPr>
          <w:rFonts w:ascii="Calibri" w:cs="Calibri" w:eastAsia="Calibri" w:hAnsi="Calibri"/>
          <w:color w:val="1C1C2E"/>
          <w:sz w:val="22"/>
          <w:szCs w:val="22"/>
        </w:rPr>
        <w:t xml:space="preserve">Free trial — first 10 checks free for any employer; no credit card required</w:t>
      </w:r>
    </w:p>
    <w:p>
      <w:pPr>
        <w:pStyle w:val="ListParagraph"/>
        <w:numPr>
          <w:ilvl w:val="0"/>
          <w:numId w:val="1"/>
        </w:numPr>
        <w:spacing w:after="110"/>
      </w:pPr>
      <w:r>
        <w:rPr>
          <w:rFonts w:ascii="Calibri" w:cs="Calibri" w:eastAsia="Calibri" w:hAnsi="Calibri"/>
          <w:color w:val="1C1C2E"/>
          <w:sz w:val="22"/>
          <w:szCs w:val="22"/>
        </w:rPr>
        <w:t xml:space="preserve">Referral programme — employers who refer other employers get 3 months of checks credit</w:t>
      </w:r>
    </w:p>
    <w:p>
      <w:pPr>
        <w:spacing w:after="200"/>
      </w:pPr>
      <w:r>
        <w:t xml:space="preserve"/>
      </w:r>
    </w:p>
    <w:p>
      <w:pPr>
        <w:pStyle w:val="Heading2"/>
        <w:spacing w:after="140" w:before="300"/>
      </w:pPr>
      <w:r>
        <w:rPr>
          <w:rFonts w:ascii="Calibri" w:cs="Calibri" w:eastAsia="Calibri" w:hAnsi="Calibri"/>
          <w:b/>
          <w:bCs/>
          <w:color w:val="0B2545"/>
          <w:sz w:val="26"/>
          <w:szCs w:val="26"/>
        </w:rPr>
        <w:t xml:space="preserve">8.3  Worker Acquisition — The Trust Network</w:t>
      </w:r>
    </w:p>
    <w:p>
      <w:pPr>
        <w:pStyle w:val="ListParagraph"/>
        <w:numPr>
          <w:ilvl w:val="0"/>
          <w:numId w:val="1"/>
        </w:numPr>
        <w:spacing w:after="110"/>
      </w:pPr>
      <w:r>
        <w:rPr>
          <w:rFonts w:ascii="Calibri" w:cs="Calibri" w:eastAsia="Calibri" w:hAnsi="Calibri"/>
          <w:color w:val="1C1C2E"/>
          <w:sz w:val="22"/>
          <w:szCs w:val="22"/>
        </w:rPr>
        <w:t xml:space="preserve">Workers are motivated by one thing: getting hired faster and earning more. A VerifyNG Verify Profile is marketed as a competitive advantage — 'employers prefer verified candidates'</w:t>
      </w:r>
    </w:p>
    <w:p>
      <w:pPr>
        <w:pStyle w:val="ListParagraph"/>
        <w:numPr>
          <w:ilvl w:val="0"/>
          <w:numId w:val="1"/>
        </w:numPr>
        <w:spacing w:after="110"/>
      </w:pPr>
      <w:r>
        <w:rPr>
          <w:rFonts w:ascii="Calibri" w:cs="Calibri" w:eastAsia="Calibri" w:hAnsi="Calibri"/>
          <w:color w:val="1C1C2E"/>
          <w:sz w:val="22"/>
          <w:szCs w:val="22"/>
        </w:rPr>
        <w:t xml:space="preserve">Partner with job boards — Jobberman, NGCareers, MyJobMag — verified badge on job applications</w:t>
      </w:r>
    </w:p>
    <w:p>
      <w:pPr>
        <w:pStyle w:val="ListParagraph"/>
        <w:numPr>
          <w:ilvl w:val="0"/>
          <w:numId w:val="1"/>
        </w:numPr>
        <w:spacing w:after="110"/>
      </w:pPr>
      <w:r>
        <w:rPr>
          <w:rFonts w:ascii="Calibri" w:cs="Calibri" w:eastAsia="Calibri" w:hAnsi="Calibri"/>
          <w:color w:val="1C1C2E"/>
          <w:sz w:val="22"/>
          <w:szCs w:val="22"/>
        </w:rPr>
        <w:t xml:space="preserve">University campus campaign — final-year students building their first employment record</w:t>
      </w:r>
    </w:p>
    <w:p>
      <w:pPr>
        <w:pStyle w:val="ListParagraph"/>
        <w:numPr>
          <w:ilvl w:val="0"/>
          <w:numId w:val="1"/>
        </w:numPr>
        <w:spacing w:after="110"/>
      </w:pPr>
      <w:r>
        <w:rPr>
          <w:rFonts w:ascii="Calibri" w:cs="Calibri" w:eastAsia="Calibri" w:hAnsi="Calibri"/>
          <w:color w:val="1C1C2E"/>
          <w:sz w:val="22"/>
          <w:szCs w:val="22"/>
        </w:rPr>
        <w:t xml:space="preserve">Domestic worker agencies — a growing sector in Nigeria; verified profiles command higher placement fees</w:t>
      </w:r>
    </w:p>
    <w:p>
      <w:pPr>
        <w:spacing w:after="200"/>
      </w:pPr>
      <w:r>
        <w:t xml:space="preserve"/>
      </w:r>
    </w:p>
    <w:p>
      <w:pPr>
        <w:pStyle w:val="Heading1"/>
        <w:pBdr>
          <w:bottom w:val="single" w:color="C8963E" w:sz="14" w:space="6"/>
        </w:pBdr>
        <w:spacing w:after="180" w:before="440"/>
      </w:pPr>
      <w:r>
        <w:rPr>
          <w:rFonts w:ascii="Calibri" w:cs="Calibri" w:eastAsia="Calibri" w:hAnsi="Calibri"/>
          <w:b/>
          <w:bCs/>
          <w:color w:val="0B2545"/>
          <w:sz w:val="34"/>
          <w:szCs w:val="34"/>
        </w:rPr>
        <w:t xml:space="preserve">9.  Competitive Position</w:t>
      </w:r>
    </w:p>
    <w:p>
      <w:pPr>
        <w:spacing w:after="160" w:line="340" w:lineRule="auto"/>
        <w:jc w:val="both"/>
      </w:pPr>
      <w:r>
        <w:rPr>
          <w:rFonts w:ascii="Calibri" w:cs="Calibri" w:eastAsia="Calibri" w:hAnsi="Calibri"/>
          <w:color w:val="1C1C2E"/>
          <w:sz w:val="22"/>
          <w:szCs w:val="22"/>
        </w:rPr>
        <w:t xml:space="preserve">Research conducted in August 2026 confirmed that no platform in Nigeria combines all three features — public fraud check, community fraud reporting, and worker conduct verification — in a single accessible product. The following table maps the competitive landscape honestly.</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80"/>
        <w:gridCol w:w="1680"/>
        <w:gridCol w:w="1680"/>
        <w:gridCol w:w="1680"/>
        <w:gridCol w:w="1620"/>
      </w:tblGrid>
      <w:tr>
        <w:tc>
          <w:tcPr>
            <w:tcW w:type="dxa" w:w="2400"/>
            <w:tcBorders>
              <w:top w:val="none"/>
              <w:left w:val="none"/>
              <w:bottom w:val="none"/>
              <w:right w:val="none"/>
            </w:tcBorders>
            <w:shd w:fill="0B2545" w:val="clear"/>
            <w:tcMar>
              <w:top w:type="dxa" w:w="100"/>
              <w:left w:type="dxa" w:w="120"/>
              <w:bottom w:type="dxa" w:w="100"/>
              <w:right w:type="dxa" w:w="120"/>
            </w:tcMar>
          </w:tcPr>
          <w:p>
            <w:r>
              <w:rPr>
                <w:rFonts w:ascii="Calibri" w:cs="Calibri" w:eastAsia="Calibri" w:hAnsi="Calibri"/>
                <w:b/>
                <w:bCs/>
                <w:color w:val="FFFFFF"/>
                <w:sz w:val="20"/>
                <w:szCs w:val="20"/>
              </w:rPr>
              <w:t xml:space="preserve">Platform / Service</w:t>
            </w:r>
          </w:p>
        </w:tc>
        <w:tc>
          <w:tcPr>
            <w:tcW w:type="dxa" w:w="1680"/>
            <w:tcBorders>
              <w:top w:val="none"/>
              <w:left w:val="none"/>
              <w:bottom w:val="none"/>
              <w:right w:val="none"/>
            </w:tcBorders>
            <w:shd w:fill="0B2545" w:val="clear"/>
            <w:tcMar>
              <w:top w:type="dxa" w:w="100"/>
              <w:left w:type="dxa" w:w="120"/>
              <w:bottom w:type="dxa" w:w="100"/>
              <w:right w:type="dxa" w:w="120"/>
            </w:tcMar>
          </w:tcPr>
          <w:p>
            <w:r>
              <w:rPr>
                <w:rFonts w:ascii="Calibri" w:cs="Calibri" w:eastAsia="Calibri" w:hAnsi="Calibri"/>
                <w:b/>
                <w:bCs/>
                <w:color w:val="FFFFFF"/>
                <w:sz w:val="20"/>
                <w:szCs w:val="20"/>
              </w:rPr>
              <w:t xml:space="preserve">Public Fraud Check</w:t>
            </w:r>
          </w:p>
        </w:tc>
        <w:tc>
          <w:tcPr>
            <w:tcW w:type="dxa" w:w="1680"/>
            <w:tcBorders>
              <w:top w:val="none"/>
              <w:left w:val="none"/>
              <w:bottom w:val="none"/>
              <w:right w:val="none"/>
            </w:tcBorders>
            <w:shd w:fill="0B2545" w:val="clear"/>
            <w:tcMar>
              <w:top w:type="dxa" w:w="100"/>
              <w:left w:type="dxa" w:w="120"/>
              <w:bottom w:type="dxa" w:w="100"/>
              <w:right w:type="dxa" w:w="120"/>
            </w:tcMar>
          </w:tcPr>
          <w:p>
            <w:r>
              <w:rPr>
                <w:rFonts w:ascii="Calibri" w:cs="Calibri" w:eastAsia="Calibri" w:hAnsi="Calibri"/>
                <w:b/>
                <w:bCs/>
                <w:color w:val="FFFFFF"/>
                <w:sz w:val="20"/>
                <w:szCs w:val="20"/>
              </w:rPr>
              <w:t xml:space="preserve">Community Reports</w:t>
            </w:r>
          </w:p>
        </w:tc>
        <w:tc>
          <w:tcPr>
            <w:tcW w:type="dxa" w:w="1680"/>
            <w:tcBorders>
              <w:top w:val="none"/>
              <w:left w:val="none"/>
              <w:bottom w:val="none"/>
              <w:right w:val="none"/>
            </w:tcBorders>
            <w:shd w:fill="0B2545" w:val="clear"/>
            <w:tcMar>
              <w:top w:type="dxa" w:w="100"/>
              <w:left w:type="dxa" w:w="120"/>
              <w:bottom w:type="dxa" w:w="100"/>
              <w:right w:type="dxa" w:w="120"/>
            </w:tcMar>
          </w:tcPr>
          <w:p>
            <w:r>
              <w:rPr>
                <w:rFonts w:ascii="Calibri" w:cs="Calibri" w:eastAsia="Calibri" w:hAnsi="Calibri"/>
                <w:b/>
                <w:bCs/>
                <w:color w:val="FFFFFF"/>
                <w:sz w:val="20"/>
                <w:szCs w:val="20"/>
              </w:rPr>
              <w:t xml:space="preserve">Worker Verify Profile</w:t>
            </w:r>
          </w:p>
        </w:tc>
        <w:tc>
          <w:tcPr>
            <w:tcW w:type="dxa" w:w="1680"/>
            <w:tcBorders>
              <w:top w:val="none"/>
              <w:left w:val="none"/>
              <w:bottom w:val="none"/>
              <w:right w:val="none"/>
            </w:tcBorders>
            <w:shd w:fill="0B2545" w:val="clear"/>
            <w:tcMar>
              <w:top w:type="dxa" w:w="100"/>
              <w:left w:type="dxa" w:w="120"/>
              <w:bottom w:type="dxa" w:w="100"/>
              <w:right w:type="dxa" w:w="120"/>
            </w:tcMar>
          </w:tcPr>
          <w:p>
            <w:r>
              <w:rPr>
                <w:rFonts w:ascii="Calibri" w:cs="Calibri" w:eastAsia="Calibri" w:hAnsi="Calibri"/>
                <w:b/>
                <w:bCs/>
                <w:color w:val="FFFFFF"/>
                <w:sz w:val="20"/>
                <w:szCs w:val="20"/>
              </w:rPr>
              <w:t xml:space="preserve">WhatsApp Access</w:t>
            </w:r>
          </w:p>
        </w:tc>
        <w:tc>
          <w:tcPr>
            <w:tcW w:type="dxa" w:w="1620"/>
            <w:tcBorders>
              <w:top w:val="none"/>
              <w:left w:val="none"/>
              <w:bottom w:val="none"/>
              <w:right w:val="none"/>
            </w:tcBorders>
            <w:shd w:fill="0B2545" w:val="clear"/>
            <w:tcMar>
              <w:top w:type="dxa" w:w="100"/>
              <w:left w:type="dxa" w:w="120"/>
              <w:bottom w:type="dxa" w:w="100"/>
              <w:right w:type="dxa" w:w="120"/>
            </w:tcMar>
          </w:tcPr>
          <w:p>
            <w:r>
              <w:rPr>
                <w:rFonts w:ascii="Calibri" w:cs="Calibri" w:eastAsia="Calibri" w:hAnsi="Calibri"/>
                <w:b/>
                <w:bCs/>
                <w:color w:val="FFFFFF"/>
                <w:sz w:val="20"/>
                <w:szCs w:val="20"/>
              </w:rPr>
              <w:t xml:space="preserve">Individual Pricing</w:t>
            </w:r>
          </w:p>
        </w:tc>
      </w:tr>
      <w:tr>
        <w:tc>
          <w:tcPr>
            <w:tcW w:type="dxa" w:w="2400"/>
            <w:tcBorders>
              <w:top w:val="none"/>
              <w:left w:val="none"/>
              <w:bottom w:val="single" w:color="E5E7EB" w:sz="4"/>
              <w:right w:val="none"/>
            </w:tcBorders>
            <w:shd w:fill="FFFFFF" w:val="clear"/>
            <w:tcMar>
              <w:top w:type="dxa" w:w="85"/>
              <w:left w:type="dxa" w:w="120"/>
              <w:bottom w:type="dxa" w:w="85"/>
              <w:right w:type="dxa" w:w="120"/>
            </w:tcMar>
          </w:tcPr>
          <w:p>
            <w:r>
              <w:rPr>
                <w:rFonts w:ascii="Calibri" w:cs="Calibri" w:eastAsia="Calibri" w:hAnsi="Calibri"/>
                <w:b w:val="false"/>
                <w:bCs w:val="false"/>
                <w:color w:val="1C1C2E"/>
                <w:sz w:val="20"/>
                <w:szCs w:val="20"/>
              </w:rPr>
              <w:t xml:space="preserve">VerifyNG (proposed)</w:t>
            </w:r>
          </w:p>
        </w:tc>
        <w:tc>
          <w:tcPr>
            <w:tcW w:type="dxa" w:w="1680"/>
            <w:tcBorders>
              <w:top w:val="none"/>
              <w:left w:val="none"/>
              <w:bottom w:val="single" w:color="E5E7EB" w:sz="4"/>
              <w:right w:val="none"/>
            </w:tcBorders>
            <w:shd w:fill="FFFFFF" w:val="clear"/>
            <w:tcMar>
              <w:top w:type="dxa" w:w="85"/>
              <w:left w:type="dxa" w:w="120"/>
              <w:bottom w:type="dxa" w:w="85"/>
              <w:right w:type="dxa" w:w="120"/>
            </w:tcMar>
          </w:tcPr>
          <w:p>
            <w:r>
              <w:rPr>
                <w:rFonts w:ascii="Calibri" w:cs="Calibri" w:eastAsia="Calibri" w:hAnsi="Calibri"/>
                <w:b w:val="false"/>
                <w:bCs w:val="false"/>
                <w:color w:val="1C1C2E"/>
                <w:sz w:val="20"/>
                <w:szCs w:val="20"/>
              </w:rPr>
              <w:t xml:space="preserve">✓ Full</w:t>
            </w:r>
          </w:p>
        </w:tc>
        <w:tc>
          <w:tcPr>
            <w:tcW w:type="dxa" w:w="1680"/>
            <w:tcBorders>
              <w:top w:val="none"/>
              <w:left w:val="none"/>
              <w:bottom w:val="single" w:color="E5E7EB" w:sz="4"/>
              <w:right w:val="none"/>
            </w:tcBorders>
            <w:shd w:fill="FFFFFF" w:val="clear"/>
            <w:tcMar>
              <w:top w:type="dxa" w:w="85"/>
              <w:left w:type="dxa" w:w="120"/>
              <w:bottom w:type="dxa" w:w="85"/>
              <w:right w:type="dxa" w:w="120"/>
            </w:tcMar>
          </w:tcPr>
          <w:p>
            <w:r>
              <w:rPr>
                <w:rFonts w:ascii="Calibri" w:cs="Calibri" w:eastAsia="Calibri" w:hAnsi="Calibri"/>
                <w:b w:val="false"/>
                <w:bCs w:val="false"/>
                <w:color w:val="1C1C2E"/>
                <w:sz w:val="20"/>
                <w:szCs w:val="20"/>
              </w:rPr>
              <w:t xml:space="preserve">✓ Full</w:t>
            </w:r>
          </w:p>
        </w:tc>
        <w:tc>
          <w:tcPr>
            <w:tcW w:type="dxa" w:w="1680"/>
            <w:tcBorders>
              <w:top w:val="none"/>
              <w:left w:val="none"/>
              <w:bottom w:val="single" w:color="E5E7EB" w:sz="4"/>
              <w:right w:val="none"/>
            </w:tcBorders>
            <w:shd w:fill="FFFFFF" w:val="clear"/>
            <w:tcMar>
              <w:top w:type="dxa" w:w="85"/>
              <w:left w:type="dxa" w:w="120"/>
              <w:bottom w:type="dxa" w:w="85"/>
              <w:right w:type="dxa" w:w="120"/>
            </w:tcMar>
          </w:tcPr>
          <w:p>
            <w:r>
              <w:rPr>
                <w:rFonts w:ascii="Calibri" w:cs="Calibri" w:eastAsia="Calibri" w:hAnsi="Calibri"/>
                <w:b w:val="false"/>
                <w:bCs w:val="false"/>
                <w:color w:val="1C1C2E"/>
                <w:sz w:val="20"/>
                <w:szCs w:val="20"/>
              </w:rPr>
              <w:t xml:space="preserve">✓ Full</w:t>
            </w:r>
          </w:p>
        </w:tc>
        <w:tc>
          <w:tcPr>
            <w:tcW w:type="dxa" w:w="1680"/>
            <w:tcBorders>
              <w:top w:val="none"/>
              <w:left w:val="none"/>
              <w:bottom w:val="single" w:color="E5E7EB" w:sz="4"/>
              <w:right w:val="none"/>
            </w:tcBorders>
            <w:shd w:fill="FFFFFF" w:val="clear"/>
            <w:tcMar>
              <w:top w:type="dxa" w:w="85"/>
              <w:left w:type="dxa" w:w="120"/>
              <w:bottom w:type="dxa" w:w="85"/>
              <w:right w:type="dxa" w:w="120"/>
            </w:tcMar>
          </w:tcPr>
          <w:p>
            <w:r>
              <w:rPr>
                <w:rFonts w:ascii="Calibri" w:cs="Calibri" w:eastAsia="Calibri" w:hAnsi="Calibri"/>
                <w:b w:val="false"/>
                <w:bCs w:val="false"/>
                <w:color w:val="1C1C2E"/>
                <w:sz w:val="20"/>
                <w:szCs w:val="20"/>
              </w:rPr>
              <w:t xml:space="preserve">✓ Full</w:t>
            </w:r>
          </w:p>
        </w:tc>
        <w:tc>
          <w:tcPr>
            <w:tcW w:type="dxa" w:w="1620"/>
            <w:tcBorders>
              <w:top w:val="none"/>
              <w:left w:val="none"/>
              <w:bottom w:val="single" w:color="E5E7EB" w:sz="4"/>
              <w:right w:val="none"/>
            </w:tcBorders>
            <w:shd w:fill="FFFFFF" w:val="clear"/>
            <w:tcMar>
              <w:top w:type="dxa" w:w="85"/>
              <w:left w:type="dxa" w:w="120"/>
              <w:bottom w:type="dxa" w:w="85"/>
              <w:right w:type="dxa" w:w="120"/>
            </w:tcMar>
          </w:tcPr>
          <w:p>
            <w:r>
              <w:rPr>
                <w:rFonts w:ascii="Calibri" w:cs="Calibri" w:eastAsia="Calibri" w:hAnsi="Calibri"/>
                <w:b w:val="false"/>
                <w:bCs w:val="false"/>
                <w:color w:val="1C1C2E"/>
                <w:sz w:val="20"/>
                <w:szCs w:val="20"/>
              </w:rPr>
              <w:t xml:space="preserve">₦200–₦500/check</w:t>
            </w:r>
          </w:p>
        </w:tc>
      </w:tr>
      <w:tr>
        <w:tc>
          <w:tcPr>
            <w:tcW w:type="dxa" w:w="2400"/>
            <w:tcBorders>
              <w:top w:val="none"/>
              <w:left w:val="none"/>
              <w:bottom w:val="single" w:color="E5E7EB" w:sz="4"/>
              <w:right w:val="none"/>
            </w:tcBorders>
            <w:shd w:fill="F3F4F6" w:val="clear"/>
            <w:tcMar>
              <w:top w:type="dxa" w:w="85"/>
              <w:left w:type="dxa" w:w="120"/>
              <w:bottom w:type="dxa" w:w="85"/>
              <w:right w:type="dxa" w:w="120"/>
            </w:tcMar>
          </w:tcPr>
          <w:p>
            <w:r>
              <w:rPr>
                <w:rFonts w:ascii="Calibri" w:cs="Calibri" w:eastAsia="Calibri" w:hAnsi="Calibri"/>
                <w:b w:val="false"/>
                <w:bCs w:val="false"/>
                <w:color w:val="1C1C2E"/>
                <w:sz w:val="20"/>
                <w:szCs w:val="20"/>
              </w:rPr>
              <w:t xml:space="preserve">NIBSS Person of Interest</w:t>
            </w:r>
          </w:p>
        </w:tc>
        <w:tc>
          <w:tcPr>
            <w:tcW w:type="dxa" w:w="1680"/>
            <w:tcBorders>
              <w:top w:val="none"/>
              <w:left w:val="none"/>
              <w:bottom w:val="single" w:color="E5E7EB" w:sz="4"/>
              <w:right w:val="none"/>
            </w:tcBorders>
            <w:shd w:fill="F3F4F6" w:val="clear"/>
            <w:tcMar>
              <w:top w:type="dxa" w:w="85"/>
              <w:left w:type="dxa" w:w="120"/>
              <w:bottom w:type="dxa" w:w="85"/>
              <w:right w:type="dxa" w:w="120"/>
            </w:tcMar>
          </w:tcPr>
          <w:p>
            <w:r>
              <w:rPr>
                <w:rFonts w:ascii="Calibri" w:cs="Calibri" w:eastAsia="Calibri" w:hAnsi="Calibri"/>
                <w:b w:val="false"/>
                <w:bCs w:val="false"/>
                <w:color w:val="1C1C2E"/>
                <w:sz w:val="20"/>
                <w:szCs w:val="20"/>
              </w:rPr>
              <w:t xml:space="preserve">✗ Banks only</w:t>
            </w:r>
          </w:p>
        </w:tc>
        <w:tc>
          <w:tcPr>
            <w:tcW w:type="dxa" w:w="1680"/>
            <w:tcBorders>
              <w:top w:val="none"/>
              <w:left w:val="none"/>
              <w:bottom w:val="single" w:color="E5E7EB" w:sz="4"/>
              <w:right w:val="none"/>
            </w:tcBorders>
            <w:shd w:fill="F3F4F6" w:val="clear"/>
            <w:tcMar>
              <w:top w:type="dxa" w:w="85"/>
              <w:left w:type="dxa" w:w="120"/>
              <w:bottom w:type="dxa" w:w="85"/>
              <w:right w:type="dxa" w:w="120"/>
            </w:tcMar>
          </w:tcPr>
          <w:p>
            <w:r>
              <w:rPr>
                <w:rFonts w:ascii="Calibri" w:cs="Calibri" w:eastAsia="Calibri" w:hAnsi="Calibri"/>
                <w:b w:val="false"/>
                <w:bCs w:val="false"/>
                <w:color w:val="1C1C2E"/>
                <w:sz w:val="20"/>
                <w:szCs w:val="20"/>
              </w:rPr>
              <w:t xml:space="preserve">✗</w:t>
            </w:r>
          </w:p>
        </w:tc>
        <w:tc>
          <w:tcPr>
            <w:tcW w:type="dxa" w:w="1680"/>
            <w:tcBorders>
              <w:top w:val="none"/>
              <w:left w:val="none"/>
              <w:bottom w:val="single" w:color="E5E7EB" w:sz="4"/>
              <w:right w:val="none"/>
            </w:tcBorders>
            <w:shd w:fill="F3F4F6" w:val="clear"/>
            <w:tcMar>
              <w:top w:type="dxa" w:w="85"/>
              <w:left w:type="dxa" w:w="120"/>
              <w:bottom w:type="dxa" w:w="85"/>
              <w:right w:type="dxa" w:w="120"/>
            </w:tcMar>
          </w:tcPr>
          <w:p>
            <w:r>
              <w:rPr>
                <w:rFonts w:ascii="Calibri" w:cs="Calibri" w:eastAsia="Calibri" w:hAnsi="Calibri"/>
                <w:b w:val="false"/>
                <w:bCs w:val="false"/>
                <w:color w:val="1C1C2E"/>
                <w:sz w:val="20"/>
                <w:szCs w:val="20"/>
              </w:rPr>
              <w:t xml:space="preserve">✗</w:t>
            </w:r>
          </w:p>
        </w:tc>
        <w:tc>
          <w:tcPr>
            <w:tcW w:type="dxa" w:w="1680"/>
            <w:tcBorders>
              <w:top w:val="none"/>
              <w:left w:val="none"/>
              <w:bottom w:val="single" w:color="E5E7EB" w:sz="4"/>
              <w:right w:val="none"/>
            </w:tcBorders>
            <w:shd w:fill="F3F4F6" w:val="clear"/>
            <w:tcMar>
              <w:top w:type="dxa" w:w="85"/>
              <w:left w:type="dxa" w:w="120"/>
              <w:bottom w:type="dxa" w:w="85"/>
              <w:right w:type="dxa" w:w="120"/>
            </w:tcMar>
          </w:tcPr>
          <w:p>
            <w:r>
              <w:rPr>
                <w:rFonts w:ascii="Calibri" w:cs="Calibri" w:eastAsia="Calibri" w:hAnsi="Calibri"/>
                <w:b w:val="false"/>
                <w:bCs w:val="false"/>
                <w:color w:val="1C1C2E"/>
                <w:sz w:val="20"/>
                <w:szCs w:val="20"/>
              </w:rPr>
              <w:t xml:space="preserve">✗</w:t>
            </w:r>
          </w:p>
        </w:tc>
        <w:tc>
          <w:tcPr>
            <w:tcW w:type="dxa" w:w="1620"/>
            <w:tcBorders>
              <w:top w:val="none"/>
              <w:left w:val="none"/>
              <w:bottom w:val="single" w:color="E5E7EB" w:sz="4"/>
              <w:right w:val="none"/>
            </w:tcBorders>
            <w:shd w:fill="F3F4F6" w:val="clear"/>
            <w:tcMar>
              <w:top w:type="dxa" w:w="85"/>
              <w:left w:type="dxa" w:w="120"/>
              <w:bottom w:type="dxa" w:w="85"/>
              <w:right w:type="dxa" w:w="120"/>
            </w:tcMar>
          </w:tcPr>
          <w:p>
            <w:r>
              <w:rPr>
                <w:rFonts w:ascii="Calibri" w:cs="Calibri" w:eastAsia="Calibri" w:hAnsi="Calibri"/>
                <w:b w:val="false"/>
                <w:bCs w:val="false"/>
                <w:color w:val="1C1C2E"/>
                <w:sz w:val="20"/>
                <w:szCs w:val="20"/>
              </w:rPr>
              <w:t xml:space="preserve">Not available</w:t>
            </w:r>
          </w:p>
        </w:tc>
      </w:tr>
      <w:tr>
        <w:tc>
          <w:tcPr>
            <w:tcW w:type="dxa" w:w="2400"/>
            <w:tcBorders>
              <w:top w:val="none"/>
              <w:left w:val="none"/>
              <w:bottom w:val="single" w:color="E5E7EB" w:sz="4"/>
              <w:right w:val="none"/>
            </w:tcBorders>
            <w:shd w:fill="FFFFFF" w:val="clear"/>
            <w:tcMar>
              <w:top w:type="dxa" w:w="85"/>
              <w:left w:type="dxa" w:w="120"/>
              <w:bottom w:type="dxa" w:w="85"/>
              <w:right w:type="dxa" w:w="120"/>
            </w:tcMar>
          </w:tcPr>
          <w:p>
            <w:r>
              <w:rPr>
                <w:rFonts w:ascii="Calibri" w:cs="Calibri" w:eastAsia="Calibri" w:hAnsi="Calibri"/>
                <w:b w:val="false"/>
                <w:bCs w:val="false"/>
                <w:color w:val="1C1C2E"/>
                <w:sz w:val="20"/>
                <w:szCs w:val="20"/>
              </w:rPr>
              <w:t xml:space="preserve">ScamwatchNG</w:t>
            </w:r>
          </w:p>
        </w:tc>
        <w:tc>
          <w:tcPr>
            <w:tcW w:type="dxa" w:w="1680"/>
            <w:tcBorders>
              <w:top w:val="none"/>
              <w:left w:val="none"/>
              <w:bottom w:val="single" w:color="E5E7EB" w:sz="4"/>
              <w:right w:val="none"/>
            </w:tcBorders>
            <w:shd w:fill="FFFFFF" w:val="clear"/>
            <w:tcMar>
              <w:top w:type="dxa" w:w="85"/>
              <w:left w:type="dxa" w:w="120"/>
              <w:bottom w:type="dxa" w:w="85"/>
              <w:right w:type="dxa" w:w="120"/>
            </w:tcMar>
          </w:tcPr>
          <w:p>
            <w:r>
              <w:rPr>
                <w:rFonts w:ascii="Calibri" w:cs="Calibri" w:eastAsia="Calibri" w:hAnsi="Calibri"/>
                <w:b w:val="false"/>
                <w:bCs w:val="false"/>
                <w:color w:val="1C1C2E"/>
                <w:sz w:val="20"/>
                <w:szCs w:val="20"/>
              </w:rPr>
              <w:t xml:space="preserve">✗ No database</w:t>
            </w:r>
          </w:p>
        </w:tc>
        <w:tc>
          <w:tcPr>
            <w:tcW w:type="dxa" w:w="1680"/>
            <w:tcBorders>
              <w:top w:val="none"/>
              <w:left w:val="none"/>
              <w:bottom w:val="single" w:color="E5E7EB" w:sz="4"/>
              <w:right w:val="none"/>
            </w:tcBorders>
            <w:shd w:fill="FFFFFF" w:val="clear"/>
            <w:tcMar>
              <w:top w:type="dxa" w:w="85"/>
              <w:left w:type="dxa" w:w="120"/>
              <w:bottom w:type="dxa" w:w="85"/>
              <w:right w:type="dxa" w:w="120"/>
            </w:tcMar>
          </w:tcPr>
          <w:p>
            <w:r>
              <w:rPr>
                <w:rFonts w:ascii="Calibri" w:cs="Calibri" w:eastAsia="Calibri" w:hAnsi="Calibri"/>
                <w:b w:val="false"/>
                <w:bCs w:val="false"/>
                <w:color w:val="1C1C2E"/>
                <w:sz w:val="20"/>
                <w:szCs w:val="20"/>
              </w:rPr>
              <w:t xml:space="preserve">✓ Limited (dormant)</w:t>
            </w:r>
          </w:p>
        </w:tc>
        <w:tc>
          <w:tcPr>
            <w:tcW w:type="dxa" w:w="1680"/>
            <w:tcBorders>
              <w:top w:val="none"/>
              <w:left w:val="none"/>
              <w:bottom w:val="single" w:color="E5E7EB" w:sz="4"/>
              <w:right w:val="none"/>
            </w:tcBorders>
            <w:shd w:fill="FFFFFF" w:val="clear"/>
            <w:tcMar>
              <w:top w:type="dxa" w:w="85"/>
              <w:left w:type="dxa" w:w="120"/>
              <w:bottom w:type="dxa" w:w="85"/>
              <w:right w:type="dxa" w:w="120"/>
            </w:tcMar>
          </w:tcPr>
          <w:p>
            <w:r>
              <w:rPr>
                <w:rFonts w:ascii="Calibri" w:cs="Calibri" w:eastAsia="Calibri" w:hAnsi="Calibri"/>
                <w:b w:val="false"/>
                <w:bCs w:val="false"/>
                <w:color w:val="1C1C2E"/>
                <w:sz w:val="20"/>
                <w:szCs w:val="20"/>
              </w:rPr>
              <w:t xml:space="preserve">✗</w:t>
            </w:r>
          </w:p>
        </w:tc>
        <w:tc>
          <w:tcPr>
            <w:tcW w:type="dxa" w:w="1680"/>
            <w:tcBorders>
              <w:top w:val="none"/>
              <w:left w:val="none"/>
              <w:bottom w:val="single" w:color="E5E7EB" w:sz="4"/>
              <w:right w:val="none"/>
            </w:tcBorders>
            <w:shd w:fill="FFFFFF" w:val="clear"/>
            <w:tcMar>
              <w:top w:type="dxa" w:w="85"/>
              <w:left w:type="dxa" w:w="120"/>
              <w:bottom w:type="dxa" w:w="85"/>
              <w:right w:type="dxa" w:w="120"/>
            </w:tcMar>
          </w:tcPr>
          <w:p>
            <w:r>
              <w:rPr>
                <w:rFonts w:ascii="Calibri" w:cs="Calibri" w:eastAsia="Calibri" w:hAnsi="Calibri"/>
                <w:b w:val="false"/>
                <w:bCs w:val="false"/>
                <w:color w:val="1C1C2E"/>
                <w:sz w:val="20"/>
                <w:szCs w:val="20"/>
              </w:rPr>
              <w:t xml:space="preserve">✗</w:t>
            </w:r>
          </w:p>
        </w:tc>
        <w:tc>
          <w:tcPr>
            <w:tcW w:type="dxa" w:w="1620"/>
            <w:tcBorders>
              <w:top w:val="none"/>
              <w:left w:val="none"/>
              <w:bottom w:val="single" w:color="E5E7EB" w:sz="4"/>
              <w:right w:val="none"/>
            </w:tcBorders>
            <w:shd w:fill="FFFFFF" w:val="clear"/>
            <w:tcMar>
              <w:top w:type="dxa" w:w="85"/>
              <w:left w:type="dxa" w:w="120"/>
              <w:bottom w:type="dxa" w:w="85"/>
              <w:right w:type="dxa" w:w="120"/>
            </w:tcMar>
          </w:tcPr>
          <w:p>
            <w:r>
              <w:rPr>
                <w:rFonts w:ascii="Calibri" w:cs="Calibri" w:eastAsia="Calibri" w:hAnsi="Calibri"/>
                <w:b w:val="false"/>
                <w:bCs w:val="false"/>
                <w:color w:val="1C1C2E"/>
                <w:sz w:val="20"/>
                <w:szCs w:val="20"/>
              </w:rPr>
              <w:t xml:space="preserve">Free but inactive</w:t>
            </w:r>
          </w:p>
        </w:tc>
      </w:tr>
      <w:tr>
        <w:tc>
          <w:tcPr>
            <w:tcW w:type="dxa" w:w="2400"/>
            <w:tcBorders>
              <w:top w:val="none"/>
              <w:left w:val="none"/>
              <w:bottom w:val="single" w:color="E5E7EB" w:sz="4"/>
              <w:right w:val="none"/>
            </w:tcBorders>
            <w:shd w:fill="F3F4F6" w:val="clear"/>
            <w:tcMar>
              <w:top w:type="dxa" w:w="85"/>
              <w:left w:type="dxa" w:w="120"/>
              <w:bottom w:type="dxa" w:w="85"/>
              <w:right w:type="dxa" w:w="120"/>
            </w:tcMar>
          </w:tcPr>
          <w:p>
            <w:r>
              <w:rPr>
                <w:rFonts w:ascii="Calibri" w:cs="Calibri" w:eastAsia="Calibri" w:hAnsi="Calibri"/>
                <w:b w:val="false"/>
                <w:bCs w:val="false"/>
                <w:color w:val="1C1C2E"/>
                <w:sz w:val="20"/>
                <w:szCs w:val="20"/>
              </w:rPr>
              <w:t xml:space="preserve">Verify-Africa / BCI / ETX.NG</w:t>
            </w:r>
          </w:p>
        </w:tc>
        <w:tc>
          <w:tcPr>
            <w:tcW w:type="dxa" w:w="1680"/>
            <w:tcBorders>
              <w:top w:val="none"/>
              <w:left w:val="none"/>
              <w:bottom w:val="single" w:color="E5E7EB" w:sz="4"/>
              <w:right w:val="none"/>
            </w:tcBorders>
            <w:shd w:fill="F3F4F6" w:val="clear"/>
            <w:tcMar>
              <w:top w:type="dxa" w:w="85"/>
              <w:left w:type="dxa" w:w="120"/>
              <w:bottom w:type="dxa" w:w="85"/>
              <w:right w:type="dxa" w:w="120"/>
            </w:tcMar>
          </w:tcPr>
          <w:p>
            <w:r>
              <w:rPr>
                <w:rFonts w:ascii="Calibri" w:cs="Calibri" w:eastAsia="Calibri" w:hAnsi="Calibri"/>
                <w:b w:val="false"/>
                <w:bCs w:val="false"/>
                <w:color w:val="1C1C2E"/>
                <w:sz w:val="20"/>
                <w:szCs w:val="20"/>
              </w:rPr>
              <w:t xml:space="preserve">✓ Corporate</w:t>
            </w:r>
          </w:p>
        </w:tc>
        <w:tc>
          <w:tcPr>
            <w:tcW w:type="dxa" w:w="1680"/>
            <w:tcBorders>
              <w:top w:val="none"/>
              <w:left w:val="none"/>
              <w:bottom w:val="single" w:color="E5E7EB" w:sz="4"/>
              <w:right w:val="none"/>
            </w:tcBorders>
            <w:shd w:fill="F3F4F6" w:val="clear"/>
            <w:tcMar>
              <w:top w:type="dxa" w:w="85"/>
              <w:left w:type="dxa" w:w="120"/>
              <w:bottom w:type="dxa" w:w="85"/>
              <w:right w:type="dxa" w:w="120"/>
            </w:tcMar>
          </w:tcPr>
          <w:p>
            <w:r>
              <w:rPr>
                <w:rFonts w:ascii="Calibri" w:cs="Calibri" w:eastAsia="Calibri" w:hAnsi="Calibri"/>
                <w:b w:val="false"/>
                <w:bCs w:val="false"/>
                <w:color w:val="1C1C2E"/>
                <w:sz w:val="20"/>
                <w:szCs w:val="20"/>
              </w:rPr>
              <w:t xml:space="preserve">✗</w:t>
            </w:r>
          </w:p>
        </w:tc>
        <w:tc>
          <w:tcPr>
            <w:tcW w:type="dxa" w:w="1680"/>
            <w:tcBorders>
              <w:top w:val="none"/>
              <w:left w:val="none"/>
              <w:bottom w:val="single" w:color="E5E7EB" w:sz="4"/>
              <w:right w:val="none"/>
            </w:tcBorders>
            <w:shd w:fill="F3F4F6" w:val="clear"/>
            <w:tcMar>
              <w:top w:type="dxa" w:w="85"/>
              <w:left w:type="dxa" w:w="120"/>
              <w:bottom w:type="dxa" w:w="85"/>
              <w:right w:type="dxa" w:w="120"/>
            </w:tcMar>
          </w:tcPr>
          <w:p>
            <w:r>
              <w:rPr>
                <w:rFonts w:ascii="Calibri" w:cs="Calibri" w:eastAsia="Calibri" w:hAnsi="Calibri"/>
                <w:b w:val="false"/>
                <w:bCs w:val="false"/>
                <w:color w:val="1C1C2E"/>
                <w:sz w:val="20"/>
                <w:szCs w:val="20"/>
              </w:rPr>
              <w:t xml:space="preserve">✓ Corporate only</w:t>
            </w:r>
          </w:p>
        </w:tc>
        <w:tc>
          <w:tcPr>
            <w:tcW w:type="dxa" w:w="1680"/>
            <w:tcBorders>
              <w:top w:val="none"/>
              <w:left w:val="none"/>
              <w:bottom w:val="single" w:color="E5E7EB" w:sz="4"/>
              <w:right w:val="none"/>
            </w:tcBorders>
            <w:shd w:fill="F3F4F6" w:val="clear"/>
            <w:tcMar>
              <w:top w:type="dxa" w:w="85"/>
              <w:left w:type="dxa" w:w="120"/>
              <w:bottom w:type="dxa" w:w="85"/>
              <w:right w:type="dxa" w:w="120"/>
            </w:tcMar>
          </w:tcPr>
          <w:p>
            <w:r>
              <w:rPr>
                <w:rFonts w:ascii="Calibri" w:cs="Calibri" w:eastAsia="Calibri" w:hAnsi="Calibri"/>
                <w:b w:val="false"/>
                <w:bCs w:val="false"/>
                <w:color w:val="1C1C2E"/>
                <w:sz w:val="20"/>
                <w:szCs w:val="20"/>
              </w:rPr>
              <w:t xml:space="preserve">✗</w:t>
            </w:r>
          </w:p>
        </w:tc>
        <w:tc>
          <w:tcPr>
            <w:tcW w:type="dxa" w:w="1620"/>
            <w:tcBorders>
              <w:top w:val="none"/>
              <w:left w:val="none"/>
              <w:bottom w:val="single" w:color="E5E7EB" w:sz="4"/>
              <w:right w:val="none"/>
            </w:tcBorders>
            <w:shd w:fill="F3F4F6" w:val="clear"/>
            <w:tcMar>
              <w:top w:type="dxa" w:w="85"/>
              <w:left w:type="dxa" w:w="120"/>
              <w:bottom w:type="dxa" w:w="85"/>
              <w:right w:type="dxa" w:w="120"/>
            </w:tcMar>
          </w:tcPr>
          <w:p>
            <w:r>
              <w:rPr>
                <w:rFonts w:ascii="Calibri" w:cs="Calibri" w:eastAsia="Calibri" w:hAnsi="Calibri"/>
                <w:b w:val="false"/>
                <w:bCs w:val="false"/>
                <w:color w:val="1C1C2E"/>
                <w:sz w:val="20"/>
                <w:szCs w:val="20"/>
              </w:rPr>
              <w:t xml:space="preserve">Enterprise pricing only</w:t>
            </w:r>
          </w:p>
        </w:tc>
      </w:tr>
      <w:tr>
        <w:tc>
          <w:tcPr>
            <w:tcW w:type="dxa" w:w="2400"/>
            <w:tcBorders>
              <w:top w:val="none"/>
              <w:left w:val="none"/>
              <w:bottom w:val="single" w:color="E5E7EB" w:sz="4"/>
              <w:right w:val="none"/>
            </w:tcBorders>
            <w:shd w:fill="FFFFFF" w:val="clear"/>
            <w:tcMar>
              <w:top w:type="dxa" w:w="85"/>
              <w:left w:type="dxa" w:w="120"/>
              <w:bottom w:type="dxa" w:w="85"/>
              <w:right w:type="dxa" w:w="120"/>
            </w:tcMar>
          </w:tcPr>
          <w:p>
            <w:r>
              <w:rPr>
                <w:rFonts w:ascii="Calibri" w:cs="Calibri" w:eastAsia="Calibri" w:hAnsi="Calibri"/>
                <w:b w:val="false"/>
                <w:bCs w:val="false"/>
                <w:color w:val="1C1C2E"/>
                <w:sz w:val="20"/>
                <w:szCs w:val="20"/>
              </w:rPr>
              <w:t xml:space="preserve">EFCC / NPF-NCCC</w:t>
            </w:r>
          </w:p>
        </w:tc>
        <w:tc>
          <w:tcPr>
            <w:tcW w:type="dxa" w:w="1680"/>
            <w:tcBorders>
              <w:top w:val="none"/>
              <w:left w:val="none"/>
              <w:bottom w:val="single" w:color="E5E7EB" w:sz="4"/>
              <w:right w:val="none"/>
            </w:tcBorders>
            <w:shd w:fill="FFFFFF" w:val="clear"/>
            <w:tcMar>
              <w:top w:type="dxa" w:w="85"/>
              <w:left w:type="dxa" w:w="120"/>
              <w:bottom w:type="dxa" w:w="85"/>
              <w:right w:type="dxa" w:w="120"/>
            </w:tcMar>
          </w:tcPr>
          <w:p>
            <w:r>
              <w:rPr>
                <w:rFonts w:ascii="Calibri" w:cs="Calibri" w:eastAsia="Calibri" w:hAnsi="Calibri"/>
                <w:b w:val="false"/>
                <w:bCs w:val="false"/>
                <w:color w:val="1C1C2E"/>
                <w:sz w:val="20"/>
                <w:szCs w:val="20"/>
              </w:rPr>
              <w:t xml:space="preserve">✗ Report only</w:t>
            </w:r>
          </w:p>
        </w:tc>
        <w:tc>
          <w:tcPr>
            <w:tcW w:type="dxa" w:w="1680"/>
            <w:tcBorders>
              <w:top w:val="none"/>
              <w:left w:val="none"/>
              <w:bottom w:val="single" w:color="E5E7EB" w:sz="4"/>
              <w:right w:val="none"/>
            </w:tcBorders>
            <w:shd w:fill="FFFFFF" w:val="clear"/>
            <w:tcMar>
              <w:top w:type="dxa" w:w="85"/>
              <w:left w:type="dxa" w:w="120"/>
              <w:bottom w:type="dxa" w:w="85"/>
              <w:right w:type="dxa" w:w="120"/>
            </w:tcMar>
          </w:tcPr>
          <w:p>
            <w:r>
              <w:rPr>
                <w:rFonts w:ascii="Calibri" w:cs="Calibri" w:eastAsia="Calibri" w:hAnsi="Calibri"/>
                <w:b w:val="false"/>
                <w:bCs w:val="false"/>
                <w:color w:val="1C1C2E"/>
                <w:sz w:val="20"/>
                <w:szCs w:val="20"/>
              </w:rPr>
              <w:t xml:space="preserve">✓ Report only</w:t>
            </w:r>
          </w:p>
        </w:tc>
        <w:tc>
          <w:tcPr>
            <w:tcW w:type="dxa" w:w="1680"/>
            <w:tcBorders>
              <w:top w:val="none"/>
              <w:left w:val="none"/>
              <w:bottom w:val="single" w:color="E5E7EB" w:sz="4"/>
              <w:right w:val="none"/>
            </w:tcBorders>
            <w:shd w:fill="FFFFFF" w:val="clear"/>
            <w:tcMar>
              <w:top w:type="dxa" w:w="85"/>
              <w:left w:type="dxa" w:w="120"/>
              <w:bottom w:type="dxa" w:w="85"/>
              <w:right w:type="dxa" w:w="120"/>
            </w:tcMar>
          </w:tcPr>
          <w:p>
            <w:r>
              <w:rPr>
                <w:rFonts w:ascii="Calibri" w:cs="Calibri" w:eastAsia="Calibri" w:hAnsi="Calibri"/>
                <w:b w:val="false"/>
                <w:bCs w:val="false"/>
                <w:color w:val="1C1C2E"/>
                <w:sz w:val="20"/>
                <w:szCs w:val="20"/>
              </w:rPr>
              <w:t xml:space="preserve">✗</w:t>
            </w:r>
          </w:p>
        </w:tc>
        <w:tc>
          <w:tcPr>
            <w:tcW w:type="dxa" w:w="1680"/>
            <w:tcBorders>
              <w:top w:val="none"/>
              <w:left w:val="none"/>
              <w:bottom w:val="single" w:color="E5E7EB" w:sz="4"/>
              <w:right w:val="none"/>
            </w:tcBorders>
            <w:shd w:fill="FFFFFF" w:val="clear"/>
            <w:tcMar>
              <w:top w:type="dxa" w:w="85"/>
              <w:left w:type="dxa" w:w="120"/>
              <w:bottom w:type="dxa" w:w="85"/>
              <w:right w:type="dxa" w:w="120"/>
            </w:tcMar>
          </w:tcPr>
          <w:p>
            <w:r>
              <w:rPr>
                <w:rFonts w:ascii="Calibri" w:cs="Calibri" w:eastAsia="Calibri" w:hAnsi="Calibri"/>
                <w:b w:val="false"/>
                <w:bCs w:val="false"/>
                <w:color w:val="1C1C2E"/>
                <w:sz w:val="20"/>
                <w:szCs w:val="20"/>
              </w:rPr>
              <w:t xml:space="preserve">✗</w:t>
            </w:r>
          </w:p>
        </w:tc>
        <w:tc>
          <w:tcPr>
            <w:tcW w:type="dxa" w:w="1620"/>
            <w:tcBorders>
              <w:top w:val="none"/>
              <w:left w:val="none"/>
              <w:bottom w:val="single" w:color="E5E7EB" w:sz="4"/>
              <w:right w:val="none"/>
            </w:tcBorders>
            <w:shd w:fill="FFFFFF" w:val="clear"/>
            <w:tcMar>
              <w:top w:type="dxa" w:w="85"/>
              <w:left w:type="dxa" w:w="120"/>
              <w:bottom w:type="dxa" w:w="85"/>
              <w:right w:type="dxa" w:w="120"/>
            </w:tcMar>
          </w:tcPr>
          <w:p>
            <w:r>
              <w:rPr>
                <w:rFonts w:ascii="Calibri" w:cs="Calibri" w:eastAsia="Calibri" w:hAnsi="Calibri"/>
                <w:b w:val="false"/>
                <w:bCs w:val="false"/>
                <w:color w:val="1C1C2E"/>
                <w:sz w:val="20"/>
                <w:szCs w:val="20"/>
              </w:rPr>
              <w:t xml:space="preserve">Free to report; weeks to act</w:t>
            </w:r>
          </w:p>
        </w:tc>
      </w:tr>
      <w:tr>
        <w:tc>
          <w:tcPr>
            <w:tcW w:type="dxa" w:w="2400"/>
            <w:tcBorders>
              <w:top w:val="none"/>
              <w:left w:val="none"/>
              <w:bottom w:val="single" w:color="E5E7EB" w:sz="4"/>
              <w:right w:val="none"/>
            </w:tcBorders>
            <w:shd w:fill="F3F4F6" w:val="clear"/>
            <w:tcMar>
              <w:top w:type="dxa" w:w="85"/>
              <w:left w:type="dxa" w:w="120"/>
              <w:bottom w:type="dxa" w:w="85"/>
              <w:right w:type="dxa" w:w="120"/>
            </w:tcMar>
          </w:tcPr>
          <w:p>
            <w:r>
              <w:rPr>
                <w:rFonts w:ascii="Calibri" w:cs="Calibri" w:eastAsia="Calibri" w:hAnsi="Calibri"/>
                <w:b w:val="false"/>
                <w:bCs w:val="false"/>
                <w:color w:val="1C1C2E"/>
                <w:sz w:val="20"/>
                <w:szCs w:val="20"/>
              </w:rPr>
              <w:t xml:space="preserve">WAEC DigiCert / NECO</w:t>
            </w:r>
          </w:p>
        </w:tc>
        <w:tc>
          <w:tcPr>
            <w:tcW w:type="dxa" w:w="1680"/>
            <w:tcBorders>
              <w:top w:val="none"/>
              <w:left w:val="none"/>
              <w:bottom w:val="single" w:color="E5E7EB" w:sz="4"/>
              <w:right w:val="none"/>
            </w:tcBorders>
            <w:shd w:fill="F3F4F6" w:val="clear"/>
            <w:tcMar>
              <w:top w:type="dxa" w:w="85"/>
              <w:left w:type="dxa" w:w="120"/>
              <w:bottom w:type="dxa" w:w="85"/>
              <w:right w:type="dxa" w:w="120"/>
            </w:tcMar>
          </w:tcPr>
          <w:p>
            <w:r>
              <w:rPr>
                <w:rFonts w:ascii="Calibri" w:cs="Calibri" w:eastAsia="Calibri" w:hAnsi="Calibri"/>
                <w:b w:val="false"/>
                <w:bCs w:val="false"/>
                <w:color w:val="1C1C2E"/>
                <w:sz w:val="20"/>
                <w:szCs w:val="20"/>
              </w:rPr>
              <w:t xml:space="preserve">✗</w:t>
            </w:r>
          </w:p>
        </w:tc>
        <w:tc>
          <w:tcPr>
            <w:tcW w:type="dxa" w:w="1680"/>
            <w:tcBorders>
              <w:top w:val="none"/>
              <w:left w:val="none"/>
              <w:bottom w:val="single" w:color="E5E7EB" w:sz="4"/>
              <w:right w:val="none"/>
            </w:tcBorders>
            <w:shd w:fill="F3F4F6" w:val="clear"/>
            <w:tcMar>
              <w:top w:type="dxa" w:w="85"/>
              <w:left w:type="dxa" w:w="120"/>
              <w:bottom w:type="dxa" w:w="85"/>
              <w:right w:type="dxa" w:w="120"/>
            </w:tcMar>
          </w:tcPr>
          <w:p>
            <w:r>
              <w:rPr>
                <w:rFonts w:ascii="Calibri" w:cs="Calibri" w:eastAsia="Calibri" w:hAnsi="Calibri"/>
                <w:b w:val="false"/>
                <w:bCs w:val="false"/>
                <w:color w:val="1C1C2E"/>
                <w:sz w:val="20"/>
                <w:szCs w:val="20"/>
              </w:rPr>
              <w:t xml:space="preserve">✗</w:t>
            </w:r>
          </w:p>
        </w:tc>
        <w:tc>
          <w:tcPr>
            <w:tcW w:type="dxa" w:w="1680"/>
            <w:tcBorders>
              <w:top w:val="none"/>
              <w:left w:val="none"/>
              <w:bottom w:val="single" w:color="E5E7EB" w:sz="4"/>
              <w:right w:val="none"/>
            </w:tcBorders>
            <w:shd w:fill="F3F4F6" w:val="clear"/>
            <w:tcMar>
              <w:top w:type="dxa" w:w="85"/>
              <w:left w:type="dxa" w:w="120"/>
              <w:bottom w:type="dxa" w:w="85"/>
              <w:right w:type="dxa" w:w="120"/>
            </w:tcMar>
          </w:tcPr>
          <w:p>
            <w:r>
              <w:rPr>
                <w:rFonts w:ascii="Calibri" w:cs="Calibri" w:eastAsia="Calibri" w:hAnsi="Calibri"/>
                <w:b w:val="false"/>
                <w:bCs w:val="false"/>
                <w:color w:val="1C1C2E"/>
                <w:sz w:val="20"/>
                <w:szCs w:val="20"/>
              </w:rPr>
              <w:t xml:space="preserve">✗ Academic only</w:t>
            </w:r>
          </w:p>
        </w:tc>
        <w:tc>
          <w:tcPr>
            <w:tcW w:type="dxa" w:w="1680"/>
            <w:tcBorders>
              <w:top w:val="none"/>
              <w:left w:val="none"/>
              <w:bottom w:val="single" w:color="E5E7EB" w:sz="4"/>
              <w:right w:val="none"/>
            </w:tcBorders>
            <w:shd w:fill="F3F4F6" w:val="clear"/>
            <w:tcMar>
              <w:top w:type="dxa" w:w="85"/>
              <w:left w:type="dxa" w:w="120"/>
              <w:bottom w:type="dxa" w:w="85"/>
              <w:right w:type="dxa" w:w="120"/>
            </w:tcMar>
          </w:tcPr>
          <w:p>
            <w:r>
              <w:rPr>
                <w:rFonts w:ascii="Calibri" w:cs="Calibri" w:eastAsia="Calibri" w:hAnsi="Calibri"/>
                <w:b w:val="false"/>
                <w:bCs w:val="false"/>
                <w:color w:val="1C1C2E"/>
                <w:sz w:val="20"/>
                <w:szCs w:val="20"/>
              </w:rPr>
              <w:t xml:space="preserve">✗</w:t>
            </w:r>
          </w:p>
        </w:tc>
        <w:tc>
          <w:tcPr>
            <w:tcW w:type="dxa" w:w="1620"/>
            <w:tcBorders>
              <w:top w:val="none"/>
              <w:left w:val="none"/>
              <w:bottom w:val="single" w:color="E5E7EB" w:sz="4"/>
              <w:right w:val="none"/>
            </w:tcBorders>
            <w:shd w:fill="F3F4F6" w:val="clear"/>
            <w:tcMar>
              <w:top w:type="dxa" w:w="85"/>
              <w:left w:type="dxa" w:w="120"/>
              <w:bottom w:type="dxa" w:w="85"/>
              <w:right w:type="dxa" w:w="120"/>
            </w:tcMar>
          </w:tcPr>
          <w:p>
            <w:r>
              <w:rPr>
                <w:rFonts w:ascii="Calibri" w:cs="Calibri" w:eastAsia="Calibri" w:hAnsi="Calibri"/>
                <w:b w:val="false"/>
                <w:bCs w:val="false"/>
                <w:color w:val="1C1C2E"/>
                <w:sz w:val="20"/>
                <w:szCs w:val="20"/>
              </w:rPr>
              <w:t xml:space="preserve">Academic only</w:t>
            </w:r>
          </w:p>
        </w:tc>
      </w:tr>
      <w:tr>
        <w:tc>
          <w:tcPr>
            <w:tcW w:type="dxa" w:w="2400"/>
            <w:tcBorders>
              <w:top w:val="none"/>
              <w:left w:val="none"/>
              <w:bottom w:val="single" w:color="E5E7EB" w:sz="4"/>
              <w:right w:val="none"/>
            </w:tcBorders>
            <w:shd w:fill="FFFFFF" w:val="clear"/>
            <w:tcMar>
              <w:top w:type="dxa" w:w="85"/>
              <w:left w:type="dxa" w:w="120"/>
              <w:bottom w:type="dxa" w:w="85"/>
              <w:right w:type="dxa" w:w="120"/>
            </w:tcMar>
          </w:tcPr>
          <w:p>
            <w:r>
              <w:rPr>
                <w:rFonts w:ascii="Calibri" w:cs="Calibri" w:eastAsia="Calibri" w:hAnsi="Calibri"/>
                <w:b w:val="false"/>
                <w:bCs w:val="false"/>
                <w:color w:val="1C1C2E"/>
                <w:sz w:val="20"/>
                <w:szCs w:val="20"/>
              </w:rPr>
              <w:t xml:space="preserve">Police Clearance (CCR)</w:t>
            </w:r>
          </w:p>
        </w:tc>
        <w:tc>
          <w:tcPr>
            <w:tcW w:type="dxa" w:w="1680"/>
            <w:tcBorders>
              <w:top w:val="none"/>
              <w:left w:val="none"/>
              <w:bottom w:val="single" w:color="E5E7EB" w:sz="4"/>
              <w:right w:val="none"/>
            </w:tcBorders>
            <w:shd w:fill="FFFFFF" w:val="clear"/>
            <w:tcMar>
              <w:top w:type="dxa" w:w="85"/>
              <w:left w:type="dxa" w:w="120"/>
              <w:bottom w:type="dxa" w:w="85"/>
              <w:right w:type="dxa" w:w="120"/>
            </w:tcMar>
          </w:tcPr>
          <w:p>
            <w:r>
              <w:rPr>
                <w:rFonts w:ascii="Calibri" w:cs="Calibri" w:eastAsia="Calibri" w:hAnsi="Calibri"/>
                <w:b w:val="false"/>
                <w:bCs w:val="false"/>
                <w:color w:val="1C1C2E"/>
                <w:sz w:val="20"/>
                <w:szCs w:val="20"/>
              </w:rPr>
              <w:t xml:space="preserve">✓ Criminal only</w:t>
            </w:r>
          </w:p>
        </w:tc>
        <w:tc>
          <w:tcPr>
            <w:tcW w:type="dxa" w:w="1680"/>
            <w:tcBorders>
              <w:top w:val="none"/>
              <w:left w:val="none"/>
              <w:bottom w:val="single" w:color="E5E7EB" w:sz="4"/>
              <w:right w:val="none"/>
            </w:tcBorders>
            <w:shd w:fill="FFFFFF" w:val="clear"/>
            <w:tcMar>
              <w:top w:type="dxa" w:w="85"/>
              <w:left w:type="dxa" w:w="120"/>
              <w:bottom w:type="dxa" w:w="85"/>
              <w:right w:type="dxa" w:w="120"/>
            </w:tcMar>
          </w:tcPr>
          <w:p>
            <w:r>
              <w:rPr>
                <w:rFonts w:ascii="Calibri" w:cs="Calibri" w:eastAsia="Calibri" w:hAnsi="Calibri"/>
                <w:b w:val="false"/>
                <w:bCs w:val="false"/>
                <w:color w:val="1C1C2E"/>
                <w:sz w:val="20"/>
                <w:szCs w:val="20"/>
              </w:rPr>
              <w:t xml:space="preserve">✗</w:t>
            </w:r>
          </w:p>
        </w:tc>
        <w:tc>
          <w:tcPr>
            <w:tcW w:type="dxa" w:w="1680"/>
            <w:tcBorders>
              <w:top w:val="none"/>
              <w:left w:val="none"/>
              <w:bottom w:val="single" w:color="E5E7EB" w:sz="4"/>
              <w:right w:val="none"/>
            </w:tcBorders>
            <w:shd w:fill="FFFFFF" w:val="clear"/>
            <w:tcMar>
              <w:top w:type="dxa" w:w="85"/>
              <w:left w:type="dxa" w:w="120"/>
              <w:bottom w:type="dxa" w:w="85"/>
              <w:right w:type="dxa" w:w="120"/>
            </w:tcMar>
          </w:tcPr>
          <w:p>
            <w:r>
              <w:rPr>
                <w:rFonts w:ascii="Calibri" w:cs="Calibri" w:eastAsia="Calibri" w:hAnsi="Calibri"/>
                <w:b w:val="false"/>
                <w:bCs w:val="false"/>
                <w:color w:val="1C1C2E"/>
                <w:sz w:val="20"/>
                <w:szCs w:val="20"/>
              </w:rPr>
              <w:t xml:space="preserve">✗</w:t>
            </w:r>
          </w:p>
        </w:tc>
        <w:tc>
          <w:tcPr>
            <w:tcW w:type="dxa" w:w="1680"/>
            <w:tcBorders>
              <w:top w:val="none"/>
              <w:left w:val="none"/>
              <w:bottom w:val="single" w:color="E5E7EB" w:sz="4"/>
              <w:right w:val="none"/>
            </w:tcBorders>
            <w:shd w:fill="FFFFFF" w:val="clear"/>
            <w:tcMar>
              <w:top w:type="dxa" w:w="85"/>
              <w:left w:type="dxa" w:w="120"/>
              <w:bottom w:type="dxa" w:w="85"/>
              <w:right w:type="dxa" w:w="120"/>
            </w:tcMar>
          </w:tcPr>
          <w:p>
            <w:r>
              <w:rPr>
                <w:rFonts w:ascii="Calibri" w:cs="Calibri" w:eastAsia="Calibri" w:hAnsi="Calibri"/>
                <w:b w:val="false"/>
                <w:bCs w:val="false"/>
                <w:color w:val="1C1C2E"/>
                <w:sz w:val="20"/>
                <w:szCs w:val="20"/>
              </w:rPr>
              <w:t xml:space="preserve">✗</w:t>
            </w:r>
          </w:p>
        </w:tc>
        <w:tc>
          <w:tcPr>
            <w:tcW w:type="dxa" w:w="1620"/>
            <w:tcBorders>
              <w:top w:val="none"/>
              <w:left w:val="none"/>
              <w:bottom w:val="single" w:color="E5E7EB" w:sz="4"/>
              <w:right w:val="none"/>
            </w:tcBorders>
            <w:shd w:fill="FFFFFF" w:val="clear"/>
            <w:tcMar>
              <w:top w:type="dxa" w:w="85"/>
              <w:left w:type="dxa" w:w="120"/>
              <w:bottom w:type="dxa" w:w="85"/>
              <w:right w:type="dxa" w:w="120"/>
            </w:tcMar>
          </w:tcPr>
          <w:p>
            <w:r>
              <w:rPr>
                <w:rFonts w:ascii="Calibri" w:cs="Calibri" w:eastAsia="Calibri" w:hAnsi="Calibri"/>
                <w:b w:val="false"/>
                <w:bCs w:val="false"/>
                <w:color w:val="1C1C2E"/>
                <w:sz w:val="20"/>
                <w:szCs w:val="20"/>
              </w:rPr>
              <w:t xml:space="preserve">₦15,000+ and 2–6 weeks</w:t>
            </w:r>
          </w:p>
        </w:tc>
      </w:tr>
    </w:tbl>
    <w:p>
      <w:pPr>
        <w:spacing w:after="200"/>
      </w:pPr>
      <w:r>
        <w:t xml:space="preserve"/>
      </w:r>
    </w:p>
    <w:p>
      <w:pPr>
        <w:pStyle w:val="Heading1"/>
        <w:pBdr>
          <w:bottom w:val="single" w:color="C8963E" w:sz="14" w:space="6"/>
        </w:pBdr>
        <w:spacing w:after="180" w:before="440"/>
      </w:pPr>
      <w:r>
        <w:rPr>
          <w:rFonts w:ascii="Calibri" w:cs="Calibri" w:eastAsia="Calibri" w:hAnsi="Calibri"/>
          <w:b/>
          <w:bCs/>
          <w:color w:val="0B2545"/>
          <w:sz w:val="34"/>
          <w:szCs w:val="34"/>
        </w:rPr>
        <w:t xml:space="preserve">10.  Conclusion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C8963E" w:sz="10"/>
              <w:left w:val="single" w:color="C8963E" w:sz="10"/>
              <w:bottom w:val="single" w:color="C8963E" w:sz="10"/>
              <w:right w:val="single" w:color="C8963E" w:sz="10"/>
            </w:tcBorders>
            <w:shd w:fill="EDF2FB" w:val="clear"/>
            <w:tcMar>
              <w:top w:type="dxa" w:w="140"/>
              <w:left w:type="dxa" w:w="200"/>
              <w:bottom w:type="dxa" w:w="140"/>
              <w:right w:type="dxa" w:w="200"/>
            </w:tcMar>
          </w:tcPr>
          <w:p>
            <w:pPr>
              <w:spacing w:after="140"/>
            </w:pPr>
            <w:r>
              <w:rPr>
                <w:rFonts w:ascii="Calibri" w:cs="Calibri" w:eastAsia="Calibri" w:hAnsi="Calibri"/>
                <w:b/>
                <w:bCs/>
                <w:color w:val="0B2545"/>
                <w:sz w:val="24"/>
                <w:szCs w:val="24"/>
              </w:rPr>
              <w:t xml:space="preserve">What VerifyNG Is, At Its Core</w:t>
            </w:r>
          </w:p>
          <w:p>
            <w:pPr>
              <w:spacing w:after="160" w:line="340" w:lineRule="auto"/>
              <w:jc w:val="both"/>
            </w:pPr>
            <w:r>
              <w:rPr>
                <w:rFonts w:ascii="Calibri" w:cs="Calibri" w:eastAsia="Calibri" w:hAnsi="Calibri"/>
                <w:color w:val="1C1C2E"/>
                <w:sz w:val="22"/>
                <w:szCs w:val="22"/>
              </w:rPr>
              <w:t xml:space="preserve">Nigeria loses billions of naira every year to fraud that could have been prevented if the victim had been able to run one simple check. Workers lose jobs they deserve because employers cannot verify their conduct record and hire someone unreliable instead. Landlords and employers make decisions based on gut feeling because there is no better tool available.</w:t>
            </w:r>
          </w:p>
          <w:p>
            <w:pPr>
              <w:spacing w:after="80"/>
            </w:pPr>
            <w:r>
              <w:t xml:space="preserve"/>
            </w:r>
          </w:p>
          <w:p>
            <w:pPr>
              <w:spacing w:after="160" w:line="340" w:lineRule="auto"/>
              <w:jc w:val="both"/>
            </w:pPr>
            <w:r>
              <w:rPr>
                <w:rFonts w:ascii="Calibri" w:cs="Calibri" w:eastAsia="Calibri" w:hAnsi="Calibri"/>
                <w:color w:val="1C1C2E"/>
                <w:sz w:val="22"/>
                <w:szCs w:val="22"/>
              </w:rPr>
              <w:t xml:space="preserve">VerifyNG is not a complex idea. It is a simple answer to a simple question that millions of Nigerians ask every single day: 'Can I trust this person?' It builds that answer from verified identity, community reports, and employment conduct records — and delivers it in under 60 seconds, through WhatsApp, for less than the cost of a bottle of Malt.</w:t>
            </w:r>
          </w:p>
          <w:p>
            <w:pPr>
              <w:spacing w:after="80"/>
            </w:pPr>
            <w:r>
              <w:t xml:space="preserve"/>
            </w:r>
          </w:p>
          <w:p>
            <w:pPr>
              <w:spacing w:after="160" w:line="340" w:lineRule="auto"/>
              <w:jc w:val="both"/>
            </w:pPr>
            <w:r>
              <w:rPr>
                <w:rFonts w:ascii="Calibri" w:cs="Calibri" w:eastAsia="Calibri" w:hAnsi="Calibri"/>
                <w:color w:val="1C1C2E"/>
                <w:sz w:val="22"/>
                <w:szCs w:val="22"/>
              </w:rPr>
              <w:t xml:space="preserve">The technology to build it exists. The data infrastructure — NIN, BVN, WAEC DigiCert, NECO e-Verify — is in place and accessible. The market is enormous, proven, and waiting. The founder has both the technical skills and the personal motivation that comes from watching the problem happen every single day.</w:t>
            </w:r>
          </w:p>
          <w:p>
            <w:pPr>
              <w:spacing w:after="80"/>
            </w:pPr>
            <w:r>
              <w:t xml:space="preserve"/>
            </w:r>
          </w:p>
          <w:p>
            <w:pPr>
              <w:jc w:val="center"/>
            </w:pPr>
            <w:r>
              <w:rPr>
                <w:rFonts w:ascii="Calibri" w:cs="Calibri" w:eastAsia="Calibri" w:hAnsi="Calibri"/>
                <w:b/>
                <w:bCs/>
                <w:i/>
                <w:iCs/>
                <w:color w:val="C8963E"/>
                <w:sz w:val="23"/>
                <w:szCs w:val="23"/>
              </w:rPr>
              <w:t xml:space="preserve">"Check before you trust. Report when you are wronged. Verify before you hire."</w:t>
            </w:r>
          </w:p>
        </w:tc>
      </w:tr>
    </w:tbl>
    <w:p>
      <w:pPr>
        <w:spacing w:after="200"/>
      </w:pPr>
      <w:r>
        <w:t xml:space="preserve"/>
      </w:r>
    </w:p>
    <w:p>
      <w:pPr>
        <w:spacing/>
        <w:jc w:val="center"/>
      </w:pPr>
      <w:r>
        <w:rPr>
          <w:rFonts w:ascii="Calibri" w:cs="Calibri" w:eastAsia="Calibri" w:hAnsi="Calibri"/>
          <w:color w:val="6B7280"/>
          <w:sz w:val="20"/>
          <w:szCs w:val="20"/>
        </w:rPr>
        <w:t xml:space="preserve">VerifyNG  |  Ken Uwadia, Founder  |  zictechng@gmail.com  |  August 2026</w:t>
      </w:r>
    </w:p>
    <w:sectPr>
      <w:headerReference w:type="default" r:id="rId7"/>
      <w:footerReference w:type="default" r:id="rId8"/>
      <w:pgSz w:w="11906" w:h="16838" w:orient="portrait"/>
      <w:pgMar w:top="1512" w:right="1440" w:bottom="1440" w:left="158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4" w:space="4"/>
      </w:pBdr>
      <w:spacing w:before="160"/>
      <w:jc w:val="center"/>
    </w:pPr>
    <w:r>
      <w:rPr>
        <w:rFonts w:ascii="Calibri" w:cs="Calibri" w:eastAsia="Calibri" w:hAnsi="Calibri"/>
        <w:color w:val="6B7280"/>
        <w:sz w:val="17"/>
        <w:szCs w:val="17"/>
      </w:rPr>
      <w:t xml:space="preserve">VerifyNG  |  Page </w:t>
    </w:r>
    <w:r>
      <w:rPr>
        <w:rFonts w:ascii="Calibri" w:cs="Calibri" w:eastAsia="Calibri" w:hAnsi="Calibri"/>
        <w:color w:val="6B7280"/>
        <w:sz w:val="17"/>
        <w:szCs w:val="17"/>
      </w:rPr>
      <w:fldChar w:fldCharType="begin"/>
      <w:instrText xml:space="preserve">PAGE</w:instrText>
      <w:fldChar w:fldCharType="separate"/>
      <w:fldChar w:fldCharType="end"/>
    </w:r>
    <w:r>
      <w:rPr>
        <w:rFonts w:ascii="Calibri" w:cs="Calibri" w:eastAsia="Calibri" w:hAnsi="Calibri"/>
        <w:color w:val="6B7280"/>
        <w:sz w:val="17"/>
        <w:szCs w:val="17"/>
      </w:rPr>
      <w:t xml:space="preserve"> of </w:t>
    </w:r>
    <w:r>
      <w:rPr>
        <w:rFonts w:ascii="Calibri" w:cs="Calibri" w:eastAsia="Calibri" w:hAnsi="Calibri"/>
        <w:color w:val="6B7280"/>
        <w:sz w:val="17"/>
        <w:szCs w:val="17"/>
      </w:rPr>
      <w:fldChar w:fldCharType="begin"/>
      <w:instrText xml:space="preserve">NUMPAGES</w:instrText>
      <w:fldChar w:fldCharType="separate"/>
      <w:fldChar w:fldCharType="end"/>
    </w:r>
    <w:r>
      <w:rPr>
        <w:rFonts w:ascii="Calibri" w:cs="Calibri" w:eastAsia="Calibri" w:hAnsi="Calibri"/>
        <w:color w:val="6B7280"/>
        <w:sz w:val="17"/>
        <w:szCs w:val="17"/>
      </w:rPr>
      <w:t xml:space="preserve">  |  © 2026 Ken Uwadia / VerifyNG. All rights reserved.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5E7EB" w:sz="4" w:space="4"/>
      </w:pBdr>
      <w:spacing w:after="180"/>
    </w:pPr>
    <w:r>
      <w:rPr>
        <w:rFonts w:ascii="Calibri" w:cs="Calibri" w:eastAsia="Calibri" w:hAnsi="Calibri"/>
        <w:color w:val="6B7280"/>
        <w:sz w:val="17"/>
        <w:szCs w:val="17"/>
      </w:rPr>
      <w:t xml:space="preserve">VERIFYNG  —  Business Plan &amp; Technical Architecture  |  Confidential  |  August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C1C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2026-08-19T19:47:14.666Z</dcterms:created>
  <dcterms:modified xsi:type="dcterms:W3CDTF">2026-08-19T19:47:14.680Z</dcterms:modified>
</cp:coreProperties>
</file>

<file path=docProps/custom.xml><?xml version="1.0" encoding="utf-8"?>
<Properties xmlns="http://schemas.openxmlformats.org/officeDocument/2006/custom-properties" xmlns:vt="http://schemas.openxmlformats.org/officeDocument/2006/docPropsVTypes"/>
</file>