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Skrip Presentasi RESQ-BOX — Versi 3 Menit 30 Detik</w:t>
      </w:r>
    </w:p>
    <w:p>
      <w:r>
        <w:rPr>
          <w:b/>
          <w:sz w:val="24"/>
        </w:rPr>
      </w:r>
      <w:r>
        <w:t>Naskah ini ± 401 kata, perkiraan ± 3 menit 30 detik.</w:t>
      </w:r>
    </w:p>
    <w:p>
      <w:r/>
      <w:r>
        <w:t>Pembuka tiga produk, lalu enam slide bernomor 19 sampai 24; total tetap tepat 210 detik. Hanya kalimat pada bagian “Diucapkan” yang dihitung sebagai naskah. 401 kata bila diucapkan lurus ± 2 menit 50 detik pada 140 kata per menit; sisa waktu adalah jeda menunjukkan alat dan berpindah slide, sehingga durasi tiap bagian mengikuti kolom Detik di bawah.</w:t>
      </w:r>
    </w:p>
    <w:p>
      <w:pPr>
        <w:pStyle w:val="Heading1"/>
      </w:pPr>
      <w:r>
        <w:t>Alokasi detik per slide</w:t>
      </w:r>
    </w:p>
    <w:tbl>
      <w:tblPr>
        <w:tblStyle w:val="LightGrid-Accent1"/>
        <w:tblW w:type="auto" w:w="0"/>
        <w:jc w:val="left"/>
        <w:tblLayout w:type="fixed"/>
        <w:tblLook w:firstColumn="1" w:firstRow="1" w:lastColumn="0" w:lastRow="0" w:noHBand="0" w:noVBand="1" w:val="04A0"/>
      </w:tblPr>
      <w:tblGrid>
        <w:gridCol w:w="1100"/>
        <w:gridCol w:w="4000"/>
        <w:gridCol w:w="900"/>
        <w:gridCol w:w="3600"/>
      </w:tblGrid>
      <w:tr>
        <w:tc>
          <w:tcPr>
            <w:tcW w:type="dxa" w:w="1100"/>
          </w:tcPr>
          <w:p>
            <w:r>
              <w:rPr>
                <w:b/>
              </w:rPr>
              <w:t>Slide</w:t>
            </w:r>
          </w:p>
        </w:tc>
        <w:tc>
          <w:tcPr>
            <w:tcW w:type="dxa" w:w="4000"/>
          </w:tcPr>
          <w:p>
            <w:r>
              <w:rPr>
                <w:b/>
              </w:rPr>
              <w:t>Fokus</w:t>
            </w:r>
          </w:p>
        </w:tc>
        <w:tc>
          <w:tcPr>
            <w:tcW w:type="dxa" w:w="900"/>
          </w:tcPr>
          <w:p>
            <w:r>
              <w:rPr>
                <w:b/>
              </w:rPr>
              <w:t>Kata</w:t>
            </w:r>
          </w:p>
        </w:tc>
        <w:tc>
          <w:tcPr>
            <w:tcW w:type="dxa" w:w="3600"/>
          </w:tcPr>
          <w:p>
            <w:r>
              <w:rPr>
                <w:b/>
              </w:rPr>
              <w:t>Detik</w:t>
            </w:r>
          </w:p>
        </w:tc>
      </w:tr>
      <w:tr>
        <w:tc>
          <w:tcPr>
            <w:tcW w:type="dxa" w:w="1100"/>
          </w:tcPr>
          <w:p>
            <w:r>
              <w:t>18</w:t>
            </w:r>
          </w:p>
        </w:tc>
        <w:tc>
          <w:tcPr>
            <w:tcW w:type="dxa" w:w="4000"/>
          </w:tcPr>
          <w:p>
            <w:r>
              <w:t>Pembuka: tiga produk — website, diorama, LKPD</w:t>
            </w:r>
          </w:p>
        </w:tc>
        <w:tc>
          <w:tcPr>
            <w:tcW w:type="dxa" w:w="900"/>
          </w:tcPr>
          <w:p>
            <w:r>
              <w:t>40</w:t>
            </w:r>
          </w:p>
        </w:tc>
        <w:tc>
          <w:tcPr>
            <w:tcW w:type="dxa" w:w="3600"/>
          </w:tcPr>
          <w:p>
            <w:r>
              <w:t>18 detik (± 17 detik bicara + 1 detik jeda)</w:t>
            </w:r>
          </w:p>
        </w:tc>
      </w:tr>
      <w:tr>
        <w:tc>
          <w:tcPr>
            <w:tcW w:type="dxa" w:w="1100"/>
          </w:tcPr>
          <w:p>
            <w:r>
              <w:t>19</w:t>
            </w:r>
          </w:p>
        </w:tc>
        <w:tc>
          <w:tcPr>
            <w:tcW w:type="dxa" w:w="4000"/>
          </w:tcPr>
          <w:p>
            <w:r>
              <w:t>Level 1: Struktur Bumi &amp; Dinamika Lempeng (website)</w:t>
            </w:r>
          </w:p>
        </w:tc>
        <w:tc>
          <w:tcPr>
            <w:tcW w:type="dxa" w:w="900"/>
          </w:tcPr>
          <w:p>
            <w:r>
              <w:t>42</w:t>
            </w:r>
          </w:p>
        </w:tc>
        <w:tc>
          <w:tcPr>
            <w:tcW w:type="dxa" w:w="3600"/>
          </w:tcPr>
          <w:p>
            <w:r>
              <w:t>32 detik (± 18 detik bicara + 14 detik jeda)</w:t>
            </w:r>
          </w:p>
        </w:tc>
      </w:tr>
      <w:tr>
        <w:tc>
          <w:tcPr>
            <w:tcW w:type="dxa" w:w="1100"/>
          </w:tcPr>
          <w:p>
            <w:r>
              <w:t>20</w:t>
            </w:r>
          </w:p>
        </w:tc>
        <w:tc>
          <w:tcPr>
            <w:tcW w:type="dxa" w:w="4000"/>
          </w:tcPr>
          <w:p>
            <w:r>
              <w:t>Level 2: Skenario &amp; Mitigasi Bencana (website)</w:t>
            </w:r>
          </w:p>
        </w:tc>
        <w:tc>
          <w:tcPr>
            <w:tcW w:type="dxa" w:w="900"/>
          </w:tcPr>
          <w:p>
            <w:r>
              <w:t>48</w:t>
            </w:r>
          </w:p>
        </w:tc>
        <w:tc>
          <w:tcPr>
            <w:tcW w:type="dxa" w:w="3600"/>
          </w:tcPr>
          <w:p>
            <w:r>
              <w:t>34 detik (± 21 detik bicara + 12 detik jeda)</w:t>
            </w:r>
          </w:p>
        </w:tc>
      </w:tr>
      <w:tr>
        <w:tc>
          <w:tcPr>
            <w:tcW w:type="dxa" w:w="1100"/>
          </w:tcPr>
          <w:p>
            <w:r>
              <w:t>21</w:t>
            </w:r>
          </w:p>
        </w:tc>
        <w:tc>
          <w:tcPr>
            <w:tcW w:type="dxa" w:w="4000"/>
          </w:tcPr>
          <w:p>
            <w:r>
              <w:t>Level 3: Disaster Gamification Twin (website + board)</w:t>
            </w:r>
          </w:p>
        </w:tc>
        <w:tc>
          <w:tcPr>
            <w:tcW w:type="dxa" w:w="900"/>
          </w:tcPr>
          <w:p>
            <w:r>
              <w:t>48</w:t>
            </w:r>
          </w:p>
        </w:tc>
        <w:tc>
          <w:tcPr>
            <w:tcW w:type="dxa" w:w="3600"/>
          </w:tcPr>
          <w:p>
            <w:r>
              <w:t>31 detik (± 21 detik bicara + 11 detik jeda)</w:t>
            </w:r>
          </w:p>
        </w:tc>
      </w:tr>
      <w:tr>
        <w:tc>
          <w:tcPr>
            <w:tcW w:type="dxa" w:w="1100"/>
          </w:tcPr>
          <w:p>
            <w:r>
              <w:t>22</w:t>
            </w:r>
          </w:p>
        </w:tc>
        <w:tc>
          <w:tcPr>
            <w:tcW w:type="dxa" w:w="4000"/>
          </w:tcPr>
          <w:p>
            <w:r>
              <w:t>perangkat keras (diorama)</w:t>
            </w:r>
          </w:p>
        </w:tc>
        <w:tc>
          <w:tcPr>
            <w:tcW w:type="dxa" w:w="900"/>
          </w:tcPr>
          <w:p>
            <w:r>
              <w:t>65</w:t>
            </w:r>
          </w:p>
        </w:tc>
        <w:tc>
          <w:tcPr>
            <w:tcW w:type="dxa" w:w="3600"/>
          </w:tcPr>
          <w:p>
            <w:r>
              <w:t>29 detik (± 28 detik bicara + 2 detik jeda)</w:t>
            </w:r>
          </w:p>
        </w:tc>
      </w:tr>
      <w:tr>
        <w:tc>
          <w:tcPr>
            <w:tcW w:type="dxa" w:w="1100"/>
          </w:tcPr>
          <w:p>
            <w:r>
              <w:t>23</w:t>
            </w:r>
          </w:p>
        </w:tc>
        <w:tc>
          <w:tcPr>
            <w:tcW w:type="dxa" w:w="4000"/>
          </w:tcPr>
          <w:p>
            <w:r>
              <w:t>keunggulan</w:t>
            </w:r>
          </w:p>
        </w:tc>
        <w:tc>
          <w:tcPr>
            <w:tcW w:type="dxa" w:w="900"/>
          </w:tcPr>
          <w:p>
            <w:r>
              <w:t>90</w:t>
            </w:r>
          </w:p>
        </w:tc>
        <w:tc>
          <w:tcPr>
            <w:tcW w:type="dxa" w:w="3600"/>
          </w:tcPr>
          <w:p>
            <w:r>
              <w:t>42 detik (± 42 detik bicara, tanpa jeda)</w:t>
            </w:r>
          </w:p>
        </w:tc>
      </w:tr>
      <w:tr>
        <w:tc>
          <w:tcPr>
            <w:tcW w:type="dxa" w:w="1100"/>
          </w:tcPr>
          <w:p>
            <w:r>
              <w:t>24</w:t>
            </w:r>
          </w:p>
        </w:tc>
        <w:tc>
          <w:tcPr>
            <w:tcW w:type="dxa" w:w="4000"/>
          </w:tcPr>
          <w:p>
            <w:r>
              <w:t>Kontribusi terhadap Asta Cita dan SDGs</w:t>
            </w:r>
          </w:p>
        </w:tc>
        <w:tc>
          <w:tcPr>
            <w:tcW w:type="dxa" w:w="900"/>
          </w:tcPr>
          <w:p>
            <w:r>
              <w:t>68</w:t>
            </w:r>
          </w:p>
        </w:tc>
        <w:tc>
          <w:tcPr>
            <w:tcW w:type="dxa" w:w="3600"/>
          </w:tcPr>
          <w:p>
            <w:r>
              <w:t>24 detik (± 24 detik bicara, termasuk kalimat penutup)</w:t>
            </w:r>
          </w:p>
        </w:tc>
      </w:tr>
      <w:tr>
        <w:tc>
          <w:tcPr>
            <w:tcW w:type="dxa" w:w="1100"/>
          </w:tcPr>
          <w:p>
            <w:r>
              <w:rPr>
                <w:b/>
              </w:rPr>
              <w:t>Total</w:t>
            </w:r>
          </w:p>
        </w:tc>
        <w:tc>
          <w:tcPr>
            <w:tcW w:type="dxa" w:w="4000"/>
          </w:tcPr>
          <w:p>
            <w:r>
              <w:rPr>
                <w:b/>
              </w:rPr>
              <w:t>pembuka + 6 slide</w:t>
            </w:r>
          </w:p>
        </w:tc>
        <w:tc>
          <w:tcPr>
            <w:tcW w:type="dxa" w:w="900"/>
          </w:tcPr>
          <w:p>
            <w:r>
              <w:rPr>
                <w:b/>
              </w:rPr>
              <w:t>401</w:t>
            </w:r>
          </w:p>
        </w:tc>
        <w:tc>
          <w:tcPr>
            <w:tcW w:type="dxa" w:w="3600"/>
          </w:tcPr>
          <w:p>
            <w:r>
              <w:rPr>
                <w:b/>
              </w:rPr>
              <w:t>210 detik (3 menit 30 detik)</w:t>
            </w:r>
          </w:p>
        </w:tc>
      </w:tr>
    </w:tbl>
    <w:p/>
    <w:p>
      <w:pPr>
        <w:pStyle w:val="Heading1"/>
      </w:pPr>
      <w:r>
        <w:t>Pembuka — Slide 18 “Produk Resq-Box” — tiga produk</w:t>
      </w:r>
    </w:p>
    <w:p>
      <w:r>
        <w:rPr>
          <w:b/>
        </w:rPr>
        <w:t xml:space="preserve">Diucapkan: </w:t>
      </w:r>
      <w:r>
        <w:t>Bapak dan Ibu penguji, RESQ-BOX bukan satu produk, melainkan tiga yang saling melengkapi dan bekerja dalam satu alur pembelajaran. Pertama, website Resq-Box; kedua, diorama atau board fisiknya; ketiga, LKPD sebagai panduan praktik dan asesmen. Saya tunjukkan ketiganya satu per satu.</w:t>
      </w:r>
    </w:p>
    <w:p>
      <w:r>
        <w:rPr>
          <w:b/>
        </w:rPr>
        <w:t xml:space="preserve">Detik: </w:t>
      </w:r>
      <w:r>
        <w:rPr>
          <w:b/>
        </w:rPr>
        <w:t>18 detik</w:t>
      </w:r>
    </w:p>
    <w:p/>
    <w:p>
      <w:pPr>
        <w:pStyle w:val="Heading1"/>
      </w:pPr>
      <w:r>
        <w:t>Slide 19 — Website Resq-Box / Interactive Quest 3 Level — Level 1: Struktur Bumi &amp; Dinamika Lempeng</w:t>
      </w:r>
    </w:p>
    <w:p>
      <w:r>
        <w:rPr>
          <w:b/>
        </w:rPr>
        <w:t xml:space="preserve">Diucapkan: </w:t>
      </w:r>
      <w:r>
        <w:t>Produk pertama, website Resq-Box, berisi tiga level yang berurutan. Level 1, Earth Explorer, mengajak siswa menjelajah lapisan dalam bumi, dari kerak sampai inti, sekaligus mengenal dinamika lempeng. Level 1 terbagi menjadi delapan area, dan di setiap area siswa mengerjakan evaluasi berupa Wordle.</w:t>
      </w:r>
    </w:p>
    <w:p>
      <w:r>
        <w:rPr>
          <w:b/>
        </w:rPr>
        <w:t xml:space="preserve">Detik: </w:t>
      </w:r>
      <w:r>
        <w:rPr>
          <w:b/>
        </w:rPr>
        <w:t>32 detik</w:t>
      </w:r>
    </w:p>
    <w:p/>
    <w:p>
      <w:pPr>
        <w:pStyle w:val="Heading1"/>
      </w:pPr>
      <w:r>
        <w:t>Slide 20 — Website Resq-Box / Interactive Quest 3 Level — Level 2: Skenario &amp; Mitigasi Bencana</w:t>
      </w:r>
    </w:p>
    <w:p>
      <w:r>
        <w:rPr>
          <w:b/>
        </w:rPr>
        <w:t xml:space="preserve">Diucapkan: </w:t>
      </w:r>
      <w:r>
        <w:t>Level 2, Disaster Analyst, membawa siswa menghadapi skenario bencana geologis yang berurutan, dari ruang kelas sampai barak pengungsian. Level 2 terdiri dari enam area. Di setiap area siswa berlatih langkah mitigasinya: mengenali ancaman, menentukan jalur evakuasi, dan memahami titik kumpul. Setiap area ditutup dengan evaluasi berupa teka-teki silang.</w:t>
      </w:r>
    </w:p>
    <w:p>
      <w:r>
        <w:rPr>
          <w:b/>
        </w:rPr>
        <w:t xml:space="preserve">Detik: </w:t>
      </w:r>
      <w:r>
        <w:rPr>
          <w:b/>
        </w:rPr>
        <w:t>34 detik</w:t>
      </w:r>
    </w:p>
    <w:p/>
    <w:p>
      <w:pPr>
        <w:pStyle w:val="Heading1"/>
      </w:pPr>
      <w:r>
        <w:t>Slide 21 — Website Resq-Box / Interactive Quest 3 Level — Level 3: Disaster Gamification Twin</w:t>
      </w:r>
    </w:p>
    <w:p>
      <w:r>
        <w:rPr>
          <w:b/>
        </w:rPr>
        <w:t xml:space="preserve">Diucapkan: </w:t>
      </w:r>
      <w:r>
        <w:t>Level 3, Simulation Game, adalah misi bertema permainan. Siswa tidak sekadar menjawab, tetapi merancang sistem peringatan dini dengan menyusun blok logika tanpa mengetik kode. Di sini aplikasi dan board fisik bertemu: perintah dari layar menggerakkan lampu, sirine, kabut, dan getaran di diorama, jadi siswa melihat langsung akibat keputusannya.</w:t>
      </w:r>
    </w:p>
    <w:p>
      <w:r>
        <w:rPr>
          <w:b/>
        </w:rPr>
        <w:t xml:space="preserve">Detik: </w:t>
      </w:r>
      <w:r>
        <w:rPr>
          <w:b/>
        </w:rPr>
        <w:t>31 detik</w:t>
      </w:r>
    </w:p>
    <w:p/>
    <w:p>
      <w:pPr>
        <w:pStyle w:val="Heading1"/>
      </w:pPr>
      <w:r>
        <w:t>Slide 22 — Diorama Resq-Box — perangkat keras</w:t>
      </w:r>
    </w:p>
    <w:p>
      <w:r>
        <w:rPr>
          <w:b/>
        </w:rPr>
        <w:t xml:space="preserve">Diucapkan: </w:t>
      </w:r>
      <w:r>
        <w:t>Produk kedua, diorama fisiknya. Otaknya ESP32: sirine lewat buzzer, pembuat kabut untuk asap erupsi, LED RGB, motor getar, layar OLED, dan audio DFPlayer Mini dengan speaker. ESP32 memancarkan hotspot sendiri di 192.168.4.1, jadi diorama tidak bergantung pada internet. Perintahnya sederhana dan bisa dibaca manusia: gempa satu, gunung tiga eksplosif, stopall. Kami laporkan apa adanya: diorama ini tidak memakai sensor; kondisi bencana datang dari simulator aplikasi.</w:t>
      </w:r>
    </w:p>
    <w:p>
      <w:r>
        <w:rPr>
          <w:b/>
        </w:rPr>
        <w:t xml:space="preserve">Detik: </w:t>
      </w:r>
      <w:r>
        <w:rPr>
          <w:b/>
        </w:rPr>
        <w:t>29 detik</w:t>
      </w:r>
    </w:p>
    <w:p/>
    <w:p>
      <w:pPr>
        <w:pStyle w:val="Heading1"/>
      </w:pPr>
      <w:r>
        <w:t>Slide 23 — Keunggulan Resq-Box</w:t>
      </w:r>
    </w:p>
    <w:p>
      <w:r>
        <w:rPr>
          <w:b/>
        </w:rPr>
        <w:t xml:space="preserve">Diucapkan: </w:t>
      </w:r>
      <w:r>
        <w:t>Keunggulan RESQ-BOX kami rangkum dalam satu tarikan. Satu basis kode menghasilkan Web atau PWA, aplikasi Android, dan aplikasi desktop Windows; latihannya berjenjang dan ada chatbot; poin, kristal, dan piala menjaga gamifikasinya; cahaya, suara, dan getaran membuatnya multisensori. Chatbot dijawab lokal dari bank pertanyaan guru tanpa panggilan layanan luar, jadi tidak ada biaya API atau langganan, dan setelah pemuatan pertama materi serta chatbot tetap jalan tanpa internet; disusun untuk IPA SMP Kelas 8 dan dapat dikembangkan sesuai kebutuhan sekolah. Perlu kami tambahkan: belum ada fitur khusus untuk siswa tunanetra atau tunarungu.</w:t>
      </w:r>
    </w:p>
    <w:p>
      <w:r>
        <w:rPr>
          <w:b/>
        </w:rPr>
        <w:t xml:space="preserve">Detik: </w:t>
      </w:r>
      <w:r>
        <w:rPr>
          <w:b/>
        </w:rPr>
        <w:t>42 detik</w:t>
      </w:r>
    </w:p>
    <w:p/>
    <w:p>
      <w:pPr>
        <w:pStyle w:val="Heading1"/>
      </w:pPr>
      <w:r>
        <w:t>Slide 24 — Kontribusi terhadap Asta Cita dan SDGs</w:t>
      </w:r>
    </w:p>
    <w:p>
      <w:r>
        <w:rPr>
          <w:b/>
        </w:rPr>
        <w:t xml:space="preserve">Diucapkan: </w:t>
      </w:r>
      <w:r>
        <w:t>Terakhir, kontribusinya. Untuk Asta Cita keempat dan Pendidikan Berkualitas, kami membangun media ajar IPA SMP untuk materi struktur bumi dan mitigasi bencana, dan guru memperoleh alat penilaian lewat Posko Guru lengkap dengan rekap nilai serta rapor. Untuk Kota dan Permukiman Berkelanjutan, siswa berlatih jalur evakuasi, titik kumpul, dan zonasi rawan bencana Merapi. Pada uji terbatas, hasil naik dari 74 ke 90. Kami menutup jarak antara pengetahuan dan tindakan.</w:t>
      </w:r>
    </w:p>
    <w:p>
      <w:r>
        <w:rPr>
          <w:b/>
        </w:rPr>
        <w:t xml:space="preserve">Detik: </w:t>
      </w:r>
      <w:r>
        <w:rPr>
          <w:b/>
        </w:rPr>
        <w:t>24 detik</w:t>
      </w:r>
    </w:p>
    <w:p>
      <w:pPr>
        <w:pStyle w:val="Heading1"/>
      </w:pPr>
      <w:r>
        <w:t>Jangan diklaim (bisa ditanya penguji)</w:t>
      </w:r>
    </w:p>
    <w:tbl>
      <w:tblPr>
        <w:tblStyle w:val="LightGrid-Accent1"/>
        <w:tblW w:type="auto" w:w="0"/>
        <w:tblLayout w:type="fixed"/>
        <w:tblLook w:firstColumn="1" w:firstRow="1" w:lastColumn="0" w:lastRow="0" w:noHBand="0" w:noVBand="1" w:val="04A0"/>
      </w:tblPr>
      <w:tblGrid>
        <w:gridCol w:w="700"/>
        <w:gridCol w:w="4450"/>
        <w:gridCol w:w="4450"/>
      </w:tblGrid>
      <w:tr>
        <w:tc>
          <w:tcPr>
            <w:tcW w:type="dxa" w:w="700"/>
          </w:tcPr>
          <w:p>
            <w:r>
              <w:rPr>
                <w:b/>
              </w:rPr>
              <w:t>#</w:t>
            </w:r>
          </w:p>
        </w:tc>
        <w:tc>
          <w:tcPr>
            <w:tcW w:type="dxa" w:w="4450"/>
          </w:tcPr>
          <w:p>
            <w:r>
              <w:rPr>
                <w:b/>
              </w:rPr>
              <w:t>Yang jangan diklaim</w:t>
            </w:r>
          </w:p>
        </w:tc>
        <w:tc>
          <w:tcPr>
            <w:tcW w:type="dxa" w:w="4450"/>
          </w:tcPr>
          <w:p>
            <w:r>
              <w:rPr>
                <w:b/>
              </w:rPr>
              <w:t>Gantinya / catatan</w:t>
            </w:r>
          </w:p>
        </w:tc>
      </w:tr>
      <w:tr>
        <w:tc>
          <w:tcPr>
            <w:tcW w:type="dxa" w:w="700"/>
          </w:tcPr>
          <w:p>
            <w:r>
              <w:t>1</w:t>
            </w:r>
          </w:p>
        </w:tc>
        <w:tc>
          <w:tcPr>
            <w:tcW w:type="dxa" w:w="4450"/>
          </w:tcPr>
          <w:p>
            <w:r>
              <w:t>Diorama tidak memakai sensor apa pun; kondisi bencana datang dari simulator aplikasi.</w:t>
            </w:r>
          </w:p>
        </w:tc>
        <w:tc>
          <w:tcPr>
            <w:tcW w:type="dxa" w:w="4450"/>
          </w:tcPr>
          <w:p>
            <w:r>
              <w:t>Sebut mekanismenya: simulator aplikasi menetapkan kondisi, aktuator diorama merespons.</w:t>
            </w:r>
          </w:p>
        </w:tc>
      </w:tr>
      <w:tr>
        <w:tc>
          <w:tcPr>
            <w:tcW w:type="dxa" w:w="700"/>
          </w:tcPr>
          <w:p>
            <w:r>
              <w:t>2</w:t>
            </w:r>
          </w:p>
        </w:tc>
        <w:tc>
          <w:tcPr>
            <w:tcW w:type="dxa" w:w="4450"/>
          </w:tcPr>
          <w:p>
            <w:r>
              <w:t>“Dual Feedback Loop” tidak ada di kode — sebut mekanismenya, bukan istilahnya.</w:t>
            </w:r>
          </w:p>
        </w:tc>
        <w:tc>
          <w:tcPr>
            <w:tcW w:type="dxa" w:w="4450"/>
          </w:tcPr>
          <w:p>
            <w:r>
              <w:t>Sebut mekanismenya, bukan istilahnya.</w:t>
            </w:r>
          </w:p>
        </w:tc>
      </w:tr>
      <w:tr>
        <w:tc>
          <w:tcPr>
            <w:tcW w:type="dxa" w:w="700"/>
          </w:tcPr>
          <w:p>
            <w:r>
              <w:t>3</w:t>
            </w:r>
          </w:p>
        </w:tc>
        <w:tc>
          <w:tcPr>
            <w:tcW w:type="dxa" w:w="4450"/>
          </w:tcPr>
          <w:p>
            <w:r>
              <w:t>drv8833 dan PAM8403 tidak ditemukan di firmware — katakan “pengendali motor” dan “penguat audio”.</w:t>
            </w:r>
          </w:p>
        </w:tc>
        <w:tc>
          <w:tcPr>
            <w:tcW w:type="dxa" w:w="4450"/>
          </w:tcPr>
          <w:p>
            <w:r>
              <w:t>Katakan “pengendali motor” dan “penguat audio”.</w:t>
            </w:r>
          </w:p>
        </w:tc>
      </w:tr>
      <w:tr>
        <w:tc>
          <w:tcPr>
            <w:tcW w:type="dxa" w:w="700"/>
          </w:tcPr>
          <w:p>
            <w:r>
              <w:t>4</w:t>
            </w:r>
          </w:p>
        </w:tc>
        <w:tc>
          <w:tcPr>
            <w:tcW w:type="dxa" w:w="4450"/>
          </w:tcPr>
          <w:p>
            <w:r>
              <w:t>Klaim “Inklusif” tidak didukung fitur khusus tunanetra atau tunarungu.</w:t>
            </w:r>
          </w:p>
        </w:tc>
        <w:tc>
          <w:tcPr>
            <w:tcW w:type="dxa" w:w="4450"/>
          </w:tcPr>
          <w:p>
            <w:r>
              <w:t>Sebut buktinya: mode tamu tanpa akun, label siap dibaca pembaca layar, dan kendali sentuh tanpa keyboard.</w:t>
            </w:r>
          </w:p>
        </w:tc>
      </w:tr>
      <w:tr>
        <w:tc>
          <w:tcPr>
            <w:tcW w:type="dxa" w:w="700"/>
          </w:tcPr>
          <w:p>
            <w:r>
              <w:t>5</w:t>
            </w:r>
          </w:p>
        </w:tc>
        <w:tc>
          <w:tcPr>
            <w:tcW w:type="dxa" w:w="4450"/>
          </w:tcPr>
          <w:p>
            <w:r>
              <w:t>Angka 74→90, SUS 92, serta data BNPB, ESDM, dan BMKG berasal dari slide sendiri, bukan dari kode.</w:t>
            </w:r>
          </w:p>
        </w:tc>
        <w:tc>
          <w:tcPr>
            <w:tcW w:type="dxa" w:w="4450"/>
          </w:tcPr>
          <w:p>
            <w:r>
              <w:t>Sebut sebagai hasil uji terbatas di satu sekolah mitra, bukan hasil uji skala luas.</w:t>
            </w:r>
          </w:p>
        </w:tc>
      </w:tr>
    </w:tbl>
    <w:p>
      <w:pPr>
        <w:pStyle w:val="Heading1"/>
      </w:pPr>
      <w:r>
        <w:t>Kalau waktu di lapangan kurang</w:t>
      </w:r>
    </w:p>
    <w:p>
      <w:r>
        <w:rPr>
          <w:b/>
        </w:rPr>
        <w:t xml:space="preserve">Potong lebih dulu slide 23 (keunggulan): </w:t>
      </w:r>
      <w:r>
        <w:t>cukup sebut kata kuncinya satu per satu tanpa penjelasan, hemat sekitar 30 detik.</w:t>
      </w:r>
    </w:p>
    <w:p>
      <w:r>
        <w:rPr>
          <w:b/>
        </w:rPr>
        <w:t xml:space="preserve">Kedua, potong slide 24 (Asta Cita dan SDGs): </w:t>
      </w:r>
      <w:r>
        <w:t>cukup sampaikan Asta Cita keempat dan Pendidikan Berkualitas, lalu langsung ke kalimat penutup, hemat sekitar 30 detik lagi.</w:t>
      </w:r>
    </w:p>
    <w:p>
      <w:r>
        <w:rPr>
          <w:b/>
        </w:rPr>
        <w:t xml:space="preserve">Jangan dipotong: </w:t>
      </w:r>
      <w:r>
        <w:t>pembuka tiga produk dan slide 19 sampai 22, karena di situlah produk dan alatnya benar-benar terlihat.</w:t>
      </w:r>
    </w:p>
    <w:p>
      <w:pPr>
        <w:pStyle w:val="Heading1"/>
      </w:pPr>
      <w:r>
        <w:t>Catatan pemeriksaan</w:t>
      </w:r>
    </w:p>
    <w:p>
      <w:r>
        <w:rPr>
          <w:b/>
        </w:rPr>
        <w:t xml:space="preserve">Jumlah kata bagian “Diucapkan”: </w:t>
      </w:r>
      <w:r>
        <w:t>401 kata, dihitung ulang dari naskah pada bagian “Diucapkan” di berkas ini. Alokasi detik: 18 + 32 + 34 + 31 + 29 + 42 + 24 = 210 detik.</w:t>
      </w:r>
    </w:p>
    <w:p>
      <w:r>
        <w:rPr>
          <w:b/>
        </w:rPr>
        <w:t xml:space="preserve">Angka pada tabel dan pada baris ringkasan di atas dihitung ulang </w:t>
      </w:r>
      <w:r>
        <w:t>dari naskah yang benar-benar ada, sehingga tabel, baris ringkasan, dan naskah tidak lagi berbeda.</w:t>
      </w:r>
    </w:p>
    <w:p>
      <w:r>
        <w:rPr>
          <w:b/>
        </w:rPr>
        <w:t xml:space="preserve">Yang sengaja tidak diklaim: </w:t>
      </w:r>
      <w:r>
        <w:t>klaim yang tidak dapat dibuktikan dari kode tidak disebutkan sama sekali di naskah. Klaim “inklusif” disebutkan bersama batasnya, bukan sebagai cakupan yang lebih luas.</w:t>
      </w:r>
    </w:p>
    <w:p>
      <w:r>
        <w:rPr>
          <w:b/>
        </w:rPr>
        <w:t xml:space="preserve">Bentuk naskah slide 23: </w:t>
      </w:r>
      <w:r>
        <w:t>keunggulan disampaikan sebagai satu paragraf mengalir, tanpa penomoran dan tanpa menyebut jumlahnya, supaya tidak terbaca sebagai daftar.</w:t>
      </w:r>
    </w:p>
    <w:p>
      <w:r>
        <w:rPr>
          <w:b/>
        </w:rPr>
        <w:t xml:space="preserve">Tidak dapat dipastikan: </w:t>
      </w:r>
      <w:r>
        <w:t>tempo bicara dan durasi jeda sebenarnya di ruangan lomba; dokumen ini hanya menetapkan alokasi detik.</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