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DFEF" w14:textId="77777777" w:rsidR="00B12C3B" w:rsidRDefault="00B12C3B" w:rsidP="00B12C3B">
      <w:pPr>
        <w:pStyle w:val="a9"/>
        <w:numPr>
          <w:ilvl w:val="0"/>
          <w:numId w:val="1"/>
        </w:numPr>
        <w:contextualSpacing w:val="0"/>
        <w:outlineLvl w:val="1"/>
        <w:rPr>
          <w:rFonts w:asciiTheme="minorEastAsia" w:hAnsiTheme="minorEastAsia" w:cs="宋体" w:hint="eastAsia"/>
          <w:b/>
          <w:color w:val="000000" w:themeColor="text1"/>
          <w:sz w:val="30"/>
          <w:szCs w:val="30"/>
        </w:rPr>
      </w:pPr>
      <w:bookmarkStart w:id="0" w:name="_Toc2021116901"/>
      <w:r>
        <w:rPr>
          <w:rFonts w:asciiTheme="minorEastAsia" w:hAnsiTheme="minorEastAsia" w:cs="宋体" w:hint="eastAsia"/>
          <w:b/>
          <w:color w:val="000000" w:themeColor="text1"/>
          <w:sz w:val="30"/>
          <w:szCs w:val="30"/>
        </w:rPr>
        <w:t>项目名称：</w:t>
      </w:r>
      <w:r>
        <w:rPr>
          <w:rFonts w:asciiTheme="minorEastAsia" w:hAnsiTheme="minorEastAsia" w:cs="宋体" w:hint="eastAsia"/>
          <w:b/>
          <w:color w:val="000000" w:themeColor="text1"/>
          <w:sz w:val="30"/>
          <w:szCs w:val="30"/>
          <w:shd w:val="clear" w:color="auto" w:fill="FFFFFF"/>
        </w:rPr>
        <w:t>城市房价分析系统</w:t>
      </w:r>
      <w:bookmarkEnd w:id="0"/>
    </w:p>
    <w:tbl>
      <w:tblPr>
        <w:tblStyle w:val="af2"/>
        <w:tblW w:w="8296" w:type="dxa"/>
        <w:tblLayout w:type="fixed"/>
        <w:tblLook w:val="04A0" w:firstRow="1" w:lastRow="0" w:firstColumn="1" w:lastColumn="0" w:noHBand="0" w:noVBand="1"/>
      </w:tblPr>
      <w:tblGrid>
        <w:gridCol w:w="1498"/>
        <w:gridCol w:w="2750"/>
        <w:gridCol w:w="1984"/>
        <w:gridCol w:w="2064"/>
      </w:tblGrid>
      <w:tr w:rsidR="00B12C3B" w14:paraId="3A654C4C" w14:textId="77777777" w:rsidTr="00D15E91">
        <w:tc>
          <w:tcPr>
            <w:tcW w:w="1498" w:type="dxa"/>
          </w:tcPr>
          <w:p w14:paraId="16AEA20D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项目名称：</w:t>
            </w: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 xml:space="preserve"> </w:t>
            </w:r>
          </w:p>
        </w:tc>
        <w:tc>
          <w:tcPr>
            <w:tcW w:w="6798" w:type="dxa"/>
            <w:gridSpan w:val="3"/>
          </w:tcPr>
          <w:p w14:paraId="448B987A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  <w:szCs w:val="21"/>
                <w:shd w:val="clear" w:color="auto" w:fill="FFFFFF"/>
              </w:rPr>
              <w:t>城市房价分析系统</w:t>
            </w:r>
          </w:p>
        </w:tc>
      </w:tr>
      <w:tr w:rsidR="00B12C3B" w14:paraId="023D10E5" w14:textId="77777777" w:rsidTr="00D15E91">
        <w:tc>
          <w:tcPr>
            <w:tcW w:w="1498" w:type="dxa"/>
          </w:tcPr>
          <w:p w14:paraId="5B2CE07E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技术类别：</w:t>
            </w: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 xml:space="preserve"> </w:t>
            </w:r>
          </w:p>
        </w:tc>
        <w:tc>
          <w:tcPr>
            <w:tcW w:w="6798" w:type="dxa"/>
            <w:gridSpan w:val="3"/>
          </w:tcPr>
          <w:p w14:paraId="63AD164A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Web</w:t>
            </w: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，网络爬虫，数据分析</w:t>
            </w:r>
          </w:p>
        </w:tc>
      </w:tr>
      <w:tr w:rsidR="00B12C3B" w14:paraId="4A4860AD" w14:textId="77777777" w:rsidTr="00D15E91">
        <w:tc>
          <w:tcPr>
            <w:tcW w:w="1498" w:type="dxa"/>
          </w:tcPr>
          <w:p w14:paraId="7BBDC5E7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项目难度：</w:t>
            </w:r>
          </w:p>
        </w:tc>
        <w:tc>
          <w:tcPr>
            <w:tcW w:w="6798" w:type="dxa"/>
            <w:gridSpan w:val="3"/>
          </w:tcPr>
          <w:p w14:paraId="3A5E2F46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BA1F23" wp14:editId="13494C92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27305</wp:posOffset>
                      </wp:positionV>
                      <wp:extent cx="137160" cy="114300"/>
                      <wp:effectExtent l="21590" t="18415" r="31750" b="19685"/>
                      <wp:wrapNone/>
                      <wp:docPr id="66" name="星形: 五角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11430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129718" id="星形: 五角 2" o:spid="_x0000_s1026" style="position:absolute;margin-left:32.6pt;margin-top:2.15pt;width:10.8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" path="m,43659r52391,l68580,,84769,43659r52391,l94775,70641r16190,43659l68580,87317,26195,114300,42385,70641,,43659xe" fillcolor="#4472c4 [3204]" strokecolor="#1f3763 [1604]" strokeweight="1pt">
                      <v:stroke joinstyle="miter"/>
                      <v:path arrowok="t" o:connecttype="custom" o:connectlocs="0,43659;52391,43659;68580,0;84769,43659;137160,43659;94775,70641;110965,114300;68580,87317;26195,114300;42385,70641;0,43659" o:connectangles="0,0,0,0,0,0,0,0,0,0,0"/>
                    </v:shape>
                  </w:pict>
                </mc:Fallback>
              </mc:AlternateContent>
            </w:r>
            <w:r>
              <w:rPr>
                <w:rFonts w:asciiTheme="minorEastAsia" w:hAnsiTheme="minorEastAsia" w:cs="宋体" w:hint="eastAsia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0B421F" wp14:editId="10F48B3D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27305</wp:posOffset>
                      </wp:positionV>
                      <wp:extent cx="137160" cy="114300"/>
                      <wp:effectExtent l="21590" t="18415" r="31750" b="19685"/>
                      <wp:wrapNone/>
                      <wp:docPr id="67" name="星形: 五角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11430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63ECD5" id="星形: 五角 2" o:spid="_x0000_s1026" style="position:absolute;margin-left:15.35pt;margin-top:2.15pt;width:10.8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" path="m,43659r52391,l68580,,84769,43659r52391,l94775,70641r16190,43659l68580,87317,26195,114300,42385,70641,,43659xe" fillcolor="#4472c4 [3204]" strokecolor="#1f3763 [1604]" strokeweight="1pt">
                      <v:stroke joinstyle="miter"/>
                      <v:path arrowok="t" o:connecttype="custom" o:connectlocs="0,43659;52391,43659;68580,0;84769,43659;137160,43659;94775,70641;110965,114300;68580,87317;26195,114300;42385,70641;0,43659" o:connectangles="0,0,0,0,0,0,0,0,0,0,0"/>
                    </v:shape>
                  </w:pict>
                </mc:Fallback>
              </mc:AlternateContent>
            </w:r>
            <w:r>
              <w:rPr>
                <w:rFonts w:asciiTheme="minorEastAsia" w:hAnsiTheme="minorEastAsia" w:cs="宋体" w:hint="eastAsia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8E4CE6" wp14:editId="3E28CDB3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27305</wp:posOffset>
                      </wp:positionV>
                      <wp:extent cx="137160" cy="114300"/>
                      <wp:effectExtent l="21590" t="18415" r="31750" b="19685"/>
                      <wp:wrapNone/>
                      <wp:docPr id="68" name="星形: 五角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11430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BDC8CB" id="星形: 五角 2" o:spid="_x0000_s1026" style="position:absolute;margin-left:-.4pt;margin-top:2.15pt;width:10.8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" path="m,43659r52391,l68580,,84769,43659r52391,l94775,70641r16190,43659l68580,87317,26195,114300,42385,70641,,43659xe" fillcolor="#4472c4 [3204]" strokecolor="#1f3763 [1604]" strokeweight="1pt">
                      <v:stroke joinstyle="miter"/>
                      <v:path arrowok="t" o:connecttype="custom" o:connectlocs="0,43659;52391,43659;68580,0;84769,43659;137160,43659;94775,70641;110965,114300;68580,87317;26195,114300;42385,70641;0,43659" o:connectangles="0,0,0,0,0,0,0,0,0,0,0"/>
                    </v:shape>
                  </w:pict>
                </mc:Fallback>
              </mc:AlternateContent>
            </w:r>
          </w:p>
        </w:tc>
      </w:tr>
      <w:tr w:rsidR="00B12C3B" w14:paraId="7AE924CC" w14:textId="77777777" w:rsidTr="00D15E91">
        <w:tc>
          <w:tcPr>
            <w:tcW w:w="1498" w:type="dxa"/>
          </w:tcPr>
          <w:p w14:paraId="55B1BB4A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诉求描述：</w:t>
            </w:r>
          </w:p>
        </w:tc>
        <w:tc>
          <w:tcPr>
            <w:tcW w:w="6798" w:type="dxa"/>
            <w:gridSpan w:val="3"/>
          </w:tcPr>
          <w:p w14:paraId="1E6AFC0C" w14:textId="77777777" w:rsidR="00B12C3B" w:rsidRDefault="00B12C3B" w:rsidP="00D15E91">
            <w:pPr>
              <w:spacing w:line="15" w:lineRule="auto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本项目是基于经典的机器学习项目：</w:t>
            </w:r>
            <w:r>
              <w:rPr>
                <w:rFonts w:asciiTheme="minorEastAsia" w:hAnsiTheme="minorEastAsia" w:cs="DejaVu Sans Mono"/>
                <w:color w:val="000000" w:themeColor="text1"/>
                <w:szCs w:val="21"/>
              </w:rPr>
              <w:t>Kaggle</w:t>
            </w:r>
            <w:r>
              <w:rPr>
                <w:rFonts w:asciiTheme="minorEastAsia" w:hAnsiTheme="minorEastAsia" w:cs="DejaVu Sans Mono" w:hint="eastAsia"/>
                <w:color w:val="000000" w:themeColor="text1"/>
                <w:szCs w:val="21"/>
              </w:rPr>
              <w:t>。在这个基础上，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通过</w:t>
            </w:r>
            <w:proofErr w:type="gramStart"/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爬取政府</w:t>
            </w:r>
            <w:proofErr w:type="gramEnd"/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土地管理局，各个房屋中介公司以及房地产公司数据，以及城市建设局网站数据，实现对指定城市的房价进行排序和分析，并结合一定规律进行预测</w:t>
            </w: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.</w:t>
            </w:r>
          </w:p>
          <w:p w14:paraId="09541CFF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</w:p>
        </w:tc>
      </w:tr>
      <w:tr w:rsidR="00B12C3B" w14:paraId="2CFC93FF" w14:textId="77777777" w:rsidTr="00D15E91">
        <w:tc>
          <w:tcPr>
            <w:tcW w:w="1498" w:type="dxa"/>
          </w:tcPr>
          <w:p w14:paraId="5D358EDC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落地方案：</w:t>
            </w:r>
          </w:p>
        </w:tc>
        <w:tc>
          <w:tcPr>
            <w:tcW w:w="2750" w:type="dxa"/>
          </w:tcPr>
          <w:p w14:paraId="6AB6655C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基本功能</w:t>
            </w:r>
          </w:p>
        </w:tc>
        <w:tc>
          <w:tcPr>
            <w:tcW w:w="1984" w:type="dxa"/>
          </w:tcPr>
          <w:p w14:paraId="725B79A6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扩展功能</w:t>
            </w:r>
          </w:p>
        </w:tc>
        <w:tc>
          <w:tcPr>
            <w:tcW w:w="2064" w:type="dxa"/>
          </w:tcPr>
          <w:p w14:paraId="3A56BF7B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高级功能</w:t>
            </w:r>
          </w:p>
        </w:tc>
      </w:tr>
      <w:tr w:rsidR="00B12C3B" w14:paraId="4DC6D7E5" w14:textId="77777777" w:rsidTr="00D15E91">
        <w:tc>
          <w:tcPr>
            <w:tcW w:w="1498" w:type="dxa"/>
          </w:tcPr>
          <w:p w14:paraId="70C66DF5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</w:p>
        </w:tc>
        <w:tc>
          <w:tcPr>
            <w:tcW w:w="2750" w:type="dxa"/>
          </w:tcPr>
          <w:p w14:paraId="0775456C" w14:textId="77777777" w:rsidR="00B12C3B" w:rsidRDefault="00B12C3B" w:rsidP="00D15E91">
            <w:pPr>
              <w:pStyle w:val="a9"/>
              <w:numPr>
                <w:ilvl w:val="0"/>
                <w:numId w:val="2"/>
              </w:numPr>
              <w:spacing w:line="15" w:lineRule="auto"/>
              <w:contextualSpacing w:val="0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搜索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按用户输入城市名称，</w:t>
            </w:r>
            <w:proofErr w:type="gramStart"/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爬取和</w:t>
            </w:r>
            <w:proofErr w:type="gramEnd"/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显示城市不同小区，不同区域的房价</w:t>
            </w:r>
          </w:p>
          <w:p w14:paraId="38F4E5A0" w14:textId="77777777" w:rsidR="00B12C3B" w:rsidRDefault="00B12C3B" w:rsidP="00D15E91">
            <w:pPr>
              <w:pStyle w:val="a9"/>
              <w:numPr>
                <w:ilvl w:val="0"/>
                <w:numId w:val="2"/>
              </w:numPr>
              <w:spacing w:line="15" w:lineRule="auto"/>
              <w:contextualSpacing w:val="0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图表显示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用柱状图显示搜索的城市房价</w:t>
            </w:r>
          </w:p>
          <w:p w14:paraId="2619F71B" w14:textId="77777777" w:rsidR="00B12C3B" w:rsidRDefault="00B12C3B" w:rsidP="00D15E91">
            <w:pPr>
              <w:pStyle w:val="a9"/>
              <w:numPr>
                <w:ilvl w:val="0"/>
                <w:numId w:val="2"/>
              </w:numPr>
              <w:spacing w:line="15" w:lineRule="auto"/>
              <w:contextualSpacing w:val="0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走势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按年份，月份，显示和分析某区域房价走向和趋势</w:t>
            </w:r>
          </w:p>
          <w:p w14:paraId="4D298154" w14:textId="77777777" w:rsidR="00B12C3B" w:rsidRDefault="00B12C3B" w:rsidP="00D15E91">
            <w:pPr>
              <w:pStyle w:val="a9"/>
              <w:numPr>
                <w:ilvl w:val="0"/>
                <w:numId w:val="2"/>
              </w:numPr>
              <w:spacing w:line="15" w:lineRule="auto"/>
              <w:contextualSpacing w:val="0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对比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对比相同价格下不同城市的房产品牌</w:t>
            </w:r>
          </w:p>
          <w:p w14:paraId="4C534809" w14:textId="77777777" w:rsidR="00B12C3B" w:rsidRDefault="00B12C3B" w:rsidP="00D15E91">
            <w:pPr>
              <w:pStyle w:val="a9"/>
              <w:numPr>
                <w:ilvl w:val="0"/>
                <w:numId w:val="2"/>
              </w:numPr>
              <w:spacing w:line="15" w:lineRule="auto"/>
              <w:contextualSpacing w:val="0"/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对比不同城市房价走向，并进行归类分析</w:t>
            </w:r>
          </w:p>
        </w:tc>
        <w:tc>
          <w:tcPr>
            <w:tcW w:w="1984" w:type="dxa"/>
          </w:tcPr>
          <w:p w14:paraId="31FF56EA" w14:textId="77777777" w:rsidR="00B12C3B" w:rsidRDefault="00B12C3B" w:rsidP="00D15E91">
            <w:pP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1</w:t>
            </w:r>
            <w:r>
              <w:rPr>
                <w:rFonts w:asciiTheme="minorEastAsia" w:hAnsiTheme="minorEastAsia" w:cs="宋体"/>
                <w:color w:val="000000" w:themeColor="text1"/>
                <w:szCs w:val="21"/>
                <w:shd w:val="clear" w:color="auto" w:fill="FFFFFF"/>
              </w:rPr>
              <w:t>.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预测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实现房价波动的预测</w:t>
            </w:r>
          </w:p>
          <w:p w14:paraId="2BB61A16" w14:textId="77777777" w:rsidR="00B12C3B" w:rsidRDefault="00B12C3B" w:rsidP="00D15E91">
            <w:pP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2</w:t>
            </w:r>
            <w:r>
              <w:rPr>
                <w:rFonts w:asciiTheme="minorEastAsia" w:hAnsiTheme="minorEastAsia" w:cs="宋体"/>
                <w:color w:val="000000" w:themeColor="text1"/>
                <w:szCs w:val="21"/>
                <w:shd w:val="clear" w:color="auto" w:fill="FFFFFF"/>
              </w:rPr>
              <w:t>.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角色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不同用户不同权限，查看内容不同</w:t>
            </w:r>
          </w:p>
          <w:p w14:paraId="041397FC" w14:textId="77777777" w:rsidR="00B12C3B" w:rsidRDefault="00B12C3B" w:rsidP="00D15E91">
            <w:pP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3</w:t>
            </w:r>
            <w:r>
              <w:rPr>
                <w:rFonts w:asciiTheme="minorEastAsia" w:hAnsiTheme="minorEastAsia" w:cs="宋体"/>
                <w:b/>
                <w:bCs/>
                <w:color w:val="000000" w:themeColor="text1"/>
                <w:szCs w:val="21"/>
                <w:shd w:val="clear" w:color="auto" w:fill="FFFFFF"/>
              </w:rPr>
              <w:t>.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地图</w:t>
            </w:r>
            <w:r>
              <w:rPr>
                <w:rFonts w:asciiTheme="minorEastAsia" w:hAnsiTheme="minorEastAsia" w:cs="宋体" w:hint="eastAsia"/>
                <w:b/>
                <w:bCs/>
                <w:color w:val="000000" w:themeColor="text1"/>
                <w:szCs w:val="21"/>
                <w:shd w:val="clear" w:color="auto" w:fill="FFFFFF"/>
              </w:rPr>
              <w:t>:</w:t>
            </w: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根据地图进行不同区域房价的标注</w:t>
            </w:r>
          </w:p>
        </w:tc>
        <w:tc>
          <w:tcPr>
            <w:tcW w:w="2064" w:type="dxa"/>
          </w:tcPr>
          <w:p w14:paraId="7EBA57CA" w14:textId="77777777" w:rsidR="00B12C3B" w:rsidRDefault="00B12C3B" w:rsidP="00D15E91">
            <w:pPr>
              <w:rPr>
                <w:rFonts w:asciiTheme="minorEastAsia" w:hAnsiTheme="minorEastAsia" w:cs="宋体" w:hint="eastAsia"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szCs w:val="21"/>
                <w:shd w:val="clear" w:color="auto" w:fill="FFFFFF"/>
              </w:rPr>
              <w:t>利用机器学习，对指定区域的房价给出指定时间段内的价格波动预测</w:t>
            </w:r>
          </w:p>
        </w:tc>
      </w:tr>
      <w:tr w:rsidR="00B12C3B" w14:paraId="4DD8E0E6" w14:textId="77777777" w:rsidTr="00D15E91">
        <w:tc>
          <w:tcPr>
            <w:tcW w:w="1498" w:type="dxa"/>
          </w:tcPr>
          <w:p w14:paraId="60553B3D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lastRenderedPageBreak/>
              <w:t>用例图</w:t>
            </w:r>
          </w:p>
        </w:tc>
        <w:tc>
          <w:tcPr>
            <w:tcW w:w="6798" w:type="dxa"/>
            <w:gridSpan w:val="3"/>
          </w:tcPr>
          <w:p w14:paraId="40CE8534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noProof/>
                <w:color w:val="000000" w:themeColor="text1"/>
              </w:rPr>
              <w:drawing>
                <wp:inline distT="0" distB="0" distL="114300" distR="114300" wp14:anchorId="3E682412" wp14:editId="3C3C8A6D">
                  <wp:extent cx="4169410" cy="4277360"/>
                  <wp:effectExtent l="0" t="0" r="2540" b="8890"/>
                  <wp:docPr id="28" name="图片 28" descr="两开花_产品总用例图_20190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两开花_产品总用例图_201903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410" cy="427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C3B" w14:paraId="638948C8" w14:textId="77777777" w:rsidTr="00D15E91">
        <w:tc>
          <w:tcPr>
            <w:tcW w:w="1498" w:type="dxa"/>
          </w:tcPr>
          <w:p w14:paraId="1438BC90" w14:textId="77777777" w:rsidR="00B12C3B" w:rsidRDefault="00B12C3B" w:rsidP="00D15E91">
            <w:pPr>
              <w:rPr>
                <w:rFonts w:asciiTheme="minorEastAsia" w:hAnsiTheme="minorEastAsia" w:cs="宋体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="宋体" w:hint="eastAsia"/>
                <w:b/>
                <w:color w:val="000000" w:themeColor="text1"/>
              </w:rPr>
              <w:t>案例详情</w:t>
            </w:r>
          </w:p>
        </w:tc>
        <w:tc>
          <w:tcPr>
            <w:tcW w:w="6798" w:type="dxa"/>
            <w:gridSpan w:val="3"/>
          </w:tcPr>
          <w:p w14:paraId="5FA68E18" w14:textId="77777777" w:rsidR="00B12C3B" w:rsidRDefault="00B12C3B" w:rsidP="00D15E91">
            <w:pPr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</w:rPr>
              <w:drawing>
                <wp:inline distT="0" distB="0" distL="114300" distR="114300" wp14:anchorId="799740CD" wp14:editId="3A9DE412">
                  <wp:extent cx="4174490" cy="1707515"/>
                  <wp:effectExtent l="0" t="0" r="16510" b="6985"/>
                  <wp:docPr id="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490" cy="170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607E3" w14:textId="77777777" w:rsidR="00B12C3B" w:rsidRDefault="00B12C3B" w:rsidP="00D15E91">
            <w:pPr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</w:rPr>
              <w:drawing>
                <wp:inline distT="0" distB="0" distL="114300" distR="114300" wp14:anchorId="56435A15" wp14:editId="70E3C5C5">
                  <wp:extent cx="4168775" cy="2317115"/>
                  <wp:effectExtent l="0" t="0" r="3175" b="6985"/>
                  <wp:docPr id="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775" cy="231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EC364" w14:textId="77777777" w:rsidR="002636EC" w:rsidRDefault="002636EC">
      <w:pPr>
        <w:rPr>
          <w:rFonts w:hint="eastAsia"/>
        </w:rPr>
      </w:pPr>
    </w:p>
    <w:sectPr w:rsidR="00263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7A1FD" w14:textId="77777777" w:rsidR="007478F1" w:rsidRDefault="007478F1" w:rsidP="00B12C3B">
      <w:pPr>
        <w:rPr>
          <w:rFonts w:hint="eastAsia"/>
        </w:rPr>
      </w:pPr>
      <w:r>
        <w:separator/>
      </w:r>
    </w:p>
  </w:endnote>
  <w:endnote w:type="continuationSeparator" w:id="0">
    <w:p w14:paraId="00462522" w14:textId="77777777" w:rsidR="007478F1" w:rsidRDefault="007478F1" w:rsidP="00B12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苹方-简"/>
    <w:charset w:val="00"/>
    <w:family w:val="modern"/>
    <w:pitch w:val="default"/>
    <w:sig w:usb0="00000000" w:usb1="00000000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5E32" w14:textId="77777777" w:rsidR="007478F1" w:rsidRDefault="007478F1" w:rsidP="00B12C3B">
      <w:pPr>
        <w:rPr>
          <w:rFonts w:hint="eastAsia"/>
        </w:rPr>
      </w:pPr>
      <w:r>
        <w:separator/>
      </w:r>
    </w:p>
  </w:footnote>
  <w:footnote w:type="continuationSeparator" w:id="0">
    <w:p w14:paraId="1CABCA57" w14:textId="77777777" w:rsidR="007478F1" w:rsidRDefault="007478F1" w:rsidP="00B12C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C0F3FB"/>
    <w:multiLevelType w:val="singleLevel"/>
    <w:tmpl w:val="BAC0F3F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6ADD7932"/>
    <w:multiLevelType w:val="multilevel"/>
    <w:tmpl w:val="6ADD79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69935129">
    <w:abstractNumId w:val="0"/>
  </w:num>
  <w:num w:numId="2" w16cid:durableId="137901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6A"/>
    <w:rsid w:val="002636EC"/>
    <w:rsid w:val="0032277A"/>
    <w:rsid w:val="0062616C"/>
    <w:rsid w:val="007478F1"/>
    <w:rsid w:val="00B12C3B"/>
    <w:rsid w:val="00DA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CB3279D-A4E0-4D7A-9AC6-294A1BAB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C3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7D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D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D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D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D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D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D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D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7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7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7D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7D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7D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7D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7D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7D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7D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D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7D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7D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D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D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7D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7D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C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2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2C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2C3B"/>
    <w:rPr>
      <w:sz w:val="18"/>
      <w:szCs w:val="18"/>
    </w:rPr>
  </w:style>
  <w:style w:type="table" w:styleId="af2">
    <w:name w:val="Table Grid"/>
    <w:basedOn w:val="a1"/>
    <w:uiPriority w:val="39"/>
    <w:qFormat/>
    <w:rsid w:val="00B12C3B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Taro</dc:creator>
  <cp:keywords/>
  <dc:description/>
  <cp:lastModifiedBy>Zero Taro</cp:lastModifiedBy>
  <cp:revision>2</cp:revision>
  <dcterms:created xsi:type="dcterms:W3CDTF">2026-07-05T12:51:00Z</dcterms:created>
  <dcterms:modified xsi:type="dcterms:W3CDTF">2026-07-05T12:52:00Z</dcterms:modified>
</cp:coreProperties>
</file>