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4EADF" w14:textId="77777777" w:rsidR="00324B2C" w:rsidRDefault="00324B2C">
      <w:pPr>
        <w:shd w:val="clear" w:color="auto" w:fill="FFFFFF"/>
        <w:spacing w:before="160"/>
        <w:ind w:right="240"/>
        <w:rPr>
          <w:rFonts w:ascii="Montserrat" w:eastAsia="Montserrat" w:hAnsi="Montserrat" w:cs="Montserrat"/>
          <w:sz w:val="24"/>
          <w:szCs w:val="24"/>
        </w:rPr>
      </w:pPr>
    </w:p>
    <w:p w14:paraId="5B24EAE0" w14:textId="77777777" w:rsidR="00324B2C" w:rsidRDefault="00000000">
      <w:pPr>
        <w:shd w:val="clear" w:color="auto" w:fill="FFFFFF"/>
        <w:spacing w:before="160"/>
        <w:ind w:left="283" w:right="240"/>
        <w:jc w:val="center"/>
        <w:rPr>
          <w:rFonts w:ascii="Montserrat" w:eastAsia="Montserrat" w:hAnsi="Montserrat" w:cs="Montserrat"/>
          <w:b/>
          <w:sz w:val="24"/>
          <w:szCs w:val="24"/>
        </w:rPr>
      </w:pPr>
      <w:proofErr w:type="spellStart"/>
      <w:r>
        <w:rPr>
          <w:rFonts w:ascii="Montserrat" w:eastAsia="Montserrat" w:hAnsi="Montserrat" w:cs="Montserrat"/>
          <w:b/>
          <w:color w:val="1468E8"/>
          <w:sz w:val="34"/>
          <w:szCs w:val="34"/>
        </w:rPr>
        <w:t>Blueprint</w:t>
      </w:r>
      <w:proofErr w:type="spellEnd"/>
    </w:p>
    <w:p w14:paraId="5B24EAE1" w14:textId="77777777" w:rsidR="00324B2C" w:rsidRDefault="00000000">
      <w:pPr>
        <w:shd w:val="clear" w:color="auto" w:fill="FFFFFF"/>
        <w:spacing w:before="160"/>
        <w:ind w:right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Le tableau ci-dessous reprend les détails essentiels nécessaires pour le tableau de bord.</w:t>
      </w:r>
    </w:p>
    <w:p w14:paraId="5B24EAE2" w14:textId="77777777" w:rsidR="00324B2C" w:rsidRDefault="00000000">
      <w:pPr>
        <w:numPr>
          <w:ilvl w:val="0"/>
          <w:numId w:val="1"/>
        </w:numPr>
        <w:shd w:val="clear" w:color="auto" w:fill="FFFFFF"/>
        <w:spacing w:before="160"/>
        <w:ind w:right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Besoin utilisateurs : </w:t>
      </w:r>
      <w:r>
        <w:rPr>
          <w:rFonts w:ascii="Montserrat" w:eastAsia="Montserrat" w:hAnsi="Montserrat" w:cs="Montserrat"/>
          <w:sz w:val="24"/>
          <w:szCs w:val="24"/>
        </w:rPr>
        <w:t xml:space="preserve">Décrit brièvement les interactions des utilisateurs avec les données pour cette exigence (par exemple, les filtres nécessaires, si une visualisation est fixe ou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intéractive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…).</w:t>
      </w:r>
    </w:p>
    <w:p w14:paraId="5B24EAE3" w14:textId="77777777" w:rsidR="00324B2C" w:rsidRDefault="00000000">
      <w:pPr>
        <w:numPr>
          <w:ilvl w:val="0"/>
          <w:numId w:val="1"/>
        </w:numPr>
        <w:shd w:val="clear" w:color="auto" w:fill="FFFFFF"/>
        <w:ind w:right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Mesures spécifiques à utiliser :</w:t>
      </w:r>
      <w:r>
        <w:rPr>
          <w:rFonts w:ascii="Montserrat" w:eastAsia="Montserrat" w:hAnsi="Montserrat" w:cs="Montserrat"/>
          <w:sz w:val="24"/>
          <w:szCs w:val="24"/>
        </w:rPr>
        <w:t xml:space="preserve"> Il s'agit de la liste des paramètres et de tous les paramètres calculés qui seront utilisés pour cette exigence (par exemple, le coût réel). </w:t>
      </w:r>
    </w:p>
    <w:p w14:paraId="5B24EAE4" w14:textId="77777777" w:rsidR="00324B2C" w:rsidRDefault="00000000">
      <w:pPr>
        <w:numPr>
          <w:ilvl w:val="0"/>
          <w:numId w:val="1"/>
        </w:numPr>
        <w:shd w:val="clear" w:color="auto" w:fill="FFFFFF"/>
        <w:ind w:right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Visualisations : </w:t>
      </w:r>
      <w:r>
        <w:rPr>
          <w:rFonts w:ascii="Montserrat" w:eastAsia="Montserrat" w:hAnsi="Montserrat" w:cs="Montserrat"/>
          <w:sz w:val="24"/>
          <w:szCs w:val="24"/>
        </w:rPr>
        <w:t>Le type de visualisation qui pourrait être utilisé pour cette exigence (par exemple, un diagramme à barres)</w:t>
      </w:r>
    </w:p>
    <w:p w14:paraId="5B24EAE5" w14:textId="77777777" w:rsidR="00324B2C" w:rsidRDefault="00324B2C">
      <w:pPr>
        <w:shd w:val="clear" w:color="auto" w:fill="FFFFFF"/>
        <w:spacing w:before="160"/>
        <w:ind w:left="283" w:right="240"/>
        <w:rPr>
          <w:rFonts w:ascii="Montserrat" w:eastAsia="Montserrat" w:hAnsi="Montserrat" w:cs="Montserrat"/>
          <w:b/>
          <w:sz w:val="24"/>
          <w:szCs w:val="24"/>
        </w:rPr>
      </w:pPr>
    </w:p>
    <w:tbl>
      <w:tblPr>
        <w:tblStyle w:val="a"/>
        <w:tblW w:w="10378" w:type="dxa"/>
        <w:tblInd w:w="-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78"/>
        <w:gridCol w:w="3225"/>
        <w:gridCol w:w="1905"/>
        <w:gridCol w:w="2670"/>
      </w:tblGrid>
      <w:tr w:rsidR="00324B2C" w14:paraId="5B24EAEA" w14:textId="77777777"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AE6" w14:textId="77777777" w:rsidR="00324B2C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Besoin utilisateurs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AE7" w14:textId="77777777" w:rsidR="00324B2C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Mesures spécifiques à utiliser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AE8" w14:textId="77777777" w:rsidR="00324B2C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Visualisation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AE9" w14:textId="77777777" w:rsidR="00324B2C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Page/Onglet/Vue*</w:t>
            </w:r>
          </w:p>
        </w:tc>
      </w:tr>
      <w:tr w:rsidR="00324B2C" w14:paraId="5B24EAEF" w14:textId="77777777"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AEB" w14:textId="77777777" w:rsidR="00324B2C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Voir l’évolution de la population rurale par pays vs la population totale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AEC" w14:textId="77777777" w:rsidR="00324B2C" w:rsidRDefault="00000000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Population rurale et population totale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AED" w14:textId="77777777" w:rsidR="00324B2C" w:rsidRDefault="00000000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Line plot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AEE" w14:textId="77777777" w:rsidR="00324B2C" w:rsidRDefault="00000000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Vue nationale / choix du pays</w:t>
            </w:r>
          </w:p>
        </w:tc>
      </w:tr>
      <w:tr w:rsidR="00324B2C" w14:paraId="5B24EAF4" w14:textId="77777777">
        <w:trPr>
          <w:trHeight w:val="675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AF0" w14:textId="77777777" w:rsidR="00324B2C" w:rsidRDefault="00000000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Comprendre la stabilité politique dans le monde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AF1" w14:textId="77777777" w:rsidR="00324B2C" w:rsidRDefault="00000000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Agrégation Stabilité politique par continent (par la moyenne)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AF2" w14:textId="77777777" w:rsidR="00324B2C" w:rsidRDefault="00000000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Carte du monde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AF3" w14:textId="25061906" w:rsidR="00FE2054" w:rsidRDefault="00FE2054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Quel temporalité ?</w:t>
            </w:r>
          </w:p>
        </w:tc>
      </w:tr>
      <w:tr w:rsidR="00324B2C" w14:paraId="5B24EAF9" w14:textId="77777777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AF5" w14:textId="77777777" w:rsidR="00324B2C" w:rsidRDefault="00000000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Indicateur : Domaine 1 (création de services)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AF6" w14:textId="77777777" w:rsidR="00324B2C" w:rsidRDefault="00000000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Le taux d’accès à l’eau potable et le taux de population urbaine.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AF7" w14:textId="77777777" w:rsidR="00324B2C" w:rsidRDefault="00000000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…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AF8" w14:textId="77777777" w:rsidR="00324B2C" w:rsidRDefault="00000000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…</w:t>
            </w:r>
          </w:p>
        </w:tc>
      </w:tr>
      <w:tr w:rsidR="00324B2C" w14:paraId="5B24EAFE" w14:textId="77777777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AFA" w14:textId="77777777" w:rsidR="00324B2C" w:rsidRDefault="00000000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Le nombre de mort à cause de l’eau insalubre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AFB" w14:textId="77777777" w:rsidR="00324B2C" w:rsidRDefault="00000000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…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AFC" w14:textId="77777777" w:rsidR="00324B2C" w:rsidRDefault="00000000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…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AFD" w14:textId="77777777" w:rsidR="00324B2C" w:rsidRDefault="00000000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…</w:t>
            </w:r>
          </w:p>
        </w:tc>
      </w:tr>
      <w:tr w:rsidR="00324B2C" w14:paraId="5B24EB03" w14:textId="77777777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AFF" w14:textId="00B48747" w:rsidR="00324B2C" w:rsidRDefault="00E77DE3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77DE3">
              <w:rPr>
                <w:rFonts w:ascii="Montserrat" w:eastAsia="Montserrat" w:hAnsi="Montserrat" w:cs="Montserrat"/>
                <w:sz w:val="24"/>
                <w:szCs w:val="24"/>
              </w:rPr>
              <w:t>la population / densité de population ;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00" w14:textId="77777777" w:rsidR="00324B2C" w:rsidRDefault="00324B2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01" w14:textId="77777777" w:rsidR="00324B2C" w:rsidRDefault="00324B2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02" w14:textId="77777777" w:rsidR="00324B2C" w:rsidRDefault="00324B2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324B2C" w14:paraId="5B24EB08" w14:textId="77777777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04" w14:textId="589488D7" w:rsidR="00324B2C" w:rsidRDefault="004C33C5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4C33C5">
              <w:rPr>
                <w:rFonts w:ascii="Montserrat" w:eastAsia="Montserrat" w:hAnsi="Montserrat" w:cs="Montserrat"/>
                <w:sz w:val="24"/>
                <w:szCs w:val="24"/>
              </w:rPr>
              <w:t xml:space="preserve">la part d’habitants ayant accès à l’eau </w:t>
            </w:r>
            <w:r w:rsidRPr="004C33C5">
              <w:rPr>
                <w:rFonts w:ascii="Montserrat" w:eastAsia="Montserrat" w:hAnsi="Montserrat" w:cs="Montserrat"/>
                <w:sz w:val="24"/>
                <w:szCs w:val="24"/>
              </w:rPr>
              <w:lastRenderedPageBreak/>
              <w:t>potable ;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05" w14:textId="77777777" w:rsidR="00324B2C" w:rsidRDefault="00324B2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06" w14:textId="77777777" w:rsidR="00324B2C" w:rsidRDefault="00324B2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07" w14:textId="77777777" w:rsidR="00324B2C" w:rsidRDefault="00324B2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324B2C" w14:paraId="5B24EB0D" w14:textId="77777777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09" w14:textId="77777777" w:rsidR="00324B2C" w:rsidRDefault="00324B2C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0A" w14:textId="77777777" w:rsidR="00324B2C" w:rsidRDefault="00324B2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0B" w14:textId="77777777" w:rsidR="00324B2C" w:rsidRDefault="00324B2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0C" w14:textId="77777777" w:rsidR="00324B2C" w:rsidRDefault="00324B2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324B2C" w14:paraId="5B24EB12" w14:textId="77777777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0E" w14:textId="77777777" w:rsidR="00324B2C" w:rsidRDefault="00324B2C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0F" w14:textId="77777777" w:rsidR="00324B2C" w:rsidRDefault="00324B2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10" w14:textId="77777777" w:rsidR="00324B2C" w:rsidRDefault="00324B2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11" w14:textId="77777777" w:rsidR="00324B2C" w:rsidRDefault="00324B2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324B2C" w14:paraId="5B24EB17" w14:textId="77777777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13" w14:textId="77777777" w:rsidR="00324B2C" w:rsidRDefault="00324B2C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14" w14:textId="77777777" w:rsidR="00324B2C" w:rsidRDefault="00324B2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15" w14:textId="77777777" w:rsidR="00324B2C" w:rsidRDefault="00324B2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16" w14:textId="77777777" w:rsidR="00324B2C" w:rsidRDefault="00324B2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324B2C" w14:paraId="5B24EB1C" w14:textId="77777777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18" w14:textId="77777777" w:rsidR="00324B2C" w:rsidRDefault="00324B2C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19" w14:textId="77777777" w:rsidR="00324B2C" w:rsidRDefault="00324B2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1A" w14:textId="77777777" w:rsidR="00324B2C" w:rsidRDefault="00324B2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B1B" w14:textId="77777777" w:rsidR="00324B2C" w:rsidRDefault="00324B2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5B24EB1D" w14:textId="77777777" w:rsidR="00324B2C" w:rsidRDefault="00324B2C">
      <w:pPr>
        <w:shd w:val="clear" w:color="auto" w:fill="FFFFFF"/>
        <w:spacing w:before="160"/>
        <w:ind w:right="240"/>
        <w:rPr>
          <w:rFonts w:ascii="Montserrat" w:eastAsia="Montserrat" w:hAnsi="Montserrat" w:cs="Montserrat"/>
          <w:b/>
          <w:color w:val="1468E8"/>
          <w:sz w:val="34"/>
          <w:szCs w:val="34"/>
        </w:rPr>
      </w:pPr>
    </w:p>
    <w:p w14:paraId="5B24EB1E" w14:textId="77777777" w:rsidR="00324B2C" w:rsidRDefault="00000000">
      <w:pPr>
        <w:rPr>
          <w:sz w:val="18"/>
          <w:szCs w:val="18"/>
        </w:rPr>
      </w:pPr>
      <w:r>
        <w:t xml:space="preserve">* </w:t>
      </w:r>
      <w:r>
        <w:rPr>
          <w:rFonts w:ascii="Montserrat" w:eastAsia="Montserrat" w:hAnsi="Montserrat" w:cs="Montserrat"/>
          <w:sz w:val="20"/>
          <w:szCs w:val="20"/>
        </w:rPr>
        <w:t xml:space="preserve">Page/Onglet/Vue : au sens de “Tableau de bord” si vous utilisez Tableau software ou “page” si vous utilisez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PowerBI</w:t>
      </w:r>
      <w:proofErr w:type="spellEnd"/>
    </w:p>
    <w:sectPr w:rsidR="00324B2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04BA5A9E-C67D-4ACD-BBA3-667F06DC9ED1}"/>
    <w:embedBold r:id="rId2" w:fontKey="{EC7630FB-2BFD-4CB9-BBF2-52E8B7F532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2B1709D-8EA5-4F6C-91C9-DDC22017C8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7E0AF48-CB66-48FB-BB07-A2A32F0470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2443D"/>
    <w:multiLevelType w:val="multilevel"/>
    <w:tmpl w:val="57142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84411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B2C"/>
    <w:rsid w:val="00324B2C"/>
    <w:rsid w:val="004C33C5"/>
    <w:rsid w:val="00896E3A"/>
    <w:rsid w:val="00E77DE3"/>
    <w:rsid w:val="00FE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4EADF"/>
  <w15:docId w15:val="{3B750203-BFD7-4778-975F-80871D35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213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Zied Belhocine</cp:lastModifiedBy>
  <cp:revision>4</cp:revision>
  <dcterms:created xsi:type="dcterms:W3CDTF">2026-05-13T10:57:00Z</dcterms:created>
  <dcterms:modified xsi:type="dcterms:W3CDTF">2026-05-13T11:00:00Z</dcterms:modified>
</cp:coreProperties>
</file>