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Bottleneck</w:t>
      </w:r>
      <w:r>
        <w:t xml:space="preserve"> </w:t>
      </w:r>
      <w:r>
        <w:t xml:space="preserve">—</w:t>
      </w:r>
      <w:r>
        <w:t xml:space="preserve"> </w:t>
      </w:r>
      <w:r>
        <w:t xml:space="preserve">Livrable</w:t>
      </w:r>
      <w:r>
        <w:t xml:space="preserve"> </w:t>
      </w:r>
      <w:r>
        <w:t xml:space="preserve">1</w:t>
      </w:r>
      <w:r>
        <w:t xml:space="preserve"> </w:t>
      </w:r>
      <w:r>
        <w:t xml:space="preserve">:</w:t>
      </w:r>
      <w:r>
        <w:t xml:space="preserve"> </w:t>
      </w:r>
      <w:r>
        <w:t xml:space="preserve">Veille</w:t>
      </w:r>
      <w:r>
        <w:t xml:space="preserve"> </w:t>
      </w:r>
      <w:r>
        <w:t xml:space="preserve">métier</w:t>
      </w:r>
      <w:r>
        <w:t xml:space="preserve"> </w:t>
      </w:r>
      <w:r>
        <w:t xml:space="preserve">et</w:t>
      </w:r>
      <w:r>
        <w:t xml:space="preserve"> </w:t>
      </w:r>
      <w:r>
        <w:t xml:space="preserve">technologique</w:t>
      </w:r>
    </w:p>
    <w:p>
      <w:pPr>
        <w:pStyle w:val="Subtitle"/>
      </w:pPr>
      <w:r>
        <w:t xml:space="preserve">Amélioration</w:t>
      </w:r>
      <w:r>
        <w:t xml:space="preserve"> </w:t>
      </w:r>
      <w:r>
        <w:t xml:space="preserve">du</w:t>
      </w:r>
      <w:r>
        <w:t xml:space="preserve"> </w:t>
      </w:r>
      <w:r>
        <w:t xml:space="preserve">livrable</w:t>
      </w:r>
      <w:r>
        <w:t xml:space="preserve"> </w:t>
      </w:r>
      <w:r>
        <w:t xml:space="preserve">Projet</w:t>
      </w:r>
      <w:r>
        <w:t xml:space="preserve"> </w:t>
      </w:r>
      <w:r>
        <w:t xml:space="preserve">6</w:t>
      </w:r>
      <w:r>
        <w:t xml:space="preserve"> </w:t>
      </w:r>
      <w:r>
        <w:t xml:space="preserve">augmentée</w:t>
      </w:r>
      <w:r>
        <w:t xml:space="preserve"> </w:t>
      </w:r>
      <w:r>
        <w:t xml:space="preserve">par</w:t>
      </w:r>
      <w:r>
        <w:t xml:space="preserve"> </w:t>
      </w:r>
      <w:r>
        <w:t xml:space="preserve">l’IA</w:t>
      </w:r>
    </w:p>
    <w:p>
      <w:pPr>
        <w:pStyle w:val="Author"/>
      </w:pPr>
      <w:r>
        <w:t xml:space="preserve">Zied</w:t>
      </w:r>
      <w:r>
        <w:t xml:space="preserve"> </w:t>
      </w:r>
      <w:r>
        <w:t xml:space="preserve">Belhocine</w:t>
      </w:r>
    </w:p>
    <w:p>
      <w:pPr>
        <w:pStyle w:val="Date"/>
      </w:pPr>
      <w:r>
        <w:t xml:space="preserve">Version</w:t>
      </w:r>
      <w:r>
        <w:t xml:space="preserve"> </w:t>
      </w:r>
      <w:r>
        <w:t xml:space="preserve">du</w:t>
      </w:r>
      <w:r>
        <w:t xml:space="preserve"> </w:t>
      </w:r>
      <w:r>
        <w:t xml:space="preserve">04/08/2026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besoins-de-veille-identifiés"/>
    <w:p>
      <w:pPr>
        <w:pStyle w:val="Heading2"/>
      </w:pPr>
      <w:r>
        <w:t xml:space="preserve">1. Besoins de veille identifiés</w:t>
      </w:r>
    </w:p>
    <w:p>
      <w:pPr>
        <w:pStyle w:val="FirstParagraph"/>
      </w:pPr>
      <w:r>
        <w:t xml:space="preserve">Trois besoins concrets ont motivé la veille, tous rattachés à des limites réelles observées dans le notebook initial du Projet 6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Besoin de veille</w:t>
            </w:r>
          </w:p>
        </w:tc>
        <w:tc>
          <w:tcPr/>
          <w:p>
            <w:pPr>
              <w:pStyle w:val="Compact"/>
              <w:jc w:val="left"/>
            </w:pPr>
            <w:r>
              <w:t xml:space="preserve">Origine du besoin</w:t>
            </w:r>
          </w:p>
        </w:tc>
      </w:tr>
      <w:tr>
        <w:tc>
          <w:tcPr/>
          <w:p>
            <w:pPr>
              <w:pStyle w:val="Compact"/>
              <w:jc w:val="left"/>
            </w:pPr>
            <w:r>
              <w:t xml:space="preserve">B1</w:t>
            </w:r>
          </w:p>
        </w:tc>
        <w:tc>
          <w:tcPr/>
          <w:p>
            <w:pPr>
              <w:pStyle w:val="Compact"/>
              <w:jc w:val="left"/>
            </w:pPr>
            <w:r>
              <w:t xml:space="preserve">Améliorer la restitution visuelle (dataviz) pour la rendre interactive et exploitable par des non-techniciens</w:t>
            </w:r>
          </w:p>
        </w:tc>
        <w:tc>
          <w:tcPr/>
          <w:p>
            <w:pPr>
              <w:pStyle w:val="Compact"/>
              <w:jc w:val="left"/>
            </w:pPr>
            <w:r>
              <w:t xml:space="preserve">Le notebook initial reposait uniquement sur des graphiques statiques (Matplotlib/Seaborn), peu adaptés à une consultation autonome par les équipes</w:t>
            </w:r>
          </w:p>
        </w:tc>
      </w:tr>
      <w:tr>
        <w:tc>
          <w:tcPr/>
          <w:p>
            <w:pPr>
              <w:pStyle w:val="Compact"/>
              <w:jc w:val="left"/>
            </w:pPr>
            <w:r>
              <w:t xml:space="preserve">B2</w:t>
            </w:r>
          </w:p>
        </w:tc>
        <w:tc>
          <w:tcPr/>
          <w:p>
            <w:pPr>
              <w:pStyle w:val="Compact"/>
              <w:jc w:val="left"/>
            </w:pPr>
            <w:r>
              <w:t xml:space="preserve">Accélérer et fiabiliser l’EDA (exploration et consolidation des données)</w:t>
            </w:r>
          </w:p>
        </w:tc>
        <w:tc>
          <w:tcPr/>
          <w:p>
            <w:pPr>
              <w:pStyle w:val="Compact"/>
              <w:jc w:val="left"/>
            </w:pPr>
            <w:r>
              <w:t xml:space="preserve">Le nettoyage et la fusion des 3 sources (ERP, web, liaison) étaient effectués manuellement, cellule par cellule, sans rapport d’anomalies centralisé ni possibilité de réexécution simple sur un nouvel export</w:t>
            </w:r>
          </w:p>
        </w:tc>
      </w:tr>
      <w:tr>
        <w:tc>
          <w:tcPr/>
          <w:p>
            <w:pPr>
              <w:pStyle w:val="Compact"/>
              <w:jc w:val="left"/>
            </w:pPr>
            <w:r>
              <w:t xml:space="preserve">B3</w:t>
            </w:r>
          </w:p>
        </w:tc>
        <w:tc>
          <w:tcPr/>
          <w:p>
            <w:pPr>
              <w:pStyle w:val="Compact"/>
              <w:jc w:val="left"/>
            </w:pPr>
            <w:r>
              <w:t xml:space="preserve">Sécuriser et fiabiliser l’usage d’un assistant IA dans le développement du projet</w:t>
            </w:r>
          </w:p>
        </w:tc>
        <w:tc>
          <w:tcPr/>
          <w:p>
            <w:pPr>
              <w:pStyle w:val="Compact"/>
              <w:jc w:val="left"/>
            </w:pPr>
            <w:r>
              <w:t xml:space="preserve">Un assistant IA (Claude) a été mobilisé pour accélérer le développement ; il fallait encadrer cet usage pour éviter d’accepter des suggestions non vérifiées</w:t>
            </w:r>
          </w:p>
        </w:tc>
      </w:tr>
    </w:tbl>
    <w:p>
      <w:r>
        <w:pict>
          <v:rect style="width:0;height:1.5pt" o:hralign="center" o:hrstd="t" o:hr="t"/>
        </w:pict>
      </w:r>
    </w:p>
    <w:bookmarkEnd w:id="20"/>
    <w:bookmarkStart w:id="24" w:name="panel-de-solutions-comparées"/>
    <w:p>
      <w:pPr>
        <w:pStyle w:val="Heading2"/>
      </w:pPr>
      <w:r>
        <w:t xml:space="preserve">2. Panel de solutions comparées</w:t>
      </w:r>
    </w:p>
    <w:bookmarkStart w:id="21" w:name="X78c53a190431f932635510367522413534666f7"/>
    <w:p>
      <w:pPr>
        <w:pStyle w:val="Heading3"/>
      </w:pPr>
      <w:r>
        <w:t xml:space="preserve">2.1 Besoin B1 — Dataviz (catégorie : outils/librairies)</w:t>
      </w:r>
    </w:p>
    <w:p>
      <w:pPr>
        <w:numPr>
          <w:ilvl w:val="0"/>
          <w:numId w:val="1001"/>
        </w:numPr>
        <w:pStyle w:val="Compact"/>
      </w:pPr>
      <w:r>
        <w:rPr>
          <w:bCs/>
          <w:b/>
        </w:rPr>
        <w:t xml:space="preserve">Option A</w:t>
      </w:r>
      <w:r>
        <w:t xml:space="preserve"> </w:t>
      </w:r>
      <w:r>
        <w:t xml:space="preserve">: Matplotlib / Seaborn (déjà utilisé dans le notebook initial)</w:t>
      </w:r>
    </w:p>
    <w:p>
      <w:pPr>
        <w:numPr>
          <w:ilvl w:val="0"/>
          <w:numId w:val="1001"/>
        </w:numPr>
        <w:pStyle w:val="Compact"/>
      </w:pPr>
      <w:r>
        <w:rPr>
          <w:bCs/>
          <w:b/>
        </w:rPr>
        <w:t xml:space="preserve">Option B</w:t>
      </w:r>
      <w:r>
        <w:t xml:space="preserve"> </w:t>
      </w:r>
      <w:r>
        <w:t xml:space="preserve">: Plotly Express / graph_objects</w:t>
      </w:r>
    </w:p>
    <w:bookmarkEnd w:id="21"/>
    <w:bookmarkStart w:id="22" w:name="X6ab14f6d7ab9a86c44e9cabce3bc8af88b67de5"/>
    <w:p>
      <w:pPr>
        <w:pStyle w:val="Heading3"/>
      </w:pPr>
      <w:r>
        <w:t xml:space="preserve">2.2 Besoin B2 — Automatisation de l’EDA (catégorie : outils/librairies)</w:t>
      </w:r>
    </w:p>
    <w:p>
      <w:pPr>
        <w:numPr>
          <w:ilvl w:val="0"/>
          <w:numId w:val="1002"/>
        </w:numPr>
        <w:pStyle w:val="Compact"/>
      </w:pPr>
      <w:r>
        <w:rPr>
          <w:bCs/>
          <w:b/>
        </w:rPr>
        <w:t xml:space="preserve">Option A</w:t>
      </w:r>
      <w:r>
        <w:t xml:space="preserve"> </w:t>
      </w:r>
      <w:r>
        <w:t xml:space="preserve">: script Python maison, encapsulant la logique de nettoyage/fusion validée manuellement dans le notebook initial (</w:t>
      </w:r>
      <w:r>
        <w:rPr>
          <w:rStyle w:val="VerbatimChar"/>
        </w:rPr>
        <w:t xml:space="preserve">consolidation_donnees.py</w:t>
      </w:r>
      <w:r>
        <w:t xml:space="preserve">, réalisé — cf. section 6.8 du cahier des charges)</w:t>
      </w:r>
    </w:p>
    <w:p>
      <w:pPr>
        <w:numPr>
          <w:ilvl w:val="0"/>
          <w:numId w:val="1002"/>
        </w:numPr>
        <w:pStyle w:val="Compact"/>
      </w:pPr>
      <w:r>
        <w:rPr>
          <w:bCs/>
          <w:b/>
        </w:rPr>
        <w:t xml:space="preserve">Option B</w:t>
      </w:r>
      <w:r>
        <w:t xml:space="preserve"> </w:t>
      </w:r>
      <w:r>
        <w:t xml:space="preserve">: librairie de profiling automatisé —</w:t>
      </w:r>
      <w:r>
        <w:t xml:space="preserve"> </w:t>
      </w:r>
      <w:r>
        <w:rPr>
          <w:rStyle w:val="VerbatimChar"/>
        </w:rPr>
        <w:t xml:space="preserve">ydata-profiling</w:t>
      </w:r>
      <w:r>
        <w:t xml:space="preserve"> </w:t>
      </w:r>
      <w:r>
        <w:t xml:space="preserve">(anciennement</w:t>
      </w:r>
      <w:r>
        <w:t xml:space="preserve"> </w:t>
      </w:r>
      <w:r>
        <w:rPr>
          <w:rStyle w:val="VerbatimChar"/>
        </w:rPr>
        <w:t xml:space="preserve">pandas-profiling</w:t>
      </w:r>
      <w:r>
        <w:t xml:space="preserve">, renommée</w:t>
      </w:r>
      <w:r>
        <w:t xml:space="preserve"> </w:t>
      </w:r>
      <w:r>
        <w:rPr>
          <w:rStyle w:val="VerbatimChar"/>
        </w:rPr>
        <w:t xml:space="preserve">fg-data-profiling</w:t>
      </w:r>
      <w:r>
        <w:t xml:space="preserve"> </w:t>
      </w:r>
      <w:r>
        <w:t xml:space="preserve">depuis avril 2026), qui génère un rapport EDA complet (statistiques, distributions, corrélations, valeurs manquantes) en quelques lignes de code</w:t>
      </w:r>
    </w:p>
    <w:bookmarkEnd w:id="22"/>
    <w:bookmarkStart w:id="23" w:name="Xbba0f9d9a53417446511267e42f3922c8ec68c6"/>
    <w:p>
      <w:pPr>
        <w:pStyle w:val="Heading3"/>
      </w:pPr>
      <w:r>
        <w:t xml:space="preserve">2.3 Besoin B3 — Usage de l’IA en développement (catégorie : approches IA)</w:t>
      </w:r>
    </w:p>
    <w:p>
      <w:pPr>
        <w:numPr>
          <w:ilvl w:val="0"/>
          <w:numId w:val="1003"/>
        </w:numPr>
        <w:pStyle w:val="Compact"/>
      </w:pPr>
      <w:r>
        <w:rPr>
          <w:bCs/>
          <w:b/>
        </w:rPr>
        <w:t xml:space="preserve">Option A</w:t>
      </w:r>
      <w:r>
        <w:t xml:space="preserve"> </w:t>
      </w:r>
      <w:r>
        <w:t xml:space="preserve">: Génération de code en un seul prompt, appliquée sans vérification ni itération</w:t>
      </w:r>
    </w:p>
    <w:p>
      <w:pPr>
        <w:numPr>
          <w:ilvl w:val="0"/>
          <w:numId w:val="1003"/>
        </w:numPr>
        <w:pStyle w:val="Compact"/>
      </w:pPr>
      <w:r>
        <w:rPr>
          <w:bCs/>
          <w:b/>
        </w:rPr>
        <w:t xml:space="preserve">Option B</w:t>
      </w:r>
      <w:r>
        <w:t xml:space="preserve"> </w:t>
      </w:r>
      <w:r>
        <w:t xml:space="preserve">: Dialogue itératif avec vérification systématique (tester, comparer au moins 2 variantes, documenter la décision) — approche retenue et tracée tout au long du projet</w:t>
      </w:r>
    </w:p>
    <w:p>
      <w:r>
        <w:pict>
          <v:rect style="width:0;height:1.5pt" o:hralign="center" o:hrstd="t" o:hr="t"/>
        </w:pict>
      </w:r>
    </w:p>
    <w:bookmarkEnd w:id="23"/>
    <w:bookmarkEnd w:id="24"/>
    <w:bookmarkStart w:id="25" w:name="sources-fiables-identifiées"/>
    <w:p>
      <w:pPr>
        <w:pStyle w:val="Heading2"/>
      </w:pPr>
      <w:r>
        <w:t xml:space="preserve">3. Sources fiables identifiées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Solution</w:t>
            </w:r>
          </w:p>
        </w:tc>
        <w:tc>
          <w:tcPr/>
          <w:p>
            <w:pPr>
              <w:pStyle w:val="Compact"/>
              <w:jc w:val="left"/>
            </w:pPr>
            <w:r>
              <w:t xml:space="preserve">Source</w:t>
            </w:r>
          </w:p>
        </w:tc>
        <w:tc>
          <w:tcPr/>
          <w:p>
            <w:pPr>
              <w:pStyle w:val="Compact"/>
              <w:jc w:val="left"/>
            </w:pPr>
            <w:r>
              <w:t xml:space="preserve">Lien</w:t>
            </w:r>
          </w:p>
        </w:tc>
        <w:tc>
          <w:tcPr/>
          <w:p>
            <w:pPr>
              <w:pStyle w:val="Compact"/>
              <w:jc w:val="left"/>
            </w:pPr>
            <w:r>
              <w:t xml:space="preserve">Date de consultation</w:t>
            </w:r>
          </w:p>
        </w:tc>
      </w:tr>
      <w:tr>
        <w:tc>
          <w:tcPr/>
          <w:p>
            <w:pPr>
              <w:pStyle w:val="Compact"/>
              <w:jc w:val="left"/>
            </w:pPr>
            <w:r>
              <w:t xml:space="preserve">Plotly Express</w:t>
            </w:r>
          </w:p>
        </w:tc>
        <w:tc>
          <w:tcPr/>
          <w:p>
            <w:pPr>
              <w:pStyle w:val="Compact"/>
              <w:jc w:val="left"/>
            </w:pPr>
            <w:r>
              <w:t xml:space="preserve">Documentation officielle</w:t>
            </w:r>
          </w:p>
        </w:tc>
        <w:tc>
          <w:tcPr/>
          <w:p>
            <w:pPr>
              <w:pStyle w:val="Compact"/>
              <w:jc w:val="left"/>
            </w:pPr>
            <w:r>
              <w:t xml:space="preserve">https://plotly.com/python/plotly-express/</w:t>
            </w:r>
          </w:p>
        </w:tc>
        <w:tc>
          <w:tcPr/>
          <w:p>
            <w:pPr>
              <w:pStyle w:val="Compact"/>
              <w:jc w:val="left"/>
            </w:pPr>
            <w:r>
              <w:t xml:space="preserve">04/08/2026</w:t>
            </w:r>
          </w:p>
        </w:tc>
      </w:tr>
      <w:tr>
        <w:tc>
          <w:tcPr/>
          <w:p>
            <w:pPr>
              <w:pStyle w:val="Compact"/>
              <w:jc w:val="left"/>
            </w:pPr>
            <w:r>
              <w:t xml:space="preserve">Plotly (graph_objects, updatemenus)</w:t>
            </w:r>
          </w:p>
        </w:tc>
        <w:tc>
          <w:tcPr/>
          <w:p>
            <w:pPr>
              <w:pStyle w:val="Compact"/>
              <w:jc w:val="left"/>
            </w:pPr>
            <w:r>
              <w:t xml:space="preserve">Documentation officielle</w:t>
            </w:r>
          </w:p>
        </w:tc>
        <w:tc>
          <w:tcPr/>
          <w:p>
            <w:pPr>
              <w:pStyle w:val="Compact"/>
              <w:jc w:val="left"/>
            </w:pPr>
            <w:r>
              <w:t xml:space="preserve">https://plotly.com/python/custom-buttons/</w:t>
            </w:r>
          </w:p>
        </w:tc>
        <w:tc>
          <w:tcPr/>
          <w:p>
            <w:pPr>
              <w:pStyle w:val="Compact"/>
              <w:jc w:val="left"/>
            </w:pPr>
            <w:r>
              <w:t xml:space="preserve">04/08/2026</w:t>
            </w:r>
          </w:p>
        </w:tc>
      </w:tr>
      <w:tr>
        <w:tc>
          <w:tcPr/>
          <w:p>
            <w:pPr>
              <w:pStyle w:val="Compact"/>
              <w:jc w:val="left"/>
            </w:pPr>
            <w:r>
              <w:t xml:space="preserve">Matplotlib</w:t>
            </w:r>
          </w:p>
        </w:tc>
        <w:tc>
          <w:tcPr/>
          <w:p>
            <w:pPr>
              <w:pStyle w:val="Compact"/>
              <w:jc w:val="left"/>
            </w:pPr>
            <w:r>
              <w:t xml:space="preserve">Documentation officielle</w:t>
            </w:r>
          </w:p>
        </w:tc>
        <w:tc>
          <w:tcPr/>
          <w:p>
            <w:pPr>
              <w:pStyle w:val="Compact"/>
              <w:jc w:val="left"/>
            </w:pPr>
            <w:r>
              <w:t xml:space="preserve">https://matplotlib.org/stable/</w:t>
            </w:r>
          </w:p>
        </w:tc>
        <w:tc>
          <w:tcPr/>
          <w:p>
            <w:pPr>
              <w:pStyle w:val="Compact"/>
              <w:jc w:val="left"/>
            </w:pPr>
            <w:r>
              <w:t xml:space="preserve">04/08/2026</w:t>
            </w:r>
          </w:p>
        </w:tc>
      </w:tr>
      <w:tr>
        <w:tc>
          <w:tcPr/>
          <w:p>
            <w:pPr>
              <w:pStyle w:val="Compact"/>
              <w:jc w:val="left"/>
            </w:pPr>
            <w:r>
              <w:t xml:space="preserve">Pandas</w:t>
            </w:r>
          </w:p>
        </w:tc>
        <w:tc>
          <w:tcPr/>
          <w:p>
            <w:pPr>
              <w:pStyle w:val="Compact"/>
              <w:jc w:val="left"/>
            </w:pPr>
            <w:r>
              <w:t xml:space="preserve">Notes de version officielles</w:t>
            </w:r>
          </w:p>
        </w:tc>
        <w:tc>
          <w:tcPr/>
          <w:p>
            <w:pPr>
              <w:pStyle w:val="Compact"/>
              <w:jc w:val="left"/>
            </w:pPr>
            <w:r>
              <w:t xml:space="preserve">https://pandas.pydata.org/docs/whatsnew/index.html</w:t>
            </w:r>
          </w:p>
        </w:tc>
        <w:tc>
          <w:tcPr/>
          <w:p>
            <w:pPr>
              <w:pStyle w:val="Compact"/>
              <w:jc w:val="left"/>
            </w:pPr>
            <w:r>
              <w:t xml:space="preserve">04/08/2026 (version 3.0.5, publiée le 22/07/2026)</w:t>
            </w:r>
          </w:p>
        </w:tc>
      </w:tr>
      <w:tr>
        <w:tc>
          <w:tcPr/>
          <w:p>
            <w:pPr>
              <w:pStyle w:val="Compact"/>
              <w:jc w:val="left"/>
            </w:pPr>
            <w:r>
              <w:t xml:space="preserve">SciPy (test du chi², stats)</w:t>
            </w:r>
          </w:p>
        </w:tc>
        <w:tc>
          <w:tcPr/>
          <w:p>
            <w:pPr>
              <w:pStyle w:val="Compact"/>
              <w:jc w:val="left"/>
            </w:pPr>
            <w:r>
              <w:t xml:space="preserve">Documentation officielle (scipy.stats)</w:t>
            </w:r>
          </w:p>
        </w:tc>
        <w:tc>
          <w:tcPr/>
          <w:p>
            <w:pPr>
              <w:pStyle w:val="Compact"/>
              <w:jc w:val="left"/>
            </w:pPr>
            <w:r>
              <w:t xml:space="preserve">https://docs.scipy.org/doc/scipy/reference/stats.html</w:t>
            </w:r>
          </w:p>
        </w:tc>
        <w:tc>
          <w:tcPr/>
          <w:p>
            <w:pPr>
              <w:pStyle w:val="Compact"/>
              <w:jc w:val="left"/>
            </w:pPr>
            <w:r>
              <w:t xml:space="preserve">04/08/2026</w:t>
            </w:r>
          </w:p>
        </w:tc>
      </w:tr>
      <w:tr>
        <w:tc>
          <w:tcPr/>
          <w:p>
            <w:pPr>
              <w:pStyle w:val="Compact"/>
              <w:jc w:val="left"/>
            </w:pPr>
            <w:r>
              <w:t xml:space="preserve">Accessibilité (RGAA)</w:t>
            </w:r>
          </w:p>
        </w:tc>
        <w:tc>
          <w:tcPr/>
          <w:p>
            <w:pPr>
              <w:pStyle w:val="Compact"/>
              <w:jc w:val="left"/>
            </w:pPr>
            <w:r>
              <w:t xml:space="preserve">Référentiel officiel DINUM</w:t>
            </w:r>
          </w:p>
        </w:tc>
        <w:tc>
          <w:tcPr/>
          <w:p>
            <w:pPr>
              <w:pStyle w:val="Compact"/>
              <w:jc w:val="left"/>
            </w:pPr>
            <w:r>
              <w:t xml:space="preserve">https://accessibilite.numerique.gouv.fr/</w:t>
            </w:r>
          </w:p>
        </w:tc>
        <w:tc>
          <w:tcPr/>
          <w:p>
            <w:pPr>
              <w:pStyle w:val="Compact"/>
              <w:jc w:val="left"/>
            </w:pPr>
            <w:r>
              <w:t xml:space="preserve">04/08/2026 (RGAA 4.1.2 en vigueur)</w:t>
            </w:r>
          </w:p>
        </w:tc>
      </w:tr>
      <w:tr>
        <w:tc>
          <w:tcPr/>
          <w:p>
            <w:pPr>
              <w:pStyle w:val="Compact"/>
              <w:jc w:val="left"/>
            </w:pPr>
            <w:r>
              <w:t xml:space="preserve">Simulateur de daltonisme</w:t>
            </w:r>
          </w:p>
        </w:tc>
        <w:tc>
          <w:tcPr/>
          <w:p>
            <w:pPr>
              <w:pStyle w:val="Compact"/>
              <w:jc w:val="left"/>
            </w:pPr>
            <w:r>
              <w:t xml:space="preserve">Coblis — Color Blindness Simulator</w:t>
            </w:r>
          </w:p>
        </w:tc>
        <w:tc>
          <w:tcPr/>
          <w:p>
            <w:pPr>
              <w:pStyle w:val="Compact"/>
              <w:jc w:val="left"/>
            </w:pPr>
            <w:r>
              <w:t xml:space="preserve">https://www.color-blindness.com/coblis-color-blindness-simulator/</w:t>
            </w:r>
          </w:p>
        </w:tc>
        <w:tc>
          <w:tcPr/>
          <w:p>
            <w:pPr>
              <w:pStyle w:val="Compact"/>
              <w:jc w:val="left"/>
            </w:pPr>
            <w:r>
              <w:t xml:space="preserve">Utilisé le 02/08/2026 pour un test réel (cf. section 5)</w:t>
            </w:r>
          </w:p>
        </w:tc>
      </w:tr>
      <w:tr>
        <w:tc>
          <w:tcPr/>
          <w:p>
            <w:pPr>
              <w:pStyle w:val="Compact"/>
              <w:jc w:val="left"/>
            </w:pPr>
            <w:r>
              <w:t xml:space="preserve">Comparatif Matplotlib/Seaborn/Plotly/Bokeh (blog francophone)</w:t>
            </w:r>
          </w:p>
        </w:tc>
        <w:tc>
          <w:tcPr/>
          <w:p>
            <w:pPr>
              <w:pStyle w:val="Compact"/>
              <w:jc w:val="left"/>
            </w:pPr>
            <w:r>
              <w:t xml:space="preserve">Liora (ex-DataScientest), institut de formation data francophone</w:t>
            </w:r>
          </w:p>
        </w:tc>
        <w:tc>
          <w:tcPr/>
          <w:p>
            <w:pPr>
              <w:pStyle w:val="Compact"/>
              <w:jc w:val="left"/>
            </w:pPr>
            <w:r>
              <w:t xml:space="preserve">https://liora.io/comparatif-bibliotheques-pyton-dataviz</w:t>
            </w:r>
          </w:p>
        </w:tc>
        <w:tc>
          <w:tcPr/>
          <w:p>
            <w:pPr>
              <w:pStyle w:val="Compact"/>
              <w:jc w:val="left"/>
            </w:pPr>
            <w:r>
              <w:t xml:space="preserve">04/08/2026</w:t>
            </w:r>
          </w:p>
        </w:tc>
      </w:tr>
      <w:tr>
        <w:tc>
          <w:tcPr/>
          <w:p>
            <w:pPr>
              <w:pStyle w:val="Compact"/>
              <w:jc w:val="left"/>
            </w:pPr>
            <w:r>
              <w:t xml:space="preserve">Plotly vs Matplotlib, plus-value de l’interactivité (blog francophone)</w:t>
            </w:r>
          </w:p>
        </w:tc>
        <w:tc>
          <w:tcPr/>
          <w:p>
            <w:pPr>
              <w:pStyle w:val="Compact"/>
              <w:jc w:val="left"/>
            </w:pPr>
            <w:r>
              <w:t xml:space="preserve">Liora (ex-DataScientest)</w:t>
            </w:r>
          </w:p>
        </w:tc>
        <w:tc>
          <w:tcPr/>
          <w:p>
            <w:pPr>
              <w:pStyle w:val="Compact"/>
              <w:jc w:val="left"/>
            </w:pPr>
            <w:r>
              <w:t xml:space="preserve">https://liora.io/realiser-de-la-data-visualisation-grace-a-plotly</w:t>
            </w:r>
          </w:p>
        </w:tc>
        <w:tc>
          <w:tcPr/>
          <w:p>
            <w:pPr>
              <w:pStyle w:val="Compact"/>
              <w:jc w:val="left"/>
            </w:pPr>
            <w:r>
              <w:t xml:space="preserve">04/08/2026</w:t>
            </w:r>
          </w:p>
        </w:tc>
      </w:tr>
      <w:tr>
        <w:tc>
          <w:tcPr/>
          <w:p>
            <w:pPr>
              <w:pStyle w:val="Compact"/>
              <w:jc w:val="left"/>
            </w:pPr>
            <w:r>
              <w:t xml:space="preserve">Guide</w:t>
            </w:r>
            <w:r>
              <w:t xml:space="preserve"> </w:t>
            </w:r>
            <w:r>
              <w:rPr>
                <w:rStyle w:val="VerbatimChar"/>
              </w:rPr>
              <w:t xml:space="preserve">ydata-profiling</w:t>
            </w:r>
            <w:r>
              <w:t xml:space="preserve"> </w:t>
            </w:r>
            <w:r>
              <w:t xml:space="preserve">/ Pandas Profiling, automatisation de l’EDA (blog francophone)</w:t>
            </w:r>
          </w:p>
        </w:tc>
        <w:tc>
          <w:tcPr/>
          <w:p>
            <w:pPr>
              <w:pStyle w:val="Compact"/>
              <w:jc w:val="left"/>
            </w:pPr>
            <w:r>
              <w:t xml:space="preserve">DataCamp, version française</w:t>
            </w:r>
          </w:p>
        </w:tc>
        <w:tc>
          <w:tcPr/>
          <w:p>
            <w:pPr>
              <w:pStyle w:val="Compact"/>
              <w:jc w:val="left"/>
            </w:pPr>
            <w:r>
              <w:t xml:space="preserve">https://www.datacamp.com/fr/tutorial/pandas-profiling-ydata-profiling-in-python-guide</w:t>
            </w:r>
          </w:p>
        </w:tc>
        <w:tc>
          <w:tcPr/>
          <w:p>
            <w:pPr>
              <w:pStyle w:val="Compact"/>
              <w:jc w:val="left"/>
            </w:pPr>
            <w:r>
              <w:t xml:space="preserve">04/08/2026</w:t>
            </w:r>
          </w:p>
        </w:tc>
      </w:tr>
      <w:tr>
        <w:tc>
          <w:tcPr/>
          <w:p>
            <w:pPr>
              <w:pStyle w:val="Compact"/>
              <w:jc w:val="left"/>
            </w:pPr>
            <w:r>
              <w:t xml:space="preserve">Historique des renommages du package (</w:t>
            </w:r>
            <w:r>
              <w:rPr>
                <w:rStyle w:val="VerbatimChar"/>
              </w:rPr>
              <w:t xml:space="preserve">pandas-profiling</w:t>
            </w:r>
            <w:r>
              <w:t xml:space="preserve"> </w:t>
            </w:r>
            <w:r>
              <w:t xml:space="preserve">→</w:t>
            </w:r>
            <w:r>
              <w:t xml:space="preserve"> </w:t>
            </w:r>
            <w:r>
              <w:rPr>
                <w:rStyle w:val="VerbatimChar"/>
              </w:rPr>
              <w:t xml:space="preserve">ydata-profiling</w:t>
            </w:r>
            <w:r>
              <w:t xml:space="preserve"> </w:t>
            </w:r>
            <w:r>
              <w:t xml:space="preserve">→</w:t>
            </w:r>
            <w:r>
              <w:t xml:space="preserve"> </w:t>
            </w:r>
            <w:r>
              <w:rPr>
                <w:rStyle w:val="VerbatimChar"/>
              </w:rPr>
              <w:t xml:space="preserve">fg-data-profiling</w:t>
            </w:r>
            <w:r>
              <w:t xml:space="preserve">)</w:t>
            </w:r>
          </w:p>
        </w:tc>
        <w:tc>
          <w:tcPr/>
          <w:p>
            <w:pPr>
              <w:pStyle w:val="Compact"/>
              <w:jc w:val="left"/>
            </w:pPr>
            <w:r>
              <w:t xml:space="preserve">Real Python</w:t>
            </w:r>
          </w:p>
        </w:tc>
        <w:tc>
          <w:tcPr/>
          <w:p>
            <w:pPr>
              <w:pStyle w:val="Compact"/>
              <w:jc w:val="left"/>
            </w:pPr>
            <w:r>
              <w:t xml:space="preserve">https://realpython.com/ydata-profiling-eda/</w:t>
            </w:r>
          </w:p>
        </w:tc>
        <w:tc>
          <w:tcPr/>
          <w:p>
            <w:pPr>
              <w:pStyle w:val="Compact"/>
              <w:jc w:val="left"/>
            </w:pPr>
            <w:r>
              <w:t xml:space="preserve">04/08/2026</w:t>
            </w:r>
          </w:p>
        </w:tc>
      </w:tr>
    </w:tbl>
    <w:p>
      <w:r>
        <w:pict>
          <v:rect style="width:0;height:1.5pt" o:hralign="center" o:hrstd="t" o:hr="t"/>
        </w:pict>
      </w:r>
    </w:p>
    <w:bookmarkEnd w:id="25"/>
    <w:bookmarkStart w:id="29" w:name="comparaison-selon-critères-explicites"/>
    <w:p>
      <w:pPr>
        <w:pStyle w:val="Heading2"/>
      </w:pPr>
      <w:r>
        <w:t xml:space="preserve">4. Comparaison selon critères explicites</w:t>
      </w:r>
    </w:p>
    <w:bookmarkStart w:id="26" w:name="Xc42370226aababc3835a1c52419483d50b59e9a"/>
    <w:p>
      <w:pPr>
        <w:pStyle w:val="Heading3"/>
      </w:pPr>
      <w:r>
        <w:t xml:space="preserve">4.1 Besoin B1 — Matplotlib/Seaborn vs Plotly Express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Critère</w:t>
            </w:r>
          </w:p>
        </w:tc>
        <w:tc>
          <w:tcPr/>
          <w:p>
            <w:pPr>
              <w:pStyle w:val="Compact"/>
              <w:jc w:val="left"/>
            </w:pPr>
            <w:r>
              <w:t xml:space="preserve">Matplotlib / Seaborn</w:t>
            </w:r>
          </w:p>
        </w:tc>
        <w:tc>
          <w:tcPr/>
          <w:p>
            <w:pPr>
              <w:pStyle w:val="Compact"/>
              <w:jc w:val="left"/>
            </w:pPr>
            <w:r>
              <w:t xml:space="preserve">Plotly Express</w:t>
            </w:r>
          </w:p>
        </w:tc>
      </w:tr>
      <w:tr>
        <w:tc>
          <w:tcPr/>
          <w:p>
            <w:pPr>
              <w:pStyle w:val="Compact"/>
              <w:jc w:val="left"/>
            </w:pPr>
            <w:r>
              <w:t xml:space="preserve">Qualité (lisibilité, rendu)</w:t>
            </w:r>
          </w:p>
        </w:tc>
        <w:tc>
          <w:tcPr/>
          <w:p>
            <w:pPr>
              <w:pStyle w:val="Compact"/>
              <w:jc w:val="left"/>
            </w:pPr>
            <w:r>
              <w:t xml:space="preserve">Rendu figé, net pour l’impression</w:t>
            </w:r>
          </w:p>
        </w:tc>
        <w:tc>
          <w:tcPr/>
          <w:p>
            <w:pPr>
              <w:pStyle w:val="Compact"/>
              <w:jc w:val="left"/>
            </w:pPr>
            <w:r>
              <w:t xml:space="preserve">Rendu interactif (zoom, survol), plus riche à l’écran</w:t>
            </w:r>
          </w:p>
        </w:tc>
      </w:tr>
      <w:tr>
        <w:tc>
          <w:tcPr/>
          <w:p>
            <w:pPr>
              <w:pStyle w:val="Compact"/>
              <w:jc w:val="left"/>
            </w:pPr>
            <w:r>
              <w:t xml:space="preserve">Robustesse / biais</w:t>
            </w:r>
          </w:p>
        </w:tc>
        <w:tc>
          <w:tcPr/>
          <w:p>
            <w:pPr>
              <w:pStyle w:val="Compact"/>
              <w:jc w:val="left"/>
            </w:pPr>
            <w:r>
              <w:t xml:space="preserve">Aucun biais introduit par l’outil lui-même</w:t>
            </w:r>
          </w:p>
        </w:tc>
        <w:tc>
          <w:tcPr/>
          <w:p>
            <w:pPr>
              <w:pStyle w:val="Compact"/>
              <w:jc w:val="left"/>
            </w:pPr>
            <w:r>
              <w:t xml:space="preserve">Aucun biais introduit ; risque indirect si l’interactivité masque des données par défaut (traces cachées)</w:t>
            </w:r>
          </w:p>
        </w:tc>
      </w:tr>
      <w:tr>
        <w:tc>
          <w:tcPr/>
          <w:p>
            <w:pPr>
              <w:pStyle w:val="Compact"/>
              <w:jc w:val="left"/>
            </w:pPr>
            <w:r>
              <w:t xml:space="preserve">Coût temps</w:t>
            </w:r>
          </w:p>
        </w:tc>
        <w:tc>
          <w:tcPr/>
          <w:p>
            <w:pPr>
              <w:pStyle w:val="Compact"/>
              <w:jc w:val="left"/>
            </w:pPr>
            <w:r>
              <w:t xml:space="preserve">Déjà maîtrisé dans le projet initial, coût nul</w:t>
            </w:r>
          </w:p>
        </w:tc>
        <w:tc>
          <w:tcPr/>
          <w:p>
            <w:pPr>
              <w:pStyle w:val="Compact"/>
              <w:jc w:val="left"/>
            </w:pPr>
            <w:r>
              <w:t xml:space="preserve">Montée en compétence nécessaire, mentionnée comme axe de progression par l’auteur</w:t>
            </w:r>
          </w:p>
        </w:tc>
      </w:tr>
      <w:tr>
        <w:tc>
          <w:tcPr/>
          <w:p>
            <w:pPr>
              <w:pStyle w:val="Compact"/>
              <w:jc w:val="left"/>
            </w:pPr>
            <w:r>
              <w:t xml:space="preserve">Reproductibilité</w:t>
            </w:r>
          </w:p>
        </w:tc>
        <w:tc>
          <w:tcPr/>
          <w:p>
            <w:pPr>
              <w:pStyle w:val="Compact"/>
              <w:jc w:val="left"/>
            </w:pPr>
            <w:r>
              <w:t xml:space="preserve">Export image stable, aucune dépendance JS</w:t>
            </w:r>
          </w:p>
        </w:tc>
        <w:tc>
          <w:tcPr/>
          <w:p>
            <w:pPr>
              <w:pStyle w:val="Compact"/>
              <w:jc w:val="left"/>
            </w:pPr>
            <w:r>
              <w:t xml:space="preserve">Nécessite l’environnement Plotly ; export figé nécessite un module supplémentaire (</w:t>
            </w:r>
            <w:r>
              <w:rPr>
                <w:rStyle w:val="VerbatimChar"/>
              </w:rPr>
              <w:t xml:space="preserve">kaleido</w:t>
            </w:r>
            <w:r>
              <w:t xml:space="preserve">)</w:t>
            </w:r>
          </w:p>
        </w:tc>
      </w:tr>
      <w:tr>
        <w:tc>
          <w:tcPr/>
          <w:p>
            <w:pPr>
              <w:pStyle w:val="Compact"/>
              <w:jc w:val="left"/>
            </w:pPr>
            <w:r>
              <w:t xml:space="preserve">Sécurité / conformité</w:t>
            </w:r>
          </w:p>
        </w:tc>
        <w:tc>
          <w:tcPr/>
          <w:p>
            <w:pPr>
              <w:pStyle w:val="Compact"/>
              <w:jc w:val="left"/>
            </w:pPr>
            <w:r>
              <w:t xml:space="preserve">Aucun enjeu particulier</w:t>
            </w:r>
          </w:p>
        </w:tc>
        <w:tc>
          <w:tcPr/>
          <w:p>
            <w:pPr>
              <w:pStyle w:val="Compact"/>
              <w:jc w:val="left"/>
            </w:pPr>
            <w:r>
              <w:t xml:space="preserve">Aucun enjeu particulier (librairie open source largement auditée)</w:t>
            </w:r>
          </w:p>
        </w:tc>
      </w:tr>
      <w:tr>
        <w:tc>
          <w:tcPr/>
          <w:p>
            <w:pPr>
              <w:pStyle w:val="Compact"/>
              <w:jc w:val="left"/>
            </w:pPr>
            <w:r>
              <w:t xml:space="preserve">Maintenabilité</w:t>
            </w:r>
          </w:p>
        </w:tc>
        <w:tc>
          <w:tcPr/>
          <w:p>
            <w:pPr>
              <w:pStyle w:val="Compact"/>
              <w:jc w:val="left"/>
            </w:pPr>
            <w:r>
              <w:t xml:space="preserve">Code simple, mais limité pour des besoins interactifs avancés</w:t>
            </w:r>
          </w:p>
        </w:tc>
        <w:tc>
          <w:tcPr/>
          <w:p>
            <w:pPr>
              <w:pStyle w:val="Compact"/>
              <w:jc w:val="left"/>
            </w:pPr>
            <w:r>
              <w:t xml:space="preserve">Plus verbeux pour des interactions complexes (menus, drill-down), mais réutilisable et modulaire</w:t>
            </w:r>
          </w:p>
        </w:tc>
      </w:tr>
    </w:tbl>
    <w:p>
      <w:pPr>
        <w:pStyle w:val="BodyText"/>
      </w:pPr>
      <w:r>
        <w:rPr>
          <w:bCs/>
          <w:b/>
        </w:rPr>
        <w:t xml:space="preserve">Décision retenue</w:t>
      </w:r>
      <w:r>
        <w:t xml:space="preserve"> </w:t>
      </w:r>
      <w:r>
        <w:t xml:space="preserve">: Plotly Express pour les usages interactifs internes (exploration, dashboard), Matplotlib/Seaborn conservé pour les exports figés destinés à la direction. Décision fondée sur la reproductibilité (aucun besoin de dépendance supplémentaire pour les rapports figés) et sur la qualité d’usage attendue par les utilisateurs finaux. Un comparatif francophone indépendant confirme cette lecture : Plotly excelle pour les applications interactives tandis que Matplotlib/Seaborn reste solide pour une grande variété de tâches standards (source : Liora, comparatif bibliothèques dataviz).</w:t>
      </w:r>
    </w:p>
    <w:bookmarkEnd w:id="26"/>
    <w:bookmarkStart w:id="27" w:name="X109743a42f7a3bb571c17d7a846b3a31ecf7593"/>
    <w:p>
      <w:pPr>
        <w:pStyle w:val="Heading3"/>
      </w:pPr>
      <w:r>
        <w:t xml:space="preserve">4.2 Besoin B2 — Script maison vs</w:t>
      </w:r>
      <w:r>
        <w:t xml:space="preserve"> </w:t>
      </w:r>
      <w:r>
        <w:rPr>
          <w:rStyle w:val="VerbatimChar"/>
        </w:rPr>
        <w:t xml:space="preserve">ydata-profiling</w:t>
      </w:r>
      <w:r>
        <w:t xml:space="preserve"> </w:t>
      </w:r>
      <w:r>
        <w:t xml:space="preserve">(automatisation de l’EDA)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Critère</w:t>
            </w:r>
          </w:p>
        </w:tc>
        <w:tc>
          <w:tcPr/>
          <w:p>
            <w:pPr>
              <w:pStyle w:val="Compact"/>
              <w:jc w:val="left"/>
            </w:pPr>
            <w:r>
              <w:t xml:space="preserve">Script maison (</w:t>
            </w:r>
            <w:r>
              <w:rPr>
                <w:rStyle w:val="VerbatimChar"/>
              </w:rPr>
              <w:t xml:space="preserve">consolidation_donnees.py</w:t>
            </w:r>
            <w:r>
              <w:t xml:space="preserve">)</w:t>
            </w:r>
          </w:p>
        </w:tc>
        <w:tc>
          <w:tcPr/>
          <w:p>
            <w:pPr>
              <w:pStyle w:val="Compact"/>
              <w:jc w:val="left"/>
            </w:pPr>
            <w:r>
              <w:rPr>
                <w:rStyle w:val="VerbatimChar"/>
              </w:rPr>
              <w:t xml:space="preserve">ydata-profiling</w:t>
            </w:r>
          </w:p>
        </w:tc>
      </w:tr>
      <w:tr>
        <w:tc>
          <w:tcPr/>
          <w:p>
            <w:pPr>
              <w:pStyle w:val="Compact"/>
              <w:jc w:val="left"/>
            </w:pPr>
            <w:r>
              <w:t xml:space="preserve">Qualité</w:t>
            </w:r>
          </w:p>
        </w:tc>
        <w:tc>
          <w:tcPr/>
          <w:p>
            <w:pPr>
              <w:pStyle w:val="Compact"/>
              <w:jc w:val="left"/>
            </w:pPr>
            <w:r>
              <w:t xml:space="preserve">Rapport d’anomalies ciblé sur les besoins métier précis de Bottleneck (doublons,</w:t>
            </w:r>
            <w:r>
              <w:t xml:space="preserve"> </w:t>
            </w:r>
            <w:r>
              <w:rPr>
                <w:rStyle w:val="VerbatimChar"/>
              </w:rPr>
              <w:t xml:space="preserve">sku</w:t>
            </w:r>
            <w:r>
              <w:t xml:space="preserve"> </w:t>
            </w:r>
            <w:r>
              <w:t xml:space="preserve">manquants, clés non appariées)</w:t>
            </w:r>
          </w:p>
        </w:tc>
        <w:tc>
          <w:tcPr/>
          <w:p>
            <w:pPr>
              <w:pStyle w:val="Compact"/>
              <w:jc w:val="left"/>
            </w:pPr>
            <w:r>
              <w:t xml:space="preserve">Rapport générique exhaustif (statistiques, distributions, corrélations, valeurs manquantes), non spécifique au métier</w:t>
            </w:r>
          </w:p>
        </w:tc>
      </w:tr>
      <w:tr>
        <w:tc>
          <w:tcPr/>
          <w:p>
            <w:pPr>
              <w:pStyle w:val="Compact"/>
              <w:jc w:val="left"/>
            </w:pPr>
            <w:r>
              <w:t xml:space="preserve">Robustesse / biais</w:t>
            </w:r>
          </w:p>
        </w:tc>
        <w:tc>
          <w:tcPr/>
          <w:p>
            <w:pPr>
              <w:pStyle w:val="Compact"/>
              <w:jc w:val="left"/>
            </w:pPr>
            <w:r>
              <w:t xml:space="preserve">Logique de nettoyage validée manuellement au préalable puis codifiée ; biais limité aux règles explicitement définies</w:t>
            </w:r>
          </w:p>
        </w:tc>
        <w:tc>
          <w:tcPr/>
          <w:p>
            <w:pPr>
              <w:pStyle w:val="Compact"/>
              <w:jc w:val="left"/>
            </w:pPr>
            <w:r>
              <w:t xml:space="preserve">Risque de confiance excessive dans un rapport automatique sans relecture métier des anomalies détectées</w:t>
            </w:r>
          </w:p>
        </w:tc>
      </w:tr>
      <w:tr>
        <w:tc>
          <w:tcPr/>
          <w:p>
            <w:pPr>
              <w:pStyle w:val="Compact"/>
              <w:jc w:val="left"/>
            </w:pPr>
            <w:r>
              <w:t xml:space="preserve">Coût temps</w:t>
            </w:r>
          </w:p>
        </w:tc>
        <w:tc>
          <w:tcPr/>
          <w:p>
            <w:pPr>
              <w:pStyle w:val="Compact"/>
              <w:jc w:val="left"/>
            </w:pPr>
            <w:r>
              <w:t xml:space="preserve">Développement initial plus long (~1 jour), mais réutilisable sans coût supplémentaire ensuite</w:t>
            </w:r>
          </w:p>
        </w:tc>
        <w:tc>
          <w:tcPr/>
          <w:p>
            <w:pPr>
              <w:pStyle w:val="Compact"/>
              <w:jc w:val="left"/>
            </w:pPr>
            <w:r>
              <w:t xml:space="preserve">Rapport généré en quelques lignes de code, gain de temps immédiat pour une première exploration</w:t>
            </w:r>
          </w:p>
        </w:tc>
      </w:tr>
      <w:tr>
        <w:tc>
          <w:tcPr/>
          <w:p>
            <w:pPr>
              <w:pStyle w:val="Compact"/>
              <w:jc w:val="left"/>
            </w:pPr>
            <w:r>
              <w:t xml:space="preserve">Reproductibilité</w:t>
            </w:r>
          </w:p>
        </w:tc>
        <w:tc>
          <w:tcPr/>
          <w:p>
            <w:pPr>
              <w:pStyle w:val="Compact"/>
              <w:jc w:val="left"/>
            </w:pPr>
            <w:r>
              <w:t xml:space="preserve">Totalement reproductible et versionnable (module Python autonome, cf. traçabilité section 9 du livrable principal)</w:t>
            </w:r>
          </w:p>
        </w:tc>
        <w:tc>
          <w:tcPr/>
          <w:p>
            <w:pPr>
              <w:pStyle w:val="Compact"/>
              <w:jc w:val="left"/>
            </w:pPr>
            <w:r>
              <w:t xml:space="preserve">Rapport HTML reproductible, mais moins adapté à un pipeline de fusion multi-sources spécifique (ERP + web + liaison)</w:t>
            </w:r>
          </w:p>
        </w:tc>
      </w:tr>
      <w:tr>
        <w:tc>
          <w:tcPr/>
          <w:p>
            <w:pPr>
              <w:pStyle w:val="Compact"/>
              <w:jc w:val="left"/>
            </w:pPr>
            <w:r>
              <w:t xml:space="preserve">Sécurité / conformité</w:t>
            </w:r>
          </w:p>
        </w:tc>
        <w:tc>
          <w:tcPr/>
          <w:p>
            <w:pPr>
              <w:pStyle w:val="Compact"/>
              <w:jc w:val="left"/>
            </w:pPr>
            <w:r>
              <w:t xml:space="preserve">Aucune dépendance externe supplémentaire</w:t>
            </w:r>
          </w:p>
        </w:tc>
        <w:tc>
          <w:tcPr/>
          <w:p>
            <w:pPr>
              <w:pStyle w:val="Compact"/>
              <w:jc w:val="left"/>
            </w:pPr>
            <w:r>
              <w:t xml:space="preserve">Ajoute une dépendance tierce ; le package a été renommé deux fois (</w:t>
            </w:r>
            <w:r>
              <w:rPr>
                <w:rStyle w:val="VerbatimChar"/>
              </w:rPr>
              <w:t xml:space="preserve">pandas-profiling</w:t>
            </w:r>
            <w:r>
              <w:t xml:space="preserve"> </w:t>
            </w:r>
            <w:r>
              <w:t xml:space="preserve">→</w:t>
            </w:r>
            <w:r>
              <w:t xml:space="preserve"> </w:t>
            </w:r>
            <w:r>
              <w:rPr>
                <w:rStyle w:val="VerbatimChar"/>
              </w:rPr>
              <w:t xml:space="preserve">ydata-profiling</w:t>
            </w:r>
            <w:r>
              <w:t xml:space="preserve"> </w:t>
            </w:r>
            <w:r>
              <w:t xml:space="preserve">en 2023 →</w:t>
            </w:r>
            <w:r>
              <w:t xml:space="preserve"> </w:t>
            </w:r>
            <w:r>
              <w:rPr>
                <w:rStyle w:val="VerbatimChar"/>
              </w:rPr>
              <w:t xml:space="preserve">fg-data-profiling</w:t>
            </w:r>
            <w:r>
              <w:t xml:space="preserve"> </w:t>
            </w:r>
            <w:r>
              <w:t xml:space="preserve">en avril 2026), signal de vigilance sur la stabilité du nom de package à surveiller dans le temps</w:t>
            </w:r>
          </w:p>
        </w:tc>
      </w:tr>
      <w:tr>
        <w:tc>
          <w:tcPr/>
          <w:p>
            <w:pPr>
              <w:pStyle w:val="Compact"/>
              <w:jc w:val="left"/>
            </w:pPr>
            <w:r>
              <w:t xml:space="preserve">Maintenabilité</w:t>
            </w:r>
          </w:p>
        </w:tc>
        <w:tc>
          <w:tcPr/>
          <w:p>
            <w:pPr>
              <w:pStyle w:val="Compact"/>
              <w:jc w:val="left"/>
            </w:pPr>
            <w:r>
              <w:t xml:space="preserve">Facile à faire évoluer selon des règles métier précises (ex. calcul de la TVA), mais demande une maintenance manuelle du code</w:t>
            </w:r>
          </w:p>
        </w:tc>
        <w:tc>
          <w:tcPr/>
          <w:p>
            <w:pPr>
              <w:pStyle w:val="Compact"/>
              <w:jc w:val="left"/>
            </w:pPr>
            <w:r>
              <w:t xml:space="preserve">Maintenance déléguée à la librairie tierce, mais dépendante de la stabilité du projet (renommages récents)</w:t>
            </w:r>
          </w:p>
        </w:tc>
      </w:tr>
    </w:tbl>
    <w:p>
      <w:pPr>
        <w:pStyle w:val="BodyText"/>
      </w:pPr>
      <w:r>
        <w:rPr>
          <w:bCs/>
          <w:b/>
        </w:rPr>
        <w:t xml:space="preserve">Décision retenue</w:t>
      </w:r>
      <w:r>
        <w:t xml:space="preserve"> </w:t>
      </w:r>
      <w:r>
        <w:t xml:space="preserve">: conserver le script maison comme solution principale pour la consolidation des données, car il répond précisément aux anomalies réelles du projet (clés de jointure,</w:t>
      </w:r>
      <w:r>
        <w:t xml:space="preserve"> </w:t>
      </w:r>
      <w:r>
        <w:rPr>
          <w:rStyle w:val="VerbatimChar"/>
        </w:rPr>
        <w:t xml:space="preserve">sku</w:t>
      </w:r>
      <w:r>
        <w:t xml:space="preserve">) qu’un outil générique ne détecterait pas nécessairement.</w:t>
      </w:r>
      <w:r>
        <w:t xml:space="preserve"> </w:t>
      </w:r>
      <w:r>
        <w:rPr>
          <w:rStyle w:val="VerbatimChar"/>
        </w:rPr>
        <w:t xml:space="preserve">ydata-profiling</w:t>
      </w:r>
      <w:r>
        <w:t xml:space="preserve"> </w:t>
      </w:r>
      <w:r>
        <w:t xml:space="preserve">est identifié comme un</w:t>
      </w:r>
      <w:r>
        <w:t xml:space="preserve"> </w:t>
      </w:r>
      <w:r>
        <w:rPr>
          <w:bCs/>
          <w:b/>
        </w:rPr>
        <w:t xml:space="preserve">complément pertinent pour une exploration rapide initiale</w:t>
      </w:r>
      <w:r>
        <w:t xml:space="preserve">, en amont du script métier, plutôt que comme un remplacement — cohérent avec les usages documentés dans la littérature francophone, qui présente cet outil comme un gain de temps pour l’EDA générique plutôt que comme une solution de nettoyage métier sur mesure (source : DataCamp FR, guide Pandas Profiling / ydata-profiling).</w:t>
      </w:r>
    </w:p>
    <w:p>
      <w:pPr>
        <w:pStyle w:val="BodyText"/>
      </w:pPr>
      <w:r>
        <w:rPr>
          <w:bCs/>
          <w:b/>
        </w:rPr>
        <w:t xml:space="preserve">Limite assumée</w:t>
      </w:r>
      <w:r>
        <w:t xml:space="preserve"> </w:t>
      </w:r>
      <w:r>
        <w:t xml:space="preserve">:</w:t>
      </w:r>
      <w:r>
        <w:t xml:space="preserve"> </w:t>
      </w:r>
      <w:r>
        <w:rPr>
          <w:rStyle w:val="VerbatimChar"/>
        </w:rPr>
        <w:t xml:space="preserve">ydata-profiling</w:t>
      </w:r>
      <w:r>
        <w:t xml:space="preserve"> </w:t>
      </w:r>
      <w:r>
        <w:t xml:space="preserve">n’a pas été testé concrètement sur les données Bottleneck à ce stade — la comparaison s’appuie sur la documentation et des retours d’expérience, pas sur un essai réel. Un test effectif sur</w:t>
      </w:r>
      <w:r>
        <w:t xml:space="preserve"> </w:t>
      </w:r>
      <w:r>
        <w:rPr>
          <w:rStyle w:val="VerbatimChar"/>
        </w:rPr>
        <w:t xml:space="preserve">df_merge</w:t>
      </w:r>
      <w:r>
        <w:t xml:space="preserve"> </w:t>
      </w:r>
      <w:r>
        <w:t xml:space="preserve">reste une piste pour la suite du projet.</w:t>
      </w:r>
    </w:p>
    <w:bookmarkEnd w:id="27"/>
    <w:bookmarkStart w:id="28" w:name="X76325a9d4c05fc5f29aabeff1b9c10f50fa7773"/>
    <w:p>
      <w:pPr>
        <w:pStyle w:val="Heading3"/>
      </w:pPr>
      <w:r>
        <w:t xml:space="preserve">4.3 Besoin B3 — Génération IA en un seul prompt vs dialogue itératif vérifié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Critère</w:t>
            </w:r>
          </w:p>
        </w:tc>
        <w:tc>
          <w:tcPr/>
          <w:p>
            <w:pPr>
              <w:pStyle w:val="Compact"/>
              <w:jc w:val="left"/>
            </w:pPr>
            <w:r>
              <w:t xml:space="preserve">Prompt unique, sans vérification</w:t>
            </w:r>
          </w:p>
        </w:tc>
        <w:tc>
          <w:tcPr/>
          <w:p>
            <w:pPr>
              <w:pStyle w:val="Compact"/>
              <w:jc w:val="left"/>
            </w:pPr>
            <w:r>
              <w:t xml:space="preserve">Dialogue itératif, vérifié à chaque étape</w:t>
            </w:r>
          </w:p>
        </w:tc>
      </w:tr>
      <w:tr>
        <w:tc>
          <w:tcPr/>
          <w:p>
            <w:pPr>
              <w:pStyle w:val="Compact"/>
              <w:jc w:val="left"/>
            </w:pPr>
            <w:r>
              <w:t xml:space="preserve">Qualité</w:t>
            </w:r>
          </w:p>
        </w:tc>
        <w:tc>
          <w:tcPr/>
          <w:p>
            <w:pPr>
              <w:pStyle w:val="Compact"/>
              <w:jc w:val="left"/>
            </w:pPr>
            <w:r>
              <w:t xml:space="preserve">Risque de code fonctionnel en apparence mais non adapté au contexte métier réel</w:t>
            </w:r>
          </w:p>
        </w:tc>
        <w:tc>
          <w:tcPr/>
          <w:p>
            <w:pPr>
              <w:pStyle w:val="Compact"/>
              <w:jc w:val="left"/>
            </w:pPr>
            <w:r>
              <w:t xml:space="preserve">Chaque proposition confrontée aux données réelles et aux règles métier (ex. TVA HT/TTC vérifiée avec l’auteur, section 4.3 traçabilité)</w:t>
            </w:r>
          </w:p>
        </w:tc>
      </w:tr>
      <w:tr>
        <w:tc>
          <w:tcPr/>
          <w:p>
            <w:pPr>
              <w:pStyle w:val="Compact"/>
              <w:jc w:val="left"/>
            </w:pPr>
            <w:r>
              <w:t xml:space="preserve">Robustesse / biais</w:t>
            </w:r>
          </w:p>
        </w:tc>
        <w:tc>
          <w:tcPr/>
          <w:p>
            <w:pPr>
              <w:pStyle w:val="Compact"/>
              <w:jc w:val="left"/>
            </w:pPr>
            <w:r>
              <w:t xml:space="preserve">Risque d’accepter une hypothèse implicite non vérifiée (ex. supposer</w:t>
            </w:r>
            <w:r>
              <w:t xml:space="preserve"> </w:t>
            </w:r>
            <w:r>
              <w:rPr>
                <w:rStyle w:val="VerbatimChar"/>
              </w:rPr>
              <w:t xml:space="preserve">purchase_price</w:t>
            </w:r>
            <w:r>
              <w:t xml:space="preserve"> </w:t>
            </w:r>
            <w:r>
              <w:t xml:space="preserve">en TTC sans le demander)</w:t>
            </w:r>
          </w:p>
        </w:tc>
        <w:tc>
          <w:tcPr/>
          <w:p>
            <w:pPr>
              <w:pStyle w:val="Compact"/>
              <w:jc w:val="left"/>
            </w:pPr>
            <w:r>
              <w:t xml:space="preserve">Hypothèses systématiquement explicitées et vérifiées avant application</w:t>
            </w:r>
          </w:p>
        </w:tc>
      </w:tr>
      <w:tr>
        <w:tc>
          <w:tcPr/>
          <w:p>
            <w:pPr>
              <w:pStyle w:val="Compact"/>
              <w:jc w:val="left"/>
            </w:pPr>
            <w:r>
              <w:t xml:space="preserve">Coût temps</w:t>
            </w:r>
          </w:p>
        </w:tc>
        <w:tc>
          <w:tcPr/>
          <w:p>
            <w:pPr>
              <w:pStyle w:val="Compact"/>
              <w:jc w:val="left"/>
            </w:pPr>
            <w:r>
              <w:t xml:space="preserve">Plus rapide en apparence, mais risque de temps perdu en correction a posteriori si l’hypothèse était fausse</w:t>
            </w:r>
          </w:p>
        </w:tc>
        <w:tc>
          <w:tcPr/>
          <w:p>
            <w:pPr>
              <w:pStyle w:val="Compact"/>
              <w:jc w:val="left"/>
            </w:pPr>
            <w:r>
              <w:t xml:space="preserve">Légèrement plus long à chaque étape, mais réduit le risque de reprise complète</w:t>
            </w:r>
          </w:p>
        </w:tc>
      </w:tr>
      <w:tr>
        <w:tc>
          <w:tcPr/>
          <w:p>
            <w:pPr>
              <w:pStyle w:val="Compact"/>
              <w:jc w:val="left"/>
            </w:pPr>
            <w:r>
              <w:t xml:space="preserve">Reproductibilité</w:t>
            </w:r>
          </w:p>
        </w:tc>
        <w:tc>
          <w:tcPr/>
          <w:p>
            <w:pPr>
              <w:pStyle w:val="Compact"/>
              <w:jc w:val="left"/>
            </w:pPr>
            <w:r>
              <w:t xml:space="preserve">Faible : le raisonnement menant au résultat n’est pas conservé</w:t>
            </w:r>
          </w:p>
        </w:tc>
        <w:tc>
          <w:tcPr/>
          <w:p>
            <w:pPr>
              <w:pStyle w:val="Compact"/>
              <w:jc w:val="left"/>
            </w:pPr>
            <w:r>
              <w:t xml:space="preserve">Élevée : chaque décision est tracée (besoin, variantes comparées, critère de décision, résultat retenu — cf. traçabilité IA)</w:t>
            </w:r>
          </w:p>
        </w:tc>
      </w:tr>
      <w:tr>
        <w:tc>
          <w:tcPr/>
          <w:p>
            <w:pPr>
              <w:pStyle w:val="Compact"/>
              <w:jc w:val="left"/>
            </w:pPr>
            <w:r>
              <w:t xml:space="preserve">Sécurité / conformité</w:t>
            </w:r>
          </w:p>
        </w:tc>
        <w:tc>
          <w:tcPr/>
          <w:p>
            <w:pPr>
              <w:pStyle w:val="Compact"/>
              <w:jc w:val="left"/>
            </w:pPr>
            <w:r>
              <w:t xml:space="preserve">Risque de code non testé conduisant à des erreurs silencieuses sur des données réelles</w:t>
            </w:r>
          </w:p>
        </w:tc>
        <w:tc>
          <w:tcPr/>
          <w:p>
            <w:pPr>
              <w:pStyle w:val="Compact"/>
              <w:jc w:val="left"/>
            </w:pPr>
            <w:r>
              <w:t xml:space="preserve">Chaque test validé avant intégration (ex. test d’accessibilité réel avant validation, pas supposé)</w:t>
            </w:r>
          </w:p>
        </w:tc>
      </w:tr>
      <w:tr>
        <w:tc>
          <w:tcPr/>
          <w:p>
            <w:pPr>
              <w:pStyle w:val="Compact"/>
              <w:jc w:val="left"/>
            </w:pPr>
            <w:r>
              <w:t xml:space="preserve">Maintenabilité</w:t>
            </w:r>
          </w:p>
        </w:tc>
        <w:tc>
          <w:tcPr/>
          <w:p>
            <w:pPr>
              <w:pStyle w:val="Compact"/>
              <w:jc w:val="left"/>
            </w:pPr>
            <w:r>
              <w:t xml:space="preserve">Difficile à justifier ou modifier ultérieurement sans comprendre le raisonnement d’origine</w:t>
            </w:r>
          </w:p>
        </w:tc>
        <w:tc>
          <w:tcPr/>
          <w:p>
            <w:pPr>
              <w:pStyle w:val="Compact"/>
              <w:jc w:val="left"/>
            </w:pPr>
            <w:r>
              <w:t xml:space="preserve">Documenté et donc plus facile à faire évoluer ou à auditer</w:t>
            </w:r>
          </w:p>
        </w:tc>
      </w:tr>
    </w:tbl>
    <w:p>
      <w:pPr>
        <w:pStyle w:val="BodyText"/>
      </w:pPr>
      <w:r>
        <w:rPr>
          <w:bCs/>
          <w:b/>
        </w:rPr>
        <w:t xml:space="preserve">Décision retenue</w:t>
      </w:r>
      <w:r>
        <w:t xml:space="preserve"> </w:t>
      </w:r>
      <w:r>
        <w:t xml:space="preserve">: dialogue itératif avec vérification systématique, adopté et appliqué tout au long du projet. Le détail des essais correspondants (5 essais documentés) constitue le livrable de traçabilité IA du projet.</w:t>
      </w:r>
    </w:p>
    <w:p>
      <w:r>
        <w:pict>
          <v:rect style="width:0;height:1.5pt" o:hralign="center" o:hrstd="t" o:hr="t"/>
        </w:pict>
      </w:r>
    </w:p>
    <w:bookmarkEnd w:id="28"/>
    <w:bookmarkEnd w:id="29"/>
    <w:bookmarkStart w:id="30" w:name="Xb485e47dc2c80e8379352a4dbe09f7e8c656c92"/>
    <w:p>
      <w:pPr>
        <w:pStyle w:val="Heading2"/>
      </w:pPr>
      <w:r>
        <w:t xml:space="preserve">5. Piste d’amélioration continue et automatisation de la veille</w:t>
      </w:r>
    </w:p>
    <w:p>
      <w:pPr>
        <w:pStyle w:val="FirstParagraph"/>
      </w:pPr>
      <w:r>
        <w:rPr>
          <w:bCs/>
          <w:b/>
        </w:rPr>
        <w:t xml:space="preserve">Amélioration continue</w:t>
      </w:r>
      <w:r>
        <w:t xml:space="preserve"> </w:t>
      </w:r>
      <w:r>
        <w:t xml:space="preserve">: industrialiser un dashboard Plotly/Dash pour dépasser l’analyse ponctuelle mensuelle actuelle (piste identifiée en 4.1, non développée à ce stade — un POC partiel avec menu déroulant natif Plotly a été réalisé, cf. livrable 2/3 selon découpage final).</w:t>
      </w:r>
    </w:p>
    <w:p>
      <w:pPr>
        <w:pStyle w:val="BodyText"/>
      </w:pPr>
      <w:r>
        <w:rPr>
          <w:bCs/>
          <w:b/>
        </w:rPr>
        <w:t xml:space="preserve">Élément d’automatisation</w:t>
      </w:r>
      <w:r>
        <w:t xml:space="preserve"> </w:t>
      </w:r>
      <w:r>
        <w:t xml:space="preserve">: abonnement possible aux flux RSS de releases des dépôts GitHub des bibliothèques clés (</w:t>
      </w:r>
      <w:r>
        <w:rPr>
          <w:rStyle w:val="VerbatimChar"/>
        </w:rPr>
        <w:t xml:space="preserve">pandas</w:t>
      </w:r>
      <w:r>
        <w:t xml:space="preserve">,</w:t>
      </w:r>
      <w:r>
        <w:t xml:space="preserve"> </w:t>
      </w:r>
      <w:r>
        <w:rPr>
          <w:rStyle w:val="VerbatimChar"/>
        </w:rPr>
        <w:t xml:space="preserve">plotly</w:t>
      </w:r>
      <w:r>
        <w:t xml:space="preserve">,</w:t>
      </w:r>
      <w:r>
        <w:t xml:space="preserve"> </w:t>
      </w:r>
      <w:r>
        <w:rPr>
          <w:rStyle w:val="VerbatimChar"/>
        </w:rPr>
        <w:t xml:space="preserve">scipy</w:t>
      </w:r>
      <w:r>
        <w:t xml:space="preserve">) via</w:t>
      </w:r>
      <w:r>
        <w:t xml:space="preserve"> </w:t>
      </w:r>
      <w:r>
        <w:rPr>
          <w:rStyle w:val="VerbatimChar"/>
        </w:rPr>
        <w:t xml:space="preserve">https://github.com/&lt;org&gt;/&lt;repo&gt;/releases.atom</w:t>
      </w:r>
      <w:r>
        <w:t xml:space="preserve">, complété par une alerte Google Scholar/Google Alerts sur des mots-clés méthodologiques (ex.</w:t>
      </w:r>
      <w:r>
        <w:t xml:space="preserve"> </w:t>
      </w:r>
      <w:r>
        <w:t xml:space="preserve">“</w:t>
      </w:r>
      <w:r>
        <w:t xml:space="preserve">détection outliers retail</w:t>
      </w:r>
      <w:r>
        <w:t xml:space="preserve">”</w:t>
      </w:r>
      <w:r>
        <w:t xml:space="preserve">).</w:t>
      </w:r>
    </w:p>
    <w:p>
      <w:pPr>
        <w:pStyle w:val="BodyText"/>
      </w:pPr>
      <w:r>
        <w:rPr>
          <w:bCs/>
          <w:b/>
        </w:rPr>
        <w:t xml:space="preserve">Besoins en formation identifiés</w:t>
      </w:r>
      <w:r>
        <w:t xml:space="preserve"> </w:t>
      </w:r>
      <w:r>
        <w:t xml:space="preserve">: les utilisateurs non techniques (responsables de rayon, direction) nécessitent une vulgarisation des indicateurs sans jargon statistique, avec une vigilance particulière sur l’accessibilité (contrastes de couleurs, alternatives textuelles) pour les collaborateurs en situation de handicap.</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Bottleneck — Livrable 1 : Veille métier et technologique</dc:title>
  <dc:creator>Zied Belhocine</dc:creator>
  <dc:language>fr</dc:language>
  <cp:keywords/>
  <dcterms:created xsi:type="dcterms:W3CDTF">2026-08-03T18:52:39Z</dcterms:created>
  <dcterms:modified xsi:type="dcterms:W3CDTF">2026-08-03T18:52:39Z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du 04/08/2026</vt:lpwstr>
  </property>
  <property fmtid="{D5CDD505-2E9C-101B-9397-08002B2CF9AE}" pid="3" name="subtitle">
    <vt:lpwstr>Amélioration du livrable Projet 6 augmentée par l’IA</vt:lpwstr>
  </property>
</Properties>
</file>