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Bottleneck</w:t>
      </w:r>
      <w:r>
        <w:t xml:space="preserve"> </w:t>
      </w:r>
      <w:r>
        <w:t xml:space="preserve">—</w:t>
      </w:r>
      <w:r>
        <w:t xml:space="preserve"> </w:t>
      </w:r>
      <w:r>
        <w:t xml:space="preserve">Livrable</w:t>
      </w:r>
      <w:r>
        <w:t xml:space="preserve"> </w:t>
      </w:r>
      <w:r>
        <w:t xml:space="preserve">1</w:t>
      </w:r>
      <w:r>
        <w:t xml:space="preserve"> </w:t>
      </w:r>
      <w:r>
        <w:t xml:space="preserve">:</w:t>
      </w:r>
      <w:r>
        <w:t xml:space="preserve"> </w:t>
      </w:r>
      <w:r>
        <w:t xml:space="preserve">Veille</w:t>
      </w:r>
      <w:r>
        <w:t xml:space="preserve"> </w:t>
      </w:r>
      <w:r>
        <w:t xml:space="preserve">métier</w:t>
      </w:r>
      <w:r>
        <w:t xml:space="preserve"> </w:t>
      </w:r>
      <w:r>
        <w:t xml:space="preserve">et</w:t>
      </w:r>
      <w:r>
        <w:t xml:space="preserve"> </w:t>
      </w:r>
      <w:r>
        <w:t xml:space="preserve">technologique</w:t>
      </w:r>
    </w:p>
    <w:p>
      <w:pPr>
        <w:pStyle w:val="Subtitle"/>
      </w:pPr>
      <w:r>
        <w:t xml:space="preserve">Amélioration</w:t>
      </w:r>
      <w:r>
        <w:t xml:space="preserve"> </w:t>
      </w:r>
      <w:r>
        <w:t xml:space="preserve">du</w:t>
      </w:r>
      <w:r>
        <w:t xml:space="preserve"> </w:t>
      </w:r>
      <w:r>
        <w:t xml:space="preserve">livrable</w:t>
      </w:r>
      <w:r>
        <w:t xml:space="preserve"> </w:t>
      </w:r>
      <w:r>
        <w:t xml:space="preserve">Projet</w:t>
      </w:r>
      <w:r>
        <w:t xml:space="preserve"> </w:t>
      </w:r>
      <w:r>
        <w:t xml:space="preserve">6</w:t>
      </w:r>
      <w:r>
        <w:t xml:space="preserve"> </w:t>
      </w:r>
      <w:r>
        <w:t xml:space="preserve">augmentée</w:t>
      </w:r>
      <w:r>
        <w:t xml:space="preserve"> </w:t>
      </w:r>
      <w:r>
        <w:t xml:space="preserve">par</w:t>
      </w:r>
      <w:r>
        <w:t xml:space="preserve"> </w:t>
      </w:r>
      <w:r>
        <w:t xml:space="preserve">l’IA</w:t>
      </w:r>
    </w:p>
    <w:p>
      <w:pPr>
        <w:pStyle w:val="Author"/>
      </w:pPr>
      <w:r>
        <w:t xml:space="preserve">Zied</w:t>
      </w:r>
      <w:r>
        <w:t xml:space="preserve"> </w:t>
      </w:r>
      <w:r>
        <w:t xml:space="preserve">Belhocine</w:t>
      </w:r>
    </w:p>
    <w:p>
      <w:pPr>
        <w:pStyle w:val="Date"/>
      </w:pPr>
      <w:r>
        <w:t xml:space="preserve">Version</w:t>
      </w:r>
      <w:r>
        <w:t xml:space="preserve"> </w:t>
      </w:r>
      <w:r>
        <w:t xml:space="preserve">du</w:t>
      </w:r>
      <w:r>
        <w:t xml:space="preserve"> </w:t>
      </w:r>
      <w:r>
        <w:t xml:space="preserve">04/08/2026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besoins-de-veille-identifiés"/>
    <w:p>
      <w:pPr>
        <w:pStyle w:val="Heading2"/>
      </w:pPr>
      <w:r>
        <w:t xml:space="preserve">1. Besoins de veille identifiés</w:t>
      </w:r>
    </w:p>
    <w:p>
      <w:pPr>
        <w:pStyle w:val="FirstParagraph"/>
      </w:pPr>
      <w:r>
        <w:t xml:space="preserve">Trois besoins concrets ont motivé la veille, tous rattachés à des limites réelles observées dans le notebook initial du Projet 6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Besoin de veille</w:t>
            </w:r>
          </w:p>
        </w:tc>
        <w:tc>
          <w:tcPr/>
          <w:p>
            <w:pPr>
              <w:pStyle w:val="Compact"/>
              <w:jc w:val="left"/>
            </w:pPr>
            <w:r>
              <w:t xml:space="preserve">Origine du besoin</w:t>
            </w:r>
          </w:p>
        </w:tc>
      </w:tr>
      <w:tr>
        <w:tc>
          <w:tcPr/>
          <w:p>
            <w:pPr>
              <w:pStyle w:val="Compact"/>
              <w:jc w:val="left"/>
            </w:pPr>
            <w:r>
              <w:t xml:space="preserve">B1</w:t>
            </w:r>
          </w:p>
        </w:tc>
        <w:tc>
          <w:tcPr/>
          <w:p>
            <w:pPr>
              <w:pStyle w:val="Compact"/>
              <w:jc w:val="left"/>
            </w:pPr>
            <w:r>
              <w:t xml:space="preserve">Améliorer la restitution visuelle (dataviz) pour la rendre interactive et exploitable par des non-techniciens</w:t>
            </w:r>
          </w:p>
        </w:tc>
        <w:tc>
          <w:tcPr/>
          <w:p>
            <w:pPr>
              <w:pStyle w:val="Compact"/>
              <w:jc w:val="left"/>
            </w:pPr>
            <w:r>
              <w:t xml:space="preserve">Le notebook initial reposait uniquement sur des graphiques statiques (Matplotlib/Seaborn), peu adaptés à une consultation autonome par les équipes</w:t>
            </w:r>
          </w:p>
        </w:tc>
      </w:tr>
      <w:tr>
        <w:tc>
          <w:tcPr/>
          <w:p>
            <w:pPr>
              <w:pStyle w:val="Compact"/>
              <w:jc w:val="left"/>
            </w:pPr>
            <w:r>
              <w:t xml:space="preserve">B2</w:t>
            </w:r>
          </w:p>
        </w:tc>
        <w:tc>
          <w:tcPr/>
          <w:p>
            <w:pPr>
              <w:pStyle w:val="Compact"/>
              <w:jc w:val="left"/>
            </w:pPr>
            <w:r>
              <w:t xml:space="preserve">Accélérer et fiabiliser l’EDA (exploration et consolidation des données)</w:t>
            </w:r>
          </w:p>
        </w:tc>
        <w:tc>
          <w:tcPr/>
          <w:p>
            <w:pPr>
              <w:pStyle w:val="Compact"/>
              <w:jc w:val="left"/>
            </w:pPr>
            <w:r>
              <w:t xml:space="preserve">Le nettoyage et la fusion des 3 sources (ERP, web, liaison) étaient effectués manuellement, cellule par cellule, sans rapport d’anomalies centralisé ni possibilité de réexécution simple sur un nouvel export</w:t>
            </w:r>
          </w:p>
        </w:tc>
      </w:tr>
      <w:tr>
        <w:tc>
          <w:tcPr/>
          <w:p>
            <w:pPr>
              <w:pStyle w:val="Compact"/>
              <w:jc w:val="left"/>
            </w:pPr>
            <w:r>
              <w:t xml:space="preserve">B3</w:t>
            </w:r>
          </w:p>
        </w:tc>
        <w:tc>
          <w:tcPr/>
          <w:p>
            <w:pPr>
              <w:pStyle w:val="Compact"/>
              <w:jc w:val="left"/>
            </w:pPr>
            <w:r>
              <w:t xml:space="preserve">Sécuriser et fiabiliser l’usage d’un assistant IA dans le développement du projet</w:t>
            </w:r>
          </w:p>
        </w:tc>
        <w:tc>
          <w:tcPr/>
          <w:p>
            <w:pPr>
              <w:pStyle w:val="Compact"/>
              <w:jc w:val="left"/>
            </w:pPr>
            <w:r>
              <w:t xml:space="preserve">Un assistant IA (Claude) a été mobilisé pour accélérer le développement ; il fallait encadrer cet usage pour éviter d’accepter des suggestions non vérifiées</w:t>
            </w:r>
          </w:p>
        </w:tc>
      </w:tr>
    </w:tbl>
    <w:p>
      <w:r>
        <w:pict>
          <v:rect style="width:0;height:1.5pt" o:hralign="center" o:hrstd="t" o:hr="t"/>
        </w:pict>
      </w:r>
    </w:p>
    <w:bookmarkEnd w:id="20"/>
    <w:bookmarkStart w:id="24" w:name="panel-de-solutions-comparées"/>
    <w:p>
      <w:pPr>
        <w:pStyle w:val="Heading2"/>
      </w:pPr>
      <w:r>
        <w:t xml:space="preserve">2. Panel de solutions comparées</w:t>
      </w:r>
    </w:p>
    <w:bookmarkStart w:id="21" w:name="X78c53a190431f932635510367522413534666f7"/>
    <w:p>
      <w:pPr>
        <w:pStyle w:val="Heading3"/>
      </w:pPr>
      <w:r>
        <w:t xml:space="preserve">2.1 Besoin B1 — Dataviz (catégorie : outils/librairies)</w:t>
      </w:r>
    </w:p>
    <w:p>
      <w:pPr>
        <w:numPr>
          <w:ilvl w:val="0"/>
          <w:numId w:val="1001"/>
        </w:numPr>
        <w:pStyle w:val="Compact"/>
      </w:pPr>
      <w:r>
        <w:rPr>
          <w:bCs/>
          <w:b/>
        </w:rPr>
        <w:t xml:space="preserve">Option A</w:t>
      </w:r>
      <w:r>
        <w:t xml:space="preserve"> </w:t>
      </w:r>
      <w:r>
        <w:t xml:space="preserve">: Matplotlib / Seaborn (déjà utilisé dans le notebook initial)</w:t>
      </w:r>
    </w:p>
    <w:p>
      <w:pPr>
        <w:numPr>
          <w:ilvl w:val="0"/>
          <w:numId w:val="1001"/>
        </w:numPr>
        <w:pStyle w:val="Compact"/>
      </w:pPr>
      <w:r>
        <w:rPr>
          <w:bCs/>
          <w:b/>
        </w:rPr>
        <w:t xml:space="preserve">Option B</w:t>
      </w:r>
      <w:r>
        <w:t xml:space="preserve"> </w:t>
      </w:r>
      <w:r>
        <w:t xml:space="preserve">: Plotly Express / graph_objects</w:t>
      </w:r>
    </w:p>
    <w:bookmarkEnd w:id="21"/>
    <w:bookmarkStart w:id="22" w:name="X6ab14f6d7ab9a86c44e9cabce3bc8af88b67de5"/>
    <w:p>
      <w:pPr>
        <w:pStyle w:val="Heading3"/>
      </w:pPr>
      <w:r>
        <w:t xml:space="preserve">2.2 Besoin B2 — Automatisation de l’EDA (catégorie : outils/librairies)</w:t>
      </w:r>
    </w:p>
    <w:p>
      <w:pPr>
        <w:numPr>
          <w:ilvl w:val="0"/>
          <w:numId w:val="1002"/>
        </w:numPr>
        <w:pStyle w:val="Compact"/>
      </w:pPr>
      <w:r>
        <w:rPr>
          <w:bCs/>
          <w:b/>
        </w:rPr>
        <w:t xml:space="preserve">Option A</w:t>
      </w:r>
      <w:r>
        <w:t xml:space="preserve"> </w:t>
      </w:r>
      <w:r>
        <w:t xml:space="preserve">: script Python maison, encapsulant la logique de nettoyage/fusion validée manuellement dans le notebook initial (</w:t>
      </w:r>
      <w:r>
        <w:rPr>
          <w:rStyle w:val="VerbatimChar"/>
        </w:rPr>
        <w:t xml:space="preserve">consolidation_donnees.py</w:t>
      </w:r>
      <w:r>
        <w:t xml:space="preserve">, réalisé — cf. section 6.8 du cahier des charges)</w:t>
      </w:r>
    </w:p>
    <w:p>
      <w:pPr>
        <w:numPr>
          <w:ilvl w:val="0"/>
          <w:numId w:val="1002"/>
        </w:numPr>
        <w:pStyle w:val="Compact"/>
      </w:pPr>
      <w:r>
        <w:rPr>
          <w:bCs/>
          <w:b/>
        </w:rPr>
        <w:t xml:space="preserve">Option B</w:t>
      </w:r>
      <w:r>
        <w:t xml:space="preserve"> </w:t>
      </w:r>
      <w:r>
        <w:t xml:space="preserve">: OpenRefine, outil open source dédié au nettoyage et au croisement de données (sans code, interface graphique locale via navigateur)</w:t>
      </w:r>
    </w:p>
    <w:bookmarkEnd w:id="22"/>
    <w:bookmarkStart w:id="23" w:name="Xbba0f9d9a53417446511267e42f3922c8ec68c6"/>
    <w:p>
      <w:pPr>
        <w:pStyle w:val="Heading3"/>
      </w:pPr>
      <w:r>
        <w:t xml:space="preserve">2.3 Besoin B3 — Usage de l’IA en développement (catégorie : approches IA)</w:t>
      </w:r>
    </w:p>
    <w:p>
      <w:pPr>
        <w:numPr>
          <w:ilvl w:val="0"/>
          <w:numId w:val="1003"/>
        </w:numPr>
        <w:pStyle w:val="Compact"/>
      </w:pPr>
      <w:r>
        <w:rPr>
          <w:bCs/>
          <w:b/>
        </w:rPr>
        <w:t xml:space="preserve">Option A</w:t>
      </w:r>
      <w:r>
        <w:t xml:space="preserve"> </w:t>
      </w:r>
      <w:r>
        <w:t xml:space="preserve">: Génération de code en un seul prompt, appliquée sans vérification ni itération</w:t>
      </w:r>
    </w:p>
    <w:p>
      <w:pPr>
        <w:numPr>
          <w:ilvl w:val="0"/>
          <w:numId w:val="1003"/>
        </w:numPr>
        <w:pStyle w:val="Compact"/>
      </w:pPr>
      <w:r>
        <w:rPr>
          <w:bCs/>
          <w:b/>
        </w:rPr>
        <w:t xml:space="preserve">Option B</w:t>
      </w:r>
      <w:r>
        <w:t xml:space="preserve"> </w:t>
      </w:r>
      <w:r>
        <w:t xml:space="preserve">: Dialogue itératif avec vérification systématique (tester, comparer au moins 2 variantes, documenter la décision) — approche retenue et tracée tout au long du projet</w:t>
      </w:r>
    </w:p>
    <w:p>
      <w:r>
        <w:pict>
          <v:rect style="width:0;height:1.5pt" o:hralign="center" o:hrstd="t" o:hr="t"/>
        </w:pict>
      </w:r>
    </w:p>
    <w:bookmarkEnd w:id="23"/>
    <w:bookmarkEnd w:id="24"/>
    <w:bookmarkStart w:id="25" w:name="sources-fiables-identifiées"/>
    <w:p>
      <w:pPr>
        <w:pStyle w:val="Heading2"/>
      </w:pPr>
      <w:r>
        <w:t xml:space="preserve">3. Sources fiables identifiées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Solution</w:t>
            </w:r>
          </w:p>
        </w:tc>
        <w:tc>
          <w:tcPr/>
          <w:p>
            <w:pPr>
              <w:pStyle w:val="Compact"/>
              <w:jc w:val="left"/>
            </w:pPr>
            <w:r>
              <w:t xml:space="preserve">Source</w:t>
            </w:r>
          </w:p>
        </w:tc>
        <w:tc>
          <w:tcPr/>
          <w:p>
            <w:pPr>
              <w:pStyle w:val="Compact"/>
              <w:jc w:val="left"/>
            </w:pPr>
            <w:r>
              <w:t xml:space="preserve">Lien</w:t>
            </w:r>
          </w:p>
        </w:tc>
        <w:tc>
          <w:tcPr/>
          <w:p>
            <w:pPr>
              <w:pStyle w:val="Compact"/>
              <w:jc w:val="left"/>
            </w:pPr>
            <w:r>
              <w:t xml:space="preserve">Date de consultation</w:t>
            </w:r>
          </w:p>
        </w:tc>
      </w:tr>
      <w:tr>
        <w:tc>
          <w:tcPr/>
          <w:p>
            <w:pPr>
              <w:pStyle w:val="Compact"/>
              <w:jc w:val="left"/>
            </w:pPr>
            <w:r>
              <w:t xml:space="preserve">Plotly Express</w:t>
            </w:r>
          </w:p>
        </w:tc>
        <w:tc>
          <w:tcPr/>
          <w:p>
            <w:pPr>
              <w:pStyle w:val="Compact"/>
              <w:jc w:val="left"/>
            </w:pPr>
            <w:r>
              <w:t xml:space="preserve">Documentation officielle</w:t>
            </w:r>
          </w:p>
        </w:tc>
        <w:tc>
          <w:tcPr/>
          <w:p>
            <w:pPr>
              <w:pStyle w:val="Compact"/>
              <w:jc w:val="left"/>
            </w:pPr>
            <w:r>
              <w:t xml:space="preserve">https://plotly.com/python/plotly-express/</w:t>
            </w:r>
          </w:p>
        </w:tc>
        <w:tc>
          <w:tcPr/>
          <w:p>
            <w:pPr>
              <w:pStyle w:val="Compact"/>
              <w:jc w:val="left"/>
            </w:pPr>
            <w:r>
              <w:t xml:space="preserve">04/08/2026</w:t>
            </w:r>
          </w:p>
        </w:tc>
      </w:tr>
      <w:tr>
        <w:tc>
          <w:tcPr/>
          <w:p>
            <w:pPr>
              <w:pStyle w:val="Compact"/>
              <w:jc w:val="left"/>
            </w:pPr>
            <w:r>
              <w:t xml:space="preserve">Plotly (graph_objects, updatemenus)</w:t>
            </w:r>
          </w:p>
        </w:tc>
        <w:tc>
          <w:tcPr/>
          <w:p>
            <w:pPr>
              <w:pStyle w:val="Compact"/>
              <w:jc w:val="left"/>
            </w:pPr>
            <w:r>
              <w:t xml:space="preserve">Documentation officielle</w:t>
            </w:r>
          </w:p>
        </w:tc>
        <w:tc>
          <w:tcPr/>
          <w:p>
            <w:pPr>
              <w:pStyle w:val="Compact"/>
              <w:jc w:val="left"/>
            </w:pPr>
            <w:r>
              <w:t xml:space="preserve">https://plotly.com/python/custom-buttons/</w:t>
            </w:r>
          </w:p>
        </w:tc>
        <w:tc>
          <w:tcPr/>
          <w:p>
            <w:pPr>
              <w:pStyle w:val="Compact"/>
              <w:jc w:val="left"/>
            </w:pPr>
            <w:r>
              <w:t xml:space="preserve">04/08/2026</w:t>
            </w:r>
          </w:p>
        </w:tc>
      </w:tr>
      <w:tr>
        <w:tc>
          <w:tcPr/>
          <w:p>
            <w:pPr>
              <w:pStyle w:val="Compact"/>
              <w:jc w:val="left"/>
            </w:pPr>
            <w:r>
              <w:t xml:space="preserve">Matplotlib</w:t>
            </w:r>
          </w:p>
        </w:tc>
        <w:tc>
          <w:tcPr/>
          <w:p>
            <w:pPr>
              <w:pStyle w:val="Compact"/>
              <w:jc w:val="left"/>
            </w:pPr>
            <w:r>
              <w:t xml:space="preserve">Documentation officielle</w:t>
            </w:r>
          </w:p>
        </w:tc>
        <w:tc>
          <w:tcPr/>
          <w:p>
            <w:pPr>
              <w:pStyle w:val="Compact"/>
              <w:jc w:val="left"/>
            </w:pPr>
            <w:r>
              <w:t xml:space="preserve">https://matplotlib.org/stable/</w:t>
            </w:r>
          </w:p>
        </w:tc>
        <w:tc>
          <w:tcPr/>
          <w:p>
            <w:pPr>
              <w:pStyle w:val="Compact"/>
              <w:jc w:val="left"/>
            </w:pPr>
            <w:r>
              <w:t xml:space="preserve">04/08/2026</w:t>
            </w:r>
          </w:p>
        </w:tc>
      </w:tr>
      <w:tr>
        <w:tc>
          <w:tcPr/>
          <w:p>
            <w:pPr>
              <w:pStyle w:val="Compact"/>
              <w:jc w:val="left"/>
            </w:pPr>
            <w:r>
              <w:t xml:space="preserve">Pandas</w:t>
            </w:r>
          </w:p>
        </w:tc>
        <w:tc>
          <w:tcPr/>
          <w:p>
            <w:pPr>
              <w:pStyle w:val="Compact"/>
              <w:jc w:val="left"/>
            </w:pPr>
            <w:r>
              <w:t xml:space="preserve">Notes de version officielles</w:t>
            </w:r>
          </w:p>
        </w:tc>
        <w:tc>
          <w:tcPr/>
          <w:p>
            <w:pPr>
              <w:pStyle w:val="Compact"/>
              <w:jc w:val="left"/>
            </w:pPr>
            <w:r>
              <w:t xml:space="preserve">https://pandas.pydata.org/docs/whatsnew/index.html</w:t>
            </w:r>
          </w:p>
        </w:tc>
        <w:tc>
          <w:tcPr/>
          <w:p>
            <w:pPr>
              <w:pStyle w:val="Compact"/>
              <w:jc w:val="left"/>
            </w:pPr>
            <w:r>
              <w:t xml:space="preserve">04/08/2026 (version 3.0.5, publiée le 22/07/2026)</w:t>
            </w:r>
          </w:p>
        </w:tc>
      </w:tr>
      <w:tr>
        <w:tc>
          <w:tcPr/>
          <w:p>
            <w:pPr>
              <w:pStyle w:val="Compact"/>
              <w:jc w:val="left"/>
            </w:pPr>
            <w:r>
              <w:t xml:space="preserve">SciPy (test du chi², stats)</w:t>
            </w:r>
          </w:p>
        </w:tc>
        <w:tc>
          <w:tcPr/>
          <w:p>
            <w:pPr>
              <w:pStyle w:val="Compact"/>
              <w:jc w:val="left"/>
            </w:pPr>
            <w:r>
              <w:t xml:space="preserve">Documentation officielle (scipy.stats)</w:t>
            </w:r>
          </w:p>
        </w:tc>
        <w:tc>
          <w:tcPr/>
          <w:p>
            <w:pPr>
              <w:pStyle w:val="Compact"/>
              <w:jc w:val="left"/>
            </w:pPr>
            <w:r>
              <w:t xml:space="preserve">https://docs.scipy.org/doc/scipy/reference/stats.html</w:t>
            </w:r>
          </w:p>
        </w:tc>
        <w:tc>
          <w:tcPr/>
          <w:p>
            <w:pPr>
              <w:pStyle w:val="Compact"/>
              <w:jc w:val="left"/>
            </w:pPr>
            <w:r>
              <w:t xml:space="preserve">04/08/2026</w:t>
            </w:r>
          </w:p>
        </w:tc>
      </w:tr>
      <w:tr>
        <w:tc>
          <w:tcPr/>
          <w:p>
            <w:pPr>
              <w:pStyle w:val="Compact"/>
              <w:jc w:val="left"/>
            </w:pPr>
            <w:r>
              <w:t xml:space="preserve">Accessibilité (RGAA)</w:t>
            </w:r>
          </w:p>
        </w:tc>
        <w:tc>
          <w:tcPr/>
          <w:p>
            <w:pPr>
              <w:pStyle w:val="Compact"/>
              <w:jc w:val="left"/>
            </w:pPr>
            <w:r>
              <w:t xml:space="preserve">Référentiel officiel DINUM</w:t>
            </w:r>
          </w:p>
        </w:tc>
        <w:tc>
          <w:tcPr/>
          <w:p>
            <w:pPr>
              <w:pStyle w:val="Compact"/>
              <w:jc w:val="left"/>
            </w:pPr>
            <w:r>
              <w:t xml:space="preserve">https://accessibilite.numerique.gouv.fr/</w:t>
            </w:r>
          </w:p>
        </w:tc>
        <w:tc>
          <w:tcPr/>
          <w:p>
            <w:pPr>
              <w:pStyle w:val="Compact"/>
              <w:jc w:val="left"/>
            </w:pPr>
            <w:r>
              <w:t xml:space="preserve">04/08/2026 (RGAA 4.1.2 en vigueur)</w:t>
            </w:r>
          </w:p>
        </w:tc>
      </w:tr>
      <w:tr>
        <w:tc>
          <w:tcPr/>
          <w:p>
            <w:pPr>
              <w:pStyle w:val="Compact"/>
              <w:jc w:val="left"/>
            </w:pPr>
            <w:r>
              <w:t xml:space="preserve">Simulateur de daltonisme</w:t>
            </w:r>
          </w:p>
        </w:tc>
        <w:tc>
          <w:tcPr/>
          <w:p>
            <w:pPr>
              <w:pStyle w:val="Compact"/>
              <w:jc w:val="left"/>
            </w:pPr>
            <w:r>
              <w:t xml:space="preserve">Coblis — Color Blindness Simulator</w:t>
            </w:r>
          </w:p>
        </w:tc>
        <w:tc>
          <w:tcPr/>
          <w:p>
            <w:pPr>
              <w:pStyle w:val="Compact"/>
              <w:jc w:val="left"/>
            </w:pPr>
            <w:r>
              <w:t xml:space="preserve">https://www.color-blindness.com/coblis-color-blindness-simulator/</w:t>
            </w:r>
          </w:p>
        </w:tc>
        <w:tc>
          <w:tcPr/>
          <w:p>
            <w:pPr>
              <w:pStyle w:val="Compact"/>
              <w:jc w:val="left"/>
            </w:pPr>
            <w:r>
              <w:t xml:space="preserve">Utilisé le 02/08/2026 pour un test réel (cf. section 5)</w:t>
            </w:r>
          </w:p>
        </w:tc>
      </w:tr>
      <w:tr>
        <w:tc>
          <w:tcPr/>
          <w:p>
            <w:pPr>
              <w:pStyle w:val="Compact"/>
              <w:jc w:val="left"/>
            </w:pPr>
            <w:r>
              <w:t xml:space="preserve">Comparatif Matplotlib/Seaborn/Plotly/Bokeh (blog francophone)</w:t>
            </w:r>
          </w:p>
        </w:tc>
        <w:tc>
          <w:tcPr/>
          <w:p>
            <w:pPr>
              <w:pStyle w:val="Compact"/>
              <w:jc w:val="left"/>
            </w:pPr>
            <w:r>
              <w:t xml:space="preserve">Liora (ex-DataScientest), institut de formation data francophone</w:t>
            </w:r>
          </w:p>
        </w:tc>
        <w:tc>
          <w:tcPr/>
          <w:p>
            <w:pPr>
              <w:pStyle w:val="Compact"/>
              <w:jc w:val="left"/>
            </w:pPr>
            <w:r>
              <w:t xml:space="preserve">https://liora.io/comparatif-bibliotheques-pyton-dataviz</w:t>
            </w:r>
          </w:p>
        </w:tc>
        <w:tc>
          <w:tcPr/>
          <w:p>
            <w:pPr>
              <w:pStyle w:val="Compact"/>
              <w:jc w:val="left"/>
            </w:pPr>
            <w:r>
              <w:t xml:space="preserve">04/08/2026</w:t>
            </w:r>
          </w:p>
        </w:tc>
      </w:tr>
      <w:tr>
        <w:tc>
          <w:tcPr/>
          <w:p>
            <w:pPr>
              <w:pStyle w:val="Compact"/>
              <w:jc w:val="left"/>
            </w:pPr>
            <w:r>
              <w:t xml:space="preserve">Plotly vs Matplotlib, plus-value de l’interactivité (blog francophone)</w:t>
            </w:r>
          </w:p>
        </w:tc>
        <w:tc>
          <w:tcPr/>
          <w:p>
            <w:pPr>
              <w:pStyle w:val="Compact"/>
              <w:jc w:val="left"/>
            </w:pPr>
            <w:r>
              <w:t xml:space="preserve">Liora (ex-DataScientest)</w:t>
            </w:r>
          </w:p>
        </w:tc>
        <w:tc>
          <w:tcPr/>
          <w:p>
            <w:pPr>
              <w:pStyle w:val="Compact"/>
              <w:jc w:val="left"/>
            </w:pPr>
            <w:r>
              <w:t xml:space="preserve">https://liora.io/realiser-de-la-data-visualisation-grace-a-plotly</w:t>
            </w:r>
          </w:p>
        </w:tc>
        <w:tc>
          <w:tcPr/>
          <w:p>
            <w:pPr>
              <w:pStyle w:val="Compact"/>
              <w:jc w:val="left"/>
            </w:pPr>
            <w:r>
              <w:t xml:space="preserve">04/08/2026</w:t>
            </w:r>
          </w:p>
        </w:tc>
      </w:tr>
      <w:tr>
        <w:tc>
          <w:tcPr/>
          <w:p>
            <w:pPr>
              <w:pStyle w:val="Compact"/>
              <w:jc w:val="left"/>
            </w:pPr>
            <w:r>
              <w:t xml:space="preserve">Guide « Nettoyer ses données avec OpenRefine » (blog/cours francophone)</w:t>
            </w:r>
          </w:p>
        </w:tc>
        <w:tc>
          <w:tcPr/>
          <w:p>
            <w:pPr>
              <w:pStyle w:val="Compact"/>
              <w:jc w:val="left"/>
            </w:pPr>
            <w:r>
              <w:t xml:space="preserve">Programming Historian, en français</w:t>
            </w:r>
          </w:p>
        </w:tc>
        <w:tc>
          <w:tcPr/>
          <w:p>
            <w:pPr>
              <w:pStyle w:val="Compact"/>
              <w:jc w:val="left"/>
            </w:pPr>
            <w:r>
              <w:t xml:space="preserve">https://programminghistorian.org/fr/lecons/nettoyer-ses-donnees-avec-openrefine</w:t>
            </w:r>
          </w:p>
        </w:tc>
        <w:tc>
          <w:tcPr/>
          <w:p>
            <w:pPr>
              <w:pStyle w:val="Compact"/>
              <w:jc w:val="left"/>
            </w:pPr>
            <w:r>
              <w:t xml:space="preserve">04/08/2026</w:t>
            </w:r>
          </w:p>
        </w:tc>
      </w:tr>
      <w:tr>
        <w:tc>
          <w:tcPr/>
          <w:p>
            <w:pPr>
              <w:pStyle w:val="Compact"/>
              <w:jc w:val="left"/>
            </w:pPr>
            <w:r>
              <w:t xml:space="preserve">« OpenRefine : un outil essentiel pour le nettoyage des données » (blog francophone)</w:t>
            </w:r>
          </w:p>
        </w:tc>
        <w:tc>
          <w:tcPr/>
          <w:p>
            <w:pPr>
              <w:pStyle w:val="Compact"/>
              <w:jc w:val="left"/>
            </w:pPr>
            <w:r>
              <w:t xml:space="preserve">Data Bird, école de formation data francophone</w:t>
            </w:r>
          </w:p>
        </w:tc>
        <w:tc>
          <w:tcPr/>
          <w:p>
            <w:pPr>
              <w:pStyle w:val="Compact"/>
              <w:jc w:val="left"/>
            </w:pPr>
            <w:r>
              <w:t xml:space="preserve">https://www.data-bird.co/blog/openrefine</w:t>
            </w:r>
          </w:p>
        </w:tc>
        <w:tc>
          <w:tcPr/>
          <w:p>
            <w:pPr>
              <w:pStyle w:val="Compact"/>
              <w:jc w:val="left"/>
            </w:pPr>
            <w:r>
              <w:t xml:space="preserve">04/08/2026</w:t>
            </w:r>
          </w:p>
        </w:tc>
      </w:tr>
      <w:tr>
        <w:tc>
          <w:tcPr/>
          <w:p>
            <w:pPr>
              <w:pStyle w:val="Compact"/>
              <w:jc w:val="left"/>
            </w:pPr>
            <w:r>
              <w:t xml:space="preserve">Documentation officielle OpenRefine (wiki, langage GREL)</w:t>
            </w:r>
          </w:p>
        </w:tc>
        <w:tc>
          <w:tcPr/>
          <w:p>
            <w:pPr>
              <w:pStyle w:val="Compact"/>
              <w:jc w:val="left"/>
            </w:pPr>
            <w:r>
              <w:t xml:space="preserve">OpenRefine (projet open source)</w:t>
            </w:r>
          </w:p>
        </w:tc>
        <w:tc>
          <w:tcPr/>
          <w:p>
            <w:pPr>
              <w:pStyle w:val="Compact"/>
              <w:jc w:val="left"/>
            </w:pPr>
            <w:r>
              <w:t xml:space="preserve">https://github.com/OpenRefine/OpenRefine/wiki</w:t>
            </w:r>
          </w:p>
        </w:tc>
        <w:tc>
          <w:tcPr/>
          <w:p>
            <w:pPr>
              <w:pStyle w:val="Compact"/>
              <w:jc w:val="left"/>
            </w:pPr>
            <w:r>
              <w:t xml:space="preserve">04/08/2026</w:t>
            </w:r>
          </w:p>
        </w:tc>
      </w:tr>
    </w:tbl>
    <w:p>
      <w:r>
        <w:pict>
          <v:rect style="width:0;height:1.5pt" o:hralign="center" o:hrstd="t" o:hr="t"/>
        </w:pict>
      </w:r>
    </w:p>
    <w:bookmarkEnd w:id="25"/>
    <w:bookmarkStart w:id="29" w:name="comparaison-selon-critères-explicites"/>
    <w:p>
      <w:pPr>
        <w:pStyle w:val="Heading2"/>
      </w:pPr>
      <w:r>
        <w:t xml:space="preserve">4. Comparaison selon critères explicites</w:t>
      </w:r>
    </w:p>
    <w:bookmarkStart w:id="26" w:name="Xc42370226aababc3835a1c52419483d50b59e9a"/>
    <w:p>
      <w:pPr>
        <w:pStyle w:val="Heading3"/>
      </w:pPr>
      <w:r>
        <w:t xml:space="preserve">4.1 Besoin B1 — Matplotlib/Seaborn vs Plotly Express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Matplotlib / Seaborn</w:t>
            </w:r>
          </w:p>
        </w:tc>
        <w:tc>
          <w:tcPr/>
          <w:p>
            <w:pPr>
              <w:pStyle w:val="Compact"/>
              <w:jc w:val="left"/>
            </w:pPr>
            <w:r>
              <w:t xml:space="preserve">Plotly Express</w:t>
            </w:r>
          </w:p>
        </w:tc>
      </w:tr>
      <w:tr>
        <w:tc>
          <w:tcPr/>
          <w:p>
            <w:pPr>
              <w:pStyle w:val="Compact"/>
              <w:jc w:val="left"/>
            </w:pPr>
            <w:r>
              <w:t xml:space="preserve">Qualité (lisibilité, rendu)</w:t>
            </w:r>
          </w:p>
        </w:tc>
        <w:tc>
          <w:tcPr/>
          <w:p>
            <w:pPr>
              <w:pStyle w:val="Compact"/>
              <w:jc w:val="left"/>
            </w:pPr>
            <w:r>
              <w:t xml:space="preserve">Rendu figé, net pour l’impression</w:t>
            </w:r>
          </w:p>
        </w:tc>
        <w:tc>
          <w:tcPr/>
          <w:p>
            <w:pPr>
              <w:pStyle w:val="Compact"/>
              <w:jc w:val="left"/>
            </w:pPr>
            <w:r>
              <w:t xml:space="preserve">Rendu interactif (zoom, survol), plus riche à l’écran</w:t>
            </w:r>
          </w:p>
        </w:tc>
      </w:tr>
      <w:tr>
        <w:tc>
          <w:tcPr/>
          <w:p>
            <w:pPr>
              <w:pStyle w:val="Compact"/>
              <w:jc w:val="left"/>
            </w:pPr>
            <w:r>
              <w:t xml:space="preserve">Robustesse / biais</w:t>
            </w:r>
          </w:p>
        </w:tc>
        <w:tc>
          <w:tcPr/>
          <w:p>
            <w:pPr>
              <w:pStyle w:val="Compact"/>
              <w:jc w:val="left"/>
            </w:pPr>
            <w:r>
              <w:t xml:space="preserve">Aucun biais introduit par l’outil lui-même</w:t>
            </w:r>
          </w:p>
        </w:tc>
        <w:tc>
          <w:tcPr/>
          <w:p>
            <w:pPr>
              <w:pStyle w:val="Compact"/>
              <w:jc w:val="left"/>
            </w:pPr>
            <w:r>
              <w:t xml:space="preserve">Aucun biais introduit ; risque indirect si l’interactivité masque des données par défaut (traces cachées)</w:t>
            </w:r>
          </w:p>
        </w:tc>
      </w:tr>
      <w:tr>
        <w:tc>
          <w:tcPr/>
          <w:p>
            <w:pPr>
              <w:pStyle w:val="Compact"/>
              <w:jc w:val="left"/>
            </w:pPr>
            <w:r>
              <w:t xml:space="preserve">Coût temps</w:t>
            </w:r>
          </w:p>
        </w:tc>
        <w:tc>
          <w:tcPr/>
          <w:p>
            <w:pPr>
              <w:pStyle w:val="Compact"/>
              <w:jc w:val="left"/>
            </w:pPr>
            <w:r>
              <w:t xml:space="preserve">Déjà maîtrisé dans le projet initial, coût nul</w:t>
            </w:r>
          </w:p>
        </w:tc>
        <w:tc>
          <w:tcPr/>
          <w:p>
            <w:pPr>
              <w:pStyle w:val="Compact"/>
              <w:jc w:val="left"/>
            </w:pPr>
            <w:r>
              <w:t xml:space="preserve">Montée en compétence nécessaire, mentionnée comme axe de progression par l’auteur</w:t>
            </w:r>
          </w:p>
        </w:tc>
      </w:tr>
      <w:tr>
        <w:tc>
          <w:tcPr/>
          <w:p>
            <w:pPr>
              <w:pStyle w:val="Compact"/>
              <w:jc w:val="left"/>
            </w:pPr>
            <w:r>
              <w:t xml:space="preserve">Reproductibilité</w:t>
            </w:r>
          </w:p>
        </w:tc>
        <w:tc>
          <w:tcPr/>
          <w:p>
            <w:pPr>
              <w:pStyle w:val="Compact"/>
              <w:jc w:val="left"/>
            </w:pPr>
            <w:r>
              <w:t xml:space="preserve">Export image stable, aucune dépendance JS</w:t>
            </w:r>
          </w:p>
        </w:tc>
        <w:tc>
          <w:tcPr/>
          <w:p>
            <w:pPr>
              <w:pStyle w:val="Compact"/>
              <w:jc w:val="left"/>
            </w:pPr>
            <w:r>
              <w:t xml:space="preserve">Nécessite l’environnement Plotly ; export figé nécessite un module supplémentaire (</w:t>
            </w:r>
            <w:r>
              <w:rPr>
                <w:rStyle w:val="VerbatimChar"/>
              </w:rPr>
              <w:t xml:space="preserve">kaleido</w:t>
            </w:r>
            <w:r>
              <w:t xml:space="preserve">)</w:t>
            </w:r>
          </w:p>
        </w:tc>
      </w:tr>
      <w:tr>
        <w:tc>
          <w:tcPr/>
          <w:p>
            <w:pPr>
              <w:pStyle w:val="Compact"/>
              <w:jc w:val="left"/>
            </w:pPr>
            <w:r>
              <w:t xml:space="preserve">Sécurité / conformité</w:t>
            </w:r>
          </w:p>
        </w:tc>
        <w:tc>
          <w:tcPr/>
          <w:p>
            <w:pPr>
              <w:pStyle w:val="Compact"/>
              <w:jc w:val="left"/>
            </w:pPr>
            <w:r>
              <w:t xml:space="preserve">Aucun enjeu particulier</w:t>
            </w:r>
          </w:p>
        </w:tc>
        <w:tc>
          <w:tcPr/>
          <w:p>
            <w:pPr>
              <w:pStyle w:val="Compact"/>
              <w:jc w:val="left"/>
            </w:pPr>
            <w:r>
              <w:t xml:space="preserve">Aucun enjeu particulier (librairie open source largement auditée)</w:t>
            </w:r>
          </w:p>
        </w:tc>
      </w:tr>
      <w:tr>
        <w:tc>
          <w:tcPr/>
          <w:p>
            <w:pPr>
              <w:pStyle w:val="Compact"/>
              <w:jc w:val="left"/>
            </w:pPr>
            <w:r>
              <w:t xml:space="preserve">Maintenabilité</w:t>
            </w:r>
          </w:p>
        </w:tc>
        <w:tc>
          <w:tcPr/>
          <w:p>
            <w:pPr>
              <w:pStyle w:val="Compact"/>
              <w:jc w:val="left"/>
            </w:pPr>
            <w:r>
              <w:t xml:space="preserve">Code simple, mais limité pour des besoins interactifs avancés</w:t>
            </w:r>
          </w:p>
        </w:tc>
        <w:tc>
          <w:tcPr/>
          <w:p>
            <w:pPr>
              <w:pStyle w:val="Compact"/>
              <w:jc w:val="left"/>
            </w:pPr>
            <w:r>
              <w:t xml:space="preserve">Plus verbeux pour des interactions complexes (menus, drill-down), mais réutilisable et modulaire</w:t>
            </w:r>
          </w:p>
        </w:tc>
      </w:tr>
    </w:tbl>
    <w:p>
      <w:pPr>
        <w:pStyle w:val="BodyText"/>
      </w:pPr>
      <w:r>
        <w:rPr>
          <w:bCs/>
          <w:b/>
        </w:rPr>
        <w:t xml:space="preserve">Décision retenue</w:t>
      </w:r>
      <w:r>
        <w:t xml:space="preserve"> </w:t>
      </w:r>
      <w:r>
        <w:t xml:space="preserve">: Plotly Express pour les usages interactifs internes (exploration, dashboard), Matplotlib/Seaborn conservé pour les exports figés destinés à la direction. Décision fondée sur la reproductibilité (aucun besoin de dépendance supplémentaire pour les rapports figés) et sur la qualité d’usage attendue par les utilisateurs finaux. Un comparatif francophone indépendant confirme cette lecture : Plotly excelle pour les applications interactives tandis que Matplotlib/Seaborn reste solide pour une grande variété de tâches standards (source : Liora, comparatif bibliothèques dataviz).</w:t>
      </w:r>
    </w:p>
    <w:bookmarkEnd w:id="26"/>
    <w:bookmarkStart w:id="27" w:name="Xdbfd5ee0dd85ab6b64b38dc6925df6b5beef469"/>
    <w:p>
      <w:pPr>
        <w:pStyle w:val="Heading3"/>
      </w:pPr>
      <w:r>
        <w:t xml:space="preserve">4.2 Besoin B2 — Script maison vs OpenRefine (automatisation de l’EDA)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Script maison (</w:t>
            </w:r>
            <w:r>
              <w:rPr>
                <w:rStyle w:val="VerbatimChar"/>
              </w:rPr>
              <w:t xml:space="preserve">consolidation_donnees.py</w:t>
            </w:r>
            <w:r>
              <w:t xml:space="preserve">)</w:t>
            </w:r>
          </w:p>
        </w:tc>
        <w:tc>
          <w:tcPr/>
          <w:p>
            <w:pPr>
              <w:pStyle w:val="Compact"/>
              <w:jc w:val="left"/>
            </w:pPr>
            <w:r>
              <w:t xml:space="preserve">OpenRefine</w:t>
            </w:r>
          </w:p>
        </w:tc>
      </w:tr>
      <w:tr>
        <w:tc>
          <w:tcPr/>
          <w:p>
            <w:pPr>
              <w:pStyle w:val="Compact"/>
              <w:jc w:val="left"/>
            </w:pPr>
            <w:r>
              <w:t xml:space="preserve">Qualité</w:t>
            </w:r>
          </w:p>
        </w:tc>
        <w:tc>
          <w:tcPr/>
          <w:p>
            <w:pPr>
              <w:pStyle w:val="Compact"/>
              <w:jc w:val="left"/>
            </w:pPr>
            <w:r>
              <w:t xml:space="preserve">Logique métier précise et sur mesure (ex. calcul conditionnel de la TVA, règles spécifiques à Bottleneck)</w:t>
            </w:r>
          </w:p>
        </w:tc>
        <w:tc>
          <w:tcPr/>
          <w:p>
            <w:pPr>
              <w:pStyle w:val="Compact"/>
              <w:jc w:val="left"/>
            </w:pPr>
            <w:r>
              <w:t xml:space="preserve">Bon pour du nettoyage générique (doublons, formats incohérents) ; moins adapté à une logique métier fine sans recourir au langage GREL (proche du code)</w:t>
            </w:r>
          </w:p>
        </w:tc>
      </w:tr>
      <w:tr>
        <w:tc>
          <w:tcPr/>
          <w:p>
            <w:pPr>
              <w:pStyle w:val="Compact"/>
              <w:jc w:val="left"/>
            </w:pPr>
            <w:r>
              <w:t xml:space="preserve">Robustesse / biais</w:t>
            </w:r>
          </w:p>
        </w:tc>
        <w:tc>
          <w:tcPr/>
          <w:p>
            <w:pPr>
              <w:pStyle w:val="Compact"/>
              <w:jc w:val="left"/>
            </w:pPr>
            <w:r>
              <w:t xml:space="preserve">Règles explicites, testées, journalisées à chaque exécution</w:t>
            </w:r>
          </w:p>
        </w:tc>
        <w:tc>
          <w:tcPr/>
          <w:p>
            <w:pPr>
              <w:pStyle w:val="Compact"/>
              <w:jc w:val="left"/>
            </w:pPr>
            <w:r>
              <w:t xml:space="preserve">Détection de doublons par regroupement phonétique/facettes, efficace mais nécessite un réglage manuel des paramètres pour être fiable</w:t>
            </w:r>
          </w:p>
        </w:tc>
      </w:tr>
      <w:tr>
        <w:tc>
          <w:tcPr/>
          <w:p>
            <w:pPr>
              <w:pStyle w:val="Compact"/>
              <w:jc w:val="left"/>
            </w:pPr>
            <w:r>
              <w:t xml:space="preserve">Coût temps</w:t>
            </w:r>
          </w:p>
        </w:tc>
        <w:tc>
          <w:tcPr/>
          <w:p>
            <w:pPr>
              <w:pStyle w:val="Compact"/>
              <w:jc w:val="left"/>
            </w:pPr>
            <w:r>
              <w:t xml:space="preserve">Développement initial ~1 jour, déjà réalisé</w:t>
            </w:r>
          </w:p>
        </w:tc>
        <w:tc>
          <w:tcPr/>
          <w:p>
            <w:pPr>
              <w:pStyle w:val="Compact"/>
              <w:jc w:val="left"/>
            </w:pPr>
            <w:r>
              <w:t xml:space="preserve">Prise en main rapide (pas de code), mais opérations réalisées manuellement à la souris à chaque nouvel export, sauf script d’opérations réexploité</w:t>
            </w:r>
          </w:p>
        </w:tc>
      </w:tr>
      <w:tr>
        <w:tc>
          <w:tcPr/>
          <w:p>
            <w:pPr>
              <w:pStyle w:val="Compact"/>
              <w:jc w:val="left"/>
            </w:pPr>
            <w:r>
              <w:t xml:space="preserve">Reproductibilité</w:t>
            </w:r>
          </w:p>
        </w:tc>
        <w:tc>
          <w:tcPr/>
          <w:p>
            <w:pPr>
              <w:pStyle w:val="Compact"/>
              <w:jc w:val="left"/>
            </w:pPr>
            <w:r>
              <w:t xml:space="preserve">Élevée : script versionnable, exécutable en une commande</w:t>
            </w:r>
          </w:p>
        </w:tc>
        <w:tc>
          <w:tcPr/>
          <w:p>
            <w:pPr>
              <w:pStyle w:val="Compact"/>
              <w:jc w:val="left"/>
            </w:pPr>
            <w:r>
              <w:t xml:space="preserve">Plus faible en l’état : les opérations sont interactives ; un historique des transformations existe et peut être exporté (JSON), mais reste moins naturel à versionner et rejouer automatiquement qu’un script Python</w:t>
            </w:r>
          </w:p>
        </w:tc>
      </w:tr>
      <w:tr>
        <w:tc>
          <w:tcPr/>
          <w:p>
            <w:pPr>
              <w:pStyle w:val="Compact"/>
              <w:jc w:val="left"/>
            </w:pPr>
            <w:r>
              <w:t xml:space="preserve">Sécurité / conformité</w:t>
            </w:r>
          </w:p>
        </w:tc>
        <w:tc>
          <w:tcPr/>
          <w:p>
            <w:pPr>
              <w:pStyle w:val="Compact"/>
              <w:jc w:val="left"/>
            </w:pPr>
            <w:r>
              <w:t xml:space="preserve">Aucune dépendance externe, aucun serveur</w:t>
            </w:r>
          </w:p>
        </w:tc>
        <w:tc>
          <w:tcPr/>
          <w:p>
            <w:pPr>
              <w:pStyle w:val="Compact"/>
              <w:jc w:val="left"/>
            </w:pPr>
            <w:r>
              <w:t xml:space="preserve">Fonctionne via un serveur local dans le navigateur (aucune donnée envoyée à l’extérieur, traitement 100% local) — point rassurant, mais à valider selon la politique IT de Bottleneck</w:t>
            </w:r>
          </w:p>
        </w:tc>
      </w:tr>
      <w:tr>
        <w:tc>
          <w:tcPr/>
          <w:p>
            <w:pPr>
              <w:pStyle w:val="Compact"/>
              <w:jc w:val="left"/>
            </w:pPr>
            <w:r>
              <w:t xml:space="preserve">Maintenabilité</w:t>
            </w:r>
          </w:p>
        </w:tc>
        <w:tc>
          <w:tcPr/>
          <w:p>
            <w:pPr>
              <w:pStyle w:val="Compact"/>
              <w:jc w:val="left"/>
            </w:pPr>
            <w:r>
              <w:t xml:space="preserve">Réservée à un profil technique (Python)</w:t>
            </w:r>
          </w:p>
        </w:tc>
        <w:tc>
          <w:tcPr/>
          <w:p>
            <w:pPr>
              <w:pStyle w:val="Compact"/>
              <w:jc w:val="left"/>
            </w:pPr>
            <w:r>
              <w:rPr>
                <w:bCs/>
                <w:b/>
              </w:rPr>
              <w:t xml:space="preserve">Accessible à un profil non développeur</w:t>
            </w:r>
            <w:r>
              <w:t xml:space="preserve"> </w:t>
            </w:r>
            <w:r>
              <w:t xml:space="preserve">: les responsables de rayon pourraient à terme reproduire eux-mêmes des nettoyages simples, sans écrire de code</w:t>
            </w:r>
          </w:p>
        </w:tc>
      </w:tr>
    </w:tbl>
    <w:p>
      <w:pPr>
        <w:pStyle w:val="BodyText"/>
      </w:pPr>
      <w:r>
        <w:rPr>
          <w:bCs/>
          <w:b/>
        </w:rPr>
        <w:t xml:space="preserve">Décision retenue</w:t>
      </w:r>
      <w:r>
        <w:t xml:space="preserve"> </w:t>
      </w:r>
      <w:r>
        <w:t xml:space="preserve">: conserver le script maison comme solution principale pour la consolidation récurrente des données, car il répond précisément aux anomalies réelles du projet et reste totalement reproductible sans intervention manuelle. OpenRefine est identifié comme une alternative pertinente non pas en remplacement, mais pour un usage complémentaire : un nettoyage exploratoire ponctuel par un profil non technique, en cohérence directe avec le besoin de formation des utilisateurs non-data identifié dans le Livrable 2 (section 5.4) — un intérêt que le script Python, réservé à un profil développeur, ne couvre pas.</w:t>
      </w:r>
    </w:p>
    <w:p>
      <w:pPr>
        <w:pStyle w:val="BodyText"/>
      </w:pPr>
      <w:r>
        <w:rPr>
          <w:bCs/>
          <w:b/>
        </w:rPr>
        <w:t xml:space="preserve">Limite assumée</w:t>
      </w:r>
      <w:r>
        <w:t xml:space="preserve"> </w:t>
      </w:r>
      <w:r>
        <w:t xml:space="preserve">: cette comparaison s’appuie sur la documentation et des retours d’expérience francophones, pas sur un essai réel sur les données Bottleneck. Un test effectif (import de</w:t>
      </w:r>
      <w:r>
        <w:t xml:space="preserve"> </w:t>
      </w:r>
      <w:r>
        <w:rPr>
          <w:rStyle w:val="VerbatimChar"/>
        </w:rPr>
        <w:t xml:space="preserve">web.xlsx</w:t>
      </w:r>
      <w:r>
        <w:t xml:space="preserve">, détection de doublons sur</w:t>
      </w:r>
      <w:r>
        <w:t xml:space="preserve"> </w:t>
      </w:r>
      <w:r>
        <w:rPr>
          <w:rStyle w:val="VerbatimChar"/>
        </w:rPr>
        <w:t xml:space="preserve">sku</w:t>
      </w:r>
      <w:r>
        <w:t xml:space="preserve">, export du résultat) reste une piste concrète pour valider ou nuancer cette lecture.</w:t>
      </w:r>
    </w:p>
    <w:bookmarkEnd w:id="27"/>
    <w:bookmarkStart w:id="28" w:name="X76325a9d4c05fc5f29aabeff1b9c10f50fa7773"/>
    <w:p>
      <w:pPr>
        <w:pStyle w:val="Heading3"/>
      </w:pPr>
      <w:r>
        <w:t xml:space="preserve">4.3 Besoin B3 — Génération IA en un seul prompt vs dialogue itératif vérifié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Prompt unique, sans vérification</w:t>
            </w:r>
          </w:p>
        </w:tc>
        <w:tc>
          <w:tcPr/>
          <w:p>
            <w:pPr>
              <w:pStyle w:val="Compact"/>
              <w:jc w:val="left"/>
            </w:pPr>
            <w:r>
              <w:t xml:space="preserve">Dialogue itératif, vérifié à chaque étape</w:t>
            </w:r>
          </w:p>
        </w:tc>
      </w:tr>
      <w:tr>
        <w:tc>
          <w:tcPr/>
          <w:p>
            <w:pPr>
              <w:pStyle w:val="Compact"/>
              <w:jc w:val="left"/>
            </w:pPr>
            <w:r>
              <w:t xml:space="preserve">Qualité</w:t>
            </w:r>
          </w:p>
        </w:tc>
        <w:tc>
          <w:tcPr/>
          <w:p>
            <w:pPr>
              <w:pStyle w:val="Compact"/>
              <w:jc w:val="left"/>
            </w:pPr>
            <w:r>
              <w:t xml:space="preserve">Risque de code fonctionnel en apparence mais non adapté au contexte métier réel</w:t>
            </w:r>
          </w:p>
        </w:tc>
        <w:tc>
          <w:tcPr/>
          <w:p>
            <w:pPr>
              <w:pStyle w:val="Compact"/>
              <w:jc w:val="left"/>
            </w:pPr>
            <w:r>
              <w:t xml:space="preserve">Chaque proposition confrontée aux données réelles et aux règles métier (ex. TVA HT/TTC vérifiée avec l’auteur, section 4.3 traçabilité)</w:t>
            </w:r>
          </w:p>
        </w:tc>
      </w:tr>
      <w:tr>
        <w:tc>
          <w:tcPr/>
          <w:p>
            <w:pPr>
              <w:pStyle w:val="Compact"/>
              <w:jc w:val="left"/>
            </w:pPr>
            <w:r>
              <w:t xml:space="preserve">Robustesse / biais</w:t>
            </w:r>
          </w:p>
        </w:tc>
        <w:tc>
          <w:tcPr/>
          <w:p>
            <w:pPr>
              <w:pStyle w:val="Compact"/>
              <w:jc w:val="left"/>
            </w:pPr>
            <w:r>
              <w:t xml:space="preserve">Risque d’accepter une hypothèse implicite non vérifiée (ex. supposer</w:t>
            </w:r>
            <w:r>
              <w:t xml:space="preserve"> </w:t>
            </w:r>
            <w:r>
              <w:rPr>
                <w:rStyle w:val="VerbatimChar"/>
              </w:rPr>
              <w:t xml:space="preserve">purchase_price</w:t>
            </w:r>
            <w:r>
              <w:t xml:space="preserve"> </w:t>
            </w:r>
            <w:r>
              <w:t xml:space="preserve">en TTC sans le demander)</w:t>
            </w:r>
          </w:p>
        </w:tc>
        <w:tc>
          <w:tcPr/>
          <w:p>
            <w:pPr>
              <w:pStyle w:val="Compact"/>
              <w:jc w:val="left"/>
            </w:pPr>
            <w:r>
              <w:t xml:space="preserve">Hypothèses systématiquement explicitées et vérifiées avant application</w:t>
            </w:r>
          </w:p>
        </w:tc>
      </w:tr>
      <w:tr>
        <w:tc>
          <w:tcPr/>
          <w:p>
            <w:pPr>
              <w:pStyle w:val="Compact"/>
              <w:jc w:val="left"/>
            </w:pPr>
            <w:r>
              <w:t xml:space="preserve">Coût temps</w:t>
            </w:r>
          </w:p>
        </w:tc>
        <w:tc>
          <w:tcPr/>
          <w:p>
            <w:pPr>
              <w:pStyle w:val="Compact"/>
              <w:jc w:val="left"/>
            </w:pPr>
            <w:r>
              <w:t xml:space="preserve">Plus rapide en apparence, mais risque de temps perdu en correction a posteriori si l’hypothèse était fausse</w:t>
            </w:r>
          </w:p>
        </w:tc>
        <w:tc>
          <w:tcPr/>
          <w:p>
            <w:pPr>
              <w:pStyle w:val="Compact"/>
              <w:jc w:val="left"/>
            </w:pPr>
            <w:r>
              <w:t xml:space="preserve">Légèrement plus long à chaque étape, mais réduit le risque de reprise complète</w:t>
            </w:r>
          </w:p>
        </w:tc>
      </w:tr>
      <w:tr>
        <w:tc>
          <w:tcPr/>
          <w:p>
            <w:pPr>
              <w:pStyle w:val="Compact"/>
              <w:jc w:val="left"/>
            </w:pPr>
            <w:r>
              <w:t xml:space="preserve">Reproductibilité</w:t>
            </w:r>
          </w:p>
        </w:tc>
        <w:tc>
          <w:tcPr/>
          <w:p>
            <w:pPr>
              <w:pStyle w:val="Compact"/>
              <w:jc w:val="left"/>
            </w:pPr>
            <w:r>
              <w:t xml:space="preserve">Faible : le raisonnement menant au résultat n’est pas conservé</w:t>
            </w:r>
          </w:p>
        </w:tc>
        <w:tc>
          <w:tcPr/>
          <w:p>
            <w:pPr>
              <w:pStyle w:val="Compact"/>
              <w:jc w:val="left"/>
            </w:pPr>
            <w:r>
              <w:t xml:space="preserve">Élevée : chaque décision est tracée (besoin, variantes comparées, critère de décision, résultat retenu — cf. traçabilité IA)</w:t>
            </w:r>
          </w:p>
        </w:tc>
      </w:tr>
      <w:tr>
        <w:tc>
          <w:tcPr/>
          <w:p>
            <w:pPr>
              <w:pStyle w:val="Compact"/>
              <w:jc w:val="left"/>
            </w:pPr>
            <w:r>
              <w:t xml:space="preserve">Sécurité / conformité</w:t>
            </w:r>
          </w:p>
        </w:tc>
        <w:tc>
          <w:tcPr/>
          <w:p>
            <w:pPr>
              <w:pStyle w:val="Compact"/>
              <w:jc w:val="left"/>
            </w:pPr>
            <w:r>
              <w:t xml:space="preserve">Risque de code non testé conduisant à des erreurs silencieuses sur des données réelles</w:t>
            </w:r>
          </w:p>
        </w:tc>
        <w:tc>
          <w:tcPr/>
          <w:p>
            <w:pPr>
              <w:pStyle w:val="Compact"/>
              <w:jc w:val="left"/>
            </w:pPr>
            <w:r>
              <w:t xml:space="preserve">Chaque test validé avant intégration (ex. test d’accessibilité réel avant validation, pas supposé)</w:t>
            </w:r>
          </w:p>
        </w:tc>
      </w:tr>
      <w:tr>
        <w:tc>
          <w:tcPr/>
          <w:p>
            <w:pPr>
              <w:pStyle w:val="Compact"/>
              <w:jc w:val="left"/>
            </w:pPr>
            <w:r>
              <w:t xml:space="preserve">Maintenabilité</w:t>
            </w:r>
          </w:p>
        </w:tc>
        <w:tc>
          <w:tcPr/>
          <w:p>
            <w:pPr>
              <w:pStyle w:val="Compact"/>
              <w:jc w:val="left"/>
            </w:pPr>
            <w:r>
              <w:t xml:space="preserve">Difficile à justifier ou modifier ultérieurement sans comprendre le raisonnement d’origine</w:t>
            </w:r>
          </w:p>
        </w:tc>
        <w:tc>
          <w:tcPr/>
          <w:p>
            <w:pPr>
              <w:pStyle w:val="Compact"/>
              <w:jc w:val="left"/>
            </w:pPr>
            <w:r>
              <w:t xml:space="preserve">Documenté et donc plus facile à faire évoluer ou à auditer</w:t>
            </w:r>
          </w:p>
        </w:tc>
      </w:tr>
    </w:tbl>
    <w:p>
      <w:pPr>
        <w:pStyle w:val="BodyText"/>
      </w:pPr>
      <w:r>
        <w:rPr>
          <w:bCs/>
          <w:b/>
        </w:rPr>
        <w:t xml:space="preserve">Décision retenue</w:t>
      </w:r>
      <w:r>
        <w:t xml:space="preserve"> </w:t>
      </w:r>
      <w:r>
        <w:t xml:space="preserve">: dialogue itératif avec vérification systématique, adopté et appliqué tout au long du projet. Le détail des essais correspondants (5 essais documentés) constitue le livrable de traçabilité IA du projet.</w:t>
      </w:r>
    </w:p>
    <w:p>
      <w:r>
        <w:pict>
          <v:rect style="width:0;height:1.5pt" o:hralign="center" o:hrstd="t" o:hr="t"/>
        </w:pict>
      </w:r>
    </w:p>
    <w:bookmarkEnd w:id="28"/>
    <w:bookmarkEnd w:id="29"/>
    <w:bookmarkStart w:id="30" w:name="Xb485e47dc2c80e8379352a4dbe09f7e8c656c92"/>
    <w:p>
      <w:pPr>
        <w:pStyle w:val="Heading2"/>
      </w:pPr>
      <w:r>
        <w:t xml:space="preserve">5. Piste d’amélioration continue et automatisation de la veille</w:t>
      </w:r>
    </w:p>
    <w:p>
      <w:pPr>
        <w:pStyle w:val="FirstParagraph"/>
      </w:pPr>
      <w:r>
        <w:rPr>
          <w:bCs/>
          <w:b/>
        </w:rPr>
        <w:t xml:space="preserve">Amélioration continue</w:t>
      </w:r>
      <w:r>
        <w:t xml:space="preserve"> </w:t>
      </w:r>
      <w:r>
        <w:t xml:space="preserve">: industrialiser un dashboard Plotly/Dash pour dépasser l’analyse ponctuelle mensuelle actuelle (piste identifiée en 4.1, non développée à ce stade — un POC partiel avec menu déroulant natif Plotly a été réalisé, cf. livrable 2/3 selon découpage final).</w:t>
      </w:r>
    </w:p>
    <w:p>
      <w:pPr>
        <w:pStyle w:val="BodyText"/>
      </w:pPr>
      <w:r>
        <w:rPr>
          <w:bCs/>
          <w:b/>
        </w:rPr>
        <w:t xml:space="preserve">Élément d’automatisation</w:t>
      </w:r>
      <w:r>
        <w:t xml:space="preserve"> </w:t>
      </w:r>
      <w:r>
        <w:t xml:space="preserve">: abonnement possible aux flux RSS de releases des dépôts GitHub des bibliothèques clés (</w:t>
      </w:r>
      <w:r>
        <w:rPr>
          <w:rStyle w:val="VerbatimChar"/>
        </w:rPr>
        <w:t xml:space="preserve">pandas</w:t>
      </w:r>
      <w:r>
        <w:t xml:space="preserve">,</w:t>
      </w:r>
      <w:r>
        <w:t xml:space="preserve"> </w:t>
      </w:r>
      <w:r>
        <w:rPr>
          <w:rStyle w:val="VerbatimChar"/>
        </w:rPr>
        <w:t xml:space="preserve">plotly</w:t>
      </w:r>
      <w:r>
        <w:t xml:space="preserve">,</w:t>
      </w:r>
      <w:r>
        <w:t xml:space="preserve"> </w:t>
      </w:r>
      <w:r>
        <w:rPr>
          <w:rStyle w:val="VerbatimChar"/>
        </w:rPr>
        <w:t xml:space="preserve">scipy</w:t>
      </w:r>
      <w:r>
        <w:t xml:space="preserve">) via</w:t>
      </w:r>
      <w:r>
        <w:t xml:space="preserve"> </w:t>
      </w:r>
      <w:r>
        <w:rPr>
          <w:rStyle w:val="VerbatimChar"/>
        </w:rPr>
        <w:t xml:space="preserve">https://github.com/&lt;org&gt;/&lt;repo&gt;/releases.atom</w:t>
      </w:r>
      <w:r>
        <w:t xml:space="preserve">, complété par une alerte Google Scholar/Google Alerts sur des mots-clés méthodologiques (ex.</w:t>
      </w:r>
      <w:r>
        <w:t xml:space="preserve"> </w:t>
      </w:r>
      <w:r>
        <w:t xml:space="preserve">“</w:t>
      </w:r>
      <w:r>
        <w:t xml:space="preserve">détection outliers retail</w:t>
      </w:r>
      <w:r>
        <w:t xml:space="preserve">”</w:t>
      </w:r>
      <w:r>
        <w:t xml:space="preserve">).</w:t>
      </w:r>
    </w:p>
    <w:p>
      <w:pPr>
        <w:pStyle w:val="BodyText"/>
      </w:pPr>
      <w:r>
        <w:rPr>
          <w:bCs/>
          <w:b/>
        </w:rPr>
        <w:t xml:space="preserve">Besoins en formation identifiés</w:t>
      </w:r>
      <w:r>
        <w:t xml:space="preserve"> </w:t>
      </w:r>
      <w:r>
        <w:t xml:space="preserve">: les utilisateurs non techniques (responsables de rayon, direction) nécessitent une vulgarisation des indicateurs sans jargon statistique, avec une vigilance particulière sur l’accessibilité (contrastes de couleurs, alternatives textuelles) pour les collaborateurs en situation de handicap.</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Bottleneck — Livrable 1 : Veille métier et technologique</dc:title>
  <dc:creator>Zied Belhocine</dc:creator>
  <dc:language>fr</dc:language>
  <cp:keywords/>
  <dcterms:created xsi:type="dcterms:W3CDTF">2026-08-04T09:28:56Z</dcterms:created>
  <dcterms:modified xsi:type="dcterms:W3CDTF">2026-08-04T09:28:56Z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du 04/08/2026</vt:lpwstr>
  </property>
  <property fmtid="{D5CDD505-2E9C-101B-9397-08002B2CF9AE}" pid="3" name="subtitle">
    <vt:lpwstr>Amélioration du livrable Projet 6 augmentée par l’IA</vt:lpwstr>
  </property>
</Properties>
</file>