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de la spécification Power BI</w:t>
      </w:r>
    </w:p>
    <w:p>
      <w:r>
        <w:rPr>
          <w:i/>
        </w:rPr>
        <w:t>Projet ShopPulse — Ventes e-commerce — powerb.pbip — Journal des modifications et guide de mise en route</w:t>
      </w:r>
    </w:p>
    <w:p>
      <w:pPr>
        <w:pStyle w:val="Heading1"/>
      </w:pPr>
      <w:r>
        <w:t>1. Ce qui a été appliqué directement au projet</w:t>
      </w:r>
    </w:p>
    <w:p>
      <w:r>
        <w:t>Le projet Power BI d'origine (détection de fraude sur des transactions bancaires) a été converti en un projet d'analyse des ventes e-commerce. Le modèle sémantique (TMDL), le rapport (PBIR), le thème, le logo et le jeu de données ont été remplacés ; la structure en trois pages et le mode de navigation sont conservés.</w:t>
      </w:r>
    </w:p>
    <w:p>
      <w:pPr>
        <w:pStyle w:val="Heading2"/>
      </w:pPr>
      <w:r>
        <w:t>1.1 Correspondance ancien projet → nouveau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3628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Avant (banque / fraude)</w:t>
            </w:r>
          </w:p>
        </w:tc>
        <w:tc>
          <w:tcPr>
            <w:tcW w:type="dxa" w:w="3969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Après (ShopPulse / ventes)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Source de données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PostgreSQL PFEE, schéma dwh (ETL Talend)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Classeur Excel donnees_ventes_ecommerce.xlsx (paramètre FichierDonnees)</w:t>
            </w:r>
          </w:p>
        </w:tc>
      </w:tr>
      <w:tr>
        <w:tc>
          <w:tcPr>
            <w:tcW w:type="dxa" w:w="2041"/>
            <w:shd w:val="clear" w:color="auto" w:fill="E4F2EF"/>
          </w:tcPr>
          <w:p>
            <w:r/>
            <w:r>
              <w:rPr>
                <w:sz w:val="18"/>
              </w:rPr>
              <w:t>Table de faits</w:t>
            </w:r>
          </w:p>
        </w:tc>
        <w:tc>
          <w:tcPr>
            <w:tcW w:type="dxa" w:w="3628"/>
            <w:shd w:val="clear" w:color="auto" w:fill="E4F2EF"/>
          </w:tcPr>
          <w:p>
            <w:r/>
            <w:r>
              <w:rPr>
                <w:sz w:val="18"/>
              </w:rPr>
              <w:t>dwh fact_transaction</w:t>
            </w:r>
          </w:p>
        </w:tc>
        <w:tc>
          <w:tcPr>
            <w:tcW w:type="dxa" w:w="3969"/>
            <w:shd w:val="clear" w:color="auto" w:fill="E4F2EF"/>
          </w:tcPr>
          <w:p>
            <w:r/>
            <w:r>
              <w:rPr>
                <w:sz w:val="18"/>
              </w:rPr>
              <w:t>fact_vente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Dimensions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dim_client, dim_compte, dim_agence, dim_produit, dim_temps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dim_client, dim_canal, dim_boutique, dim_produit, dim_temps</w:t>
            </w:r>
          </w:p>
        </w:tc>
      </w:tr>
      <w:tr>
        <w:tc>
          <w:tcPr>
            <w:tcW w:type="dxa" w:w="2041"/>
            <w:shd w:val="clear" w:color="auto" w:fill="E4F2EF"/>
          </w:tcPr>
          <w:p>
            <w:r/>
            <w:r>
              <w:rPr>
                <w:sz w:val="18"/>
              </w:rPr>
              <w:t>Score de risque</w:t>
            </w:r>
          </w:p>
        </w:tc>
        <w:tc>
          <w:tcPr>
            <w:tcW w:type="dxa" w:w="3628"/>
            <w:shd w:val="clear" w:color="auto" w:fill="E4F2EF"/>
          </w:tcPr>
          <w:p>
            <w:r/>
            <w:r>
              <w:rPr>
                <w:sz w:val="18"/>
              </w:rPr>
              <w:t>risque_transaction → Statut_Risque</w:t>
            </w:r>
          </w:p>
        </w:tc>
        <w:tc>
          <w:tcPr>
            <w:tcW w:type="dxa" w:w="3969"/>
            <w:shd w:val="clear" w:color="auto" w:fill="E4F2EF"/>
          </w:tcPr>
          <w:p>
            <w:r/>
            <w:r>
              <w:rPr>
                <w:sz w:val="18"/>
              </w:rPr>
              <w:t>score_risque_retour → Statut_Risque_Retour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Indicateur d'anomalie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anomalie (transaction frauduleuse)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retour (commande retournée)</w:t>
            </w:r>
          </w:p>
        </w:tc>
      </w:tr>
      <w:tr>
        <w:tc>
          <w:tcPr>
            <w:tcW w:type="dxa" w:w="2041"/>
            <w:shd w:val="clear" w:color="auto" w:fill="E4F2EF"/>
          </w:tcPr>
          <w:p>
            <w:r/>
            <w:r>
              <w:rPr>
                <w:sz w:val="18"/>
              </w:rPr>
              <w:t>Page 1</w:t>
            </w:r>
          </w:p>
        </w:tc>
        <w:tc>
          <w:tcPr>
            <w:tcW w:type="dxa" w:w="3628"/>
            <w:shd w:val="clear" w:color="auto" w:fill="E4F2EF"/>
          </w:tcPr>
          <w:p>
            <w:r/>
            <w:r>
              <w:rPr>
                <w:sz w:val="18"/>
              </w:rPr>
              <w:t>Vue d'ensemble &amp; Activité Client</w:t>
            </w:r>
          </w:p>
        </w:tc>
        <w:tc>
          <w:tcPr>
            <w:tcW w:type="dxa" w:w="3969"/>
            <w:shd w:val="clear" w:color="auto" w:fill="E4F2EF"/>
          </w:tcPr>
          <w:p>
            <w:r/>
            <w:r>
              <w:rPr>
                <w:sz w:val="18"/>
              </w:rPr>
              <w:t>Vue d'ensemble &amp; Activité Commerciale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Page 2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Rentabilité &amp; Segmentation Client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Rentabilité &amp; Segmentation Client (frais → marge brute)</w:t>
            </w:r>
          </w:p>
        </w:tc>
      </w:tr>
      <w:tr>
        <w:tc>
          <w:tcPr>
            <w:tcW w:type="dxa" w:w="2041"/>
            <w:shd w:val="clear" w:color="auto" w:fill="E4F2EF"/>
          </w:tcPr>
          <w:p>
            <w:r/>
            <w:r>
              <w:rPr>
                <w:sz w:val="18"/>
              </w:rPr>
              <w:t>Page 3</w:t>
            </w:r>
          </w:p>
        </w:tc>
        <w:tc>
          <w:tcPr>
            <w:tcW w:type="dxa" w:w="3628"/>
            <w:shd w:val="clear" w:color="auto" w:fill="E4F2EF"/>
          </w:tcPr>
          <w:p>
            <w:r/>
            <w:r>
              <w:rPr>
                <w:sz w:val="18"/>
              </w:rPr>
              <w:t>Comportement, Tendances &amp; Prévention</w:t>
            </w:r>
          </w:p>
        </w:tc>
        <w:tc>
          <w:tcPr>
            <w:tcW w:type="dxa" w:w="3969"/>
            <w:shd w:val="clear" w:color="auto" w:fill="E4F2EF"/>
          </w:tcPr>
          <w:p>
            <w:r/>
            <w:r>
              <w:rPr>
                <w:sz w:val="18"/>
              </w:rPr>
              <w:t>Retours, Qualité &amp; Prévention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Thème / logo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ThemeBleuPFE.json / logo-stb.png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ThemeVentes.json / logo-ventes.png</w:t>
            </w:r>
          </w:p>
        </w:tc>
      </w:tr>
    </w:tbl>
    <w:p/>
    <w:p>
      <w:pPr>
        <w:pStyle w:val="Heading2"/>
      </w:pPr>
      <w:r>
        <w:t>1.2 Bibliothèque de mesures DAX (table _Mesures)</w:t>
      </w:r>
    </w:p>
    <w:p>
      <w:r>
        <w:t>La table masquée _Mesures contient 16 mesures classées en trois dossiers d'affichage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Dossier</w:t>
            </w:r>
          </w:p>
        </w:tc>
        <w:tc>
          <w:tcPr>
            <w:tcW w:type="dxa" w:w="2381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Mesure</w:t>
            </w:r>
          </w:p>
        </w:tc>
        <w:tc>
          <w:tcPr>
            <w:tcW w:type="dxa" w:w="5443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01 Activité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Nb Clients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Nombre de clients distincts ayant commandé sur la période filtrée.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01 Activité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Nb Commandes Livrees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Commandes dont statut_commande = "Livrée".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01 Activité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Nb Commandes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Volume de lignes de commande sur la période filtrée.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01 Activité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CA Total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Chiffre d'affaires net : montant des commandes hors annulées et retournées (TND).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01 Activité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% Objectif Boutique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CA net rapporté à l'objectif mensuel cumulé des boutiques filtrées, multiplié par le nombre de mois de la période.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02 Rentabilité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CA Moyen Client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CA net moyen par client actif.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02 Rentabilité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Marge Brute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CA net moins coût d'achat des produits vendus (TND).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02 Rentabilité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Taux Marge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Marge brute / CA net.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02 Rentabilité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Panier Moyen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CA net divisé par le nombre de commandes valides.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02 Rentabilité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Taux Remise Moyen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Remises accordées / prix catalogue.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Taux Retour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Part des commandes retournées.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CA Expose Retours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Montant des commandes dont score_risque_retour &gt;= 70 (même seuil que Statut_Risque_Retour = Élevé).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Nb Commandes Annulees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Commandes dont statut_commande = "Annulée".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Score Risque Retour Moyen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Score de risque de retour moyen des commandes filtrées.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Note Client Moyenne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Note de satisfaction moyenne (1 à 5).</w:t>
            </w:r>
          </w:p>
        </w:tc>
      </w:tr>
      <w:tr>
        <w:tc>
          <w:tcPr>
            <w:tcW w:type="dxa" w:w="1814"/>
            <w:shd w:val="clear" w:color="auto" w:fill="E4F2EF"/>
          </w:tcPr>
          <w:p>
            <w:r/>
            <w:r>
              <w:rPr>
                <w:sz w:val="18"/>
              </w:rPr>
              <w:t>03 Retours &amp; Qualité</w:t>
            </w:r>
          </w:p>
        </w:tc>
        <w:tc>
          <w:tcPr>
            <w:tcW w:type="dxa" w:w="2381"/>
            <w:shd w:val="clear" w:color="auto" w:fill="E4F2EF"/>
          </w:tcPr>
          <w:p>
            <w:r/>
            <w:r>
              <w:rPr>
                <w:sz w:val="18"/>
              </w:rPr>
              <w:t>Clients Inactifs 90j</w:t>
            </w:r>
          </w:p>
        </w:tc>
        <w:tc>
          <w:tcPr>
            <w:tcW w:type="dxa" w:w="5443"/>
            <w:shd w:val="clear" w:color="auto" w:fill="E4F2EF"/>
          </w:tcPr>
          <w:p>
            <w:r/>
            <w:r>
              <w:rPr>
                <w:sz w:val="18"/>
              </w:rPr>
              <w:t>Clients sans commande depuis plus de 90 jours (comprend ceux qui n'ont jamais commandé).</w:t>
            </w:r>
          </w:p>
        </w:tc>
      </w:tr>
    </w:tbl>
    <w:p/>
    <w:p>
      <w:pPr>
        <w:pStyle w:val="Heading1"/>
      </w:pPr>
      <w:r>
        <w:t>2. Mise en route</w:t>
      </w:r>
    </w:p>
    <w:p>
      <w:r>
        <w:t>1. Placer donnees_ventes_ecommerce.xlsx à côté de powerb.pbip (déjà fait).</w:t>
      </w:r>
    </w:p>
    <w:p>
      <w:r>
        <w:t>2. Ouvrir powerb.pbip dans Power BI Desktop (mode développeur / aperçu du format PBIP activé).</w:t>
      </w:r>
    </w:p>
    <w:p>
      <w:r>
        <w:t>3. Si le dossier a été déplacé : Transformer les données → Gérer les paramètres → FichierDonnees, puis coller le nouveau chemin du classeur.</w:t>
      </w:r>
    </w:p>
    <w:p>
      <w:r>
        <w:t>4. Cliquer sur Accueil → Actualiser pour charger les six feuilles.</w:t>
      </w:r>
    </w:p>
    <w:p>
      <w:r>
        <w:t>5. Modélisation → sélectionner dim_temps → Marquer comme table de dates → colonne date (nécessaire pour les mesures d'intelligence temporelle).</w:t>
      </w:r>
    </w:p>
    <w:p>
      <w:r>
        <w:t>6. Fichier → Options → Options du fichier actuel → Chargement des données : décocher « Date/heure automatique » si vous souhaitez supprimer les tables LocalDateTable_*.</w:t>
      </w:r>
    </w:p>
    <w:p>
      <w:pPr>
        <w:pStyle w:val="Heading1"/>
      </w:pPr>
      <w:r>
        <w:t>3. Requête Power Query type</w:t>
      </w:r>
    </w:p>
    <w:p>
      <w:r>
        <w:t>Chaque table est chargée par le même schéma M (exemple pour fact_vente, types raccourcis) :</w:t>
      </w:r>
    </w:p>
    <w:p>
      <w:pPr>
        <w:shd w:val="clear" w:fill="F3F6F6"/>
      </w:pPr>
      <w:r>
        <w:rPr>
          <w:rFonts w:ascii="Consolas" w:hAnsi="Consolas"/>
          <w:sz w:val="17"/>
        </w:rPr>
        <w:t>let</w:t>
        <w:br/>
        <w:t xml:space="preserve">    Source = Excel.Workbook(File.Contents(FichierDonnees), null, true),</w:t>
        <w:br/>
        <w:t xml:space="preserve">    Feuille = Source{[Item="fact_vente",Kind="Sheet"]}[Data],</w:t>
        <w:br/>
        <w:t xml:space="preserve">    Entetes = Table.PromoteHeaders(Feuille, [PromoteAllScalars=true]),</w:t>
        <w:br/>
        <w:t xml:space="preserve">    Types = Table.TransformColumnTypes(Entetes, {{"id_vente", type text}, {"date", type date}, {"montant", type number}, ...}, "en-US")</w:t>
        <w:br/>
        <w:t>in</w:t>
        <w:br/>
        <w:t xml:space="preserve">    Types</w:t>
      </w:r>
    </w:p>
    <w:p>
      <w:pPr>
        <w:pStyle w:val="Heading1"/>
      </w:pPr>
      <w:r>
        <w:t>4. Points d'attention</w:t>
      </w:r>
    </w:p>
    <w:p>
      <w:pPr>
        <w:pStyle w:val="ListBullet"/>
      </w:pPr>
      <w:r>
        <w:t>Le fichier powerb.SemanticModel/.pbi/cache.abf contient le cache de l'ancien modèle : s'il empêche l'ouverture, le supprimer (il est régénéré à l'actualisation).</w:t>
      </w:r>
    </w:p>
    <w:p>
      <w:pPr>
        <w:pStyle w:val="ListBullet"/>
      </w:pPr>
      <w:r>
        <w:t>Les données sont synthétiques : les chiffres n'ont aucune valeur réelle.</w:t>
      </w:r>
    </w:p>
    <w:p>
      <w:pPr>
        <w:pStyle w:val="ListBullet"/>
      </w:pPr>
      <w:r>
        <w:t>Row-Level Security (suggestion) : créer une table de correspondance utilisateur ↔ boutique, puis un rôle « DirecteurBoutique » filtrant dim_boutique[id_boutique] sur l'utilisateur connecté (USERPRINCIPALNAME()).</w:t>
      </w:r>
    </w:p>
    <w:p>
      <w:pPr>
        <w:pStyle w:val="ListBullet"/>
      </w:pPr>
      <w:r>
        <w:t>Publier le rapport dans le service Power BI puis renseigner POWERBI_URL dans stb_app/views/powerbi.py pour l'intégrer au portail Streamlit.</w:t>
      </w:r>
    </w:p>
    <w:p>
      <w:pPr>
        <w:pStyle w:val="Heading1"/>
      </w:pPr>
      <w:r>
        <w:t>5. Fichiers du dossier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Fichier / dossier</w:t>
            </w:r>
          </w:p>
        </w:tc>
        <w:tc>
          <w:tcPr>
            <w:tcW w:type="dxa" w:w="5953"/>
            <w:shd w:val="clear" w:color="auto" w:fill="0B3C49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donnees_ventes_ecommerce.xlsx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Jeu de données synthétique (ventes 2021-2025)</w:t>
            </w:r>
          </w:p>
        </w:tc>
      </w:tr>
      <w:tr>
        <w:tc>
          <w:tcPr>
            <w:tcW w:type="dxa" w:w="3685"/>
            <w:shd w:val="clear" w:color="auto" w:fill="E4F2EF"/>
          </w:tcPr>
          <w:p>
            <w:r/>
            <w:r>
              <w:rPr>
                <w:sz w:val="18"/>
              </w:rPr>
              <w:t>powerb.pbip, powerb.Report, powerb.SemanticModel</w:t>
            </w:r>
          </w:p>
        </w:tc>
        <w:tc>
          <w:tcPr>
            <w:tcW w:type="dxa" w:w="5953"/>
            <w:shd w:val="clear" w:color="auto" w:fill="E4F2EF"/>
          </w:tcPr>
          <w:p>
            <w:r/>
            <w:r>
              <w:rPr>
                <w:sz w:val="18"/>
              </w:rPr>
              <w:t>Projet Power BI (rapport + modèle)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Untitled-1.py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Prévision du CA mensuel : Holt-Winters + SARIMA, graphiques et Excel</w:t>
            </w:r>
          </w:p>
        </w:tc>
      </w:tr>
      <w:tr>
        <w:tc>
          <w:tcPr>
            <w:tcW w:type="dxa" w:w="3685"/>
            <w:shd w:val="clear" w:color="auto" w:fill="E4F2EF"/>
          </w:tcPr>
          <w:p>
            <w:r/>
            <w:r>
              <w:rPr>
                <w:sz w:val="18"/>
              </w:rPr>
              <w:t>prediction_montant_transactions.py</w:t>
            </w:r>
          </w:p>
        </w:tc>
        <w:tc>
          <w:tcPr>
            <w:tcW w:type="dxa" w:w="5953"/>
            <w:shd w:val="clear" w:color="auto" w:fill="E4F2EF"/>
          </w:tcPr>
          <w:p>
            <w:r/>
            <w:r>
              <w:rPr>
                <w:sz w:val="18"/>
              </w:rPr>
              <w:t>Version en ligne de commande de la prévision du CA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chatbot.py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Assistant de questions en langage naturel (Gemini + pandas)</w:t>
            </w:r>
          </w:p>
        </w:tc>
      </w:tr>
      <w:tr>
        <w:tc>
          <w:tcPr>
            <w:tcW w:type="dxa" w:w="3685"/>
            <w:shd w:val="clear" w:color="auto" w:fill="E4F2EF"/>
          </w:tcPr>
          <w:p>
            <w:r/>
            <w:r>
              <w:rPr>
                <w:sz w:val="18"/>
              </w:rPr>
              <w:t>stb_app, stb_app_powerbi</w:t>
            </w:r>
          </w:p>
        </w:tc>
        <w:tc>
          <w:tcPr>
            <w:tcW w:type="dxa" w:w="5953"/>
            <w:shd w:val="clear" w:color="auto" w:fill="E4F2EF"/>
          </w:tcPr>
          <w:p>
            <w:r/>
            <w:r>
              <w:rPr>
                <w:sz w:val="18"/>
              </w:rPr>
              <w:t>Portail Streamlit (connexion, Power BI, prévision, risque de retour, assistant)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outputs/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Prévisions du CA et du nombre de commandes 2026 (CSV, graphiques, rapport)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C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9F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3C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