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32"/>
          <w:szCs w:val="32"/>
        </w:rPr>
        <w:t xml:space="preserve">Application de la spécification Power BI</w:t>
      </w:r>
    </w:p>
    <w:p>
      <w:pPr>
        <w:spacing w:after="300"/>
      </w:pPr>
      <w:r>
        <w:rPr>
          <w:rFonts w:ascii="Calibri" w:cs="Calibri" w:eastAsia="Calibri" w:hAnsi="Calibri"/>
          <w:i/>
          <w:iCs/>
          <w:color w:val="444444"/>
          <w:sz w:val="22"/>
          <w:szCs w:val="22"/>
        </w:rPr>
        <w:t xml:space="preserve">Projet pfe master — pfe.pbip — Journal des modifications et guide de construction des 3 pages</w:t>
      </w:r>
    </w:p>
    <w:p>
      <w:pPr>
        <w:pStyle w:val="Heading1"/>
        <w:spacing w:after="150" w:before="300"/>
      </w:pPr>
      <w:r>
        <w:t xml:space="preserve">1. Ce qui a déjà été appliqué directement au fichier .pbip</w:t>
      </w:r>
    </w:p>
    <w:p>
      <w:pPr>
        <w:spacing w:after="120"/>
      </w:pPr>
      <w:r>
        <w:rPr>
          <w:rFonts w:ascii="Calibri" w:cs="Calibri" w:eastAsia="Calibri" w:hAnsi="Calibri"/>
          <w:sz w:val="21"/>
          <w:szCs w:val="21"/>
        </w:rPr>
        <w:t xml:space="preserve">Deux modifications ont été apportées aux fichiers du modèle sémantique (TMDL) et envoyées dans le dossier pfe master sur ton PC. Ouvre le fichier pfe.pbip dans Power BI Desktop pour les voir : Power BI va migrer/recharger le modèle automatiquement à l'ouverture.</w:t>
      </w:r>
    </w:p>
    <w:p>
      <w:pPr>
        <w:pStyle w:val="Heading2"/>
        <w:spacing w:after="120" w:before="240"/>
      </w:pPr>
      <w:r>
        <w:t xml:space="preserve">1.1 Correction d'une ambiguïté de relations</w:t>
      </w:r>
    </w:p>
    <w:p>
      <w:pPr>
        <w:spacing w:after="120"/>
      </w:pPr>
      <w:r>
        <w:rPr>
          <w:rFonts w:ascii="Calibri" w:cs="Calibri" w:eastAsia="Calibri" w:hAnsi="Calibri"/>
          <w:sz w:val="21"/>
          <w:szCs w:val="21"/>
        </w:rPr>
        <w:t xml:space="preserve">La spec demande que dim_agence → dim_compte, dim_compte → fact_transaction ET dim_agence → fact_transaction soient toutes actives. Power BI interdit deux chemins de filtrage actifs simultanés entre deux mêmes tables (ici dim_agence → fact_transaction, directement et via dim_compte) : le modèle original avait donc désactivé dim_compte → fact_transaction, ce qui empêchait tout filtrage de fact_transaction par client ou par compte (utilisé par presque tous les indicateurs de la Page 2 et une partie de la Page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Relation</w:t>
            </w:r>
          </w:p>
        </w:tc>
        <w:tc>
          <w:tcPr>
            <w:tcW w:type="pct" w:w="15%"/>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Avant</w:t>
            </w:r>
          </w:p>
        </w:tc>
        <w:tc>
          <w:tcPr>
            <w:tcW w:type="pct" w:w="15%"/>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Après</w:t>
            </w:r>
          </w:p>
        </w:tc>
        <w:tc>
          <w:tcPr>
            <w:tcW w:type="pct" w:w="30%"/>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Pourquoi</w:t>
            </w:r>
          </w:p>
        </w:tc>
      </w:tr>
      <w:tr>
        <w:tc>
          <w:tcPr>
            <w:tcW w:type="pct" w:w="40%"/>
            <w:tcMar>
              <w:top w:type="dxa" w:w="80"/>
              <w:left w:type="dxa" w:w="100"/>
              <w:bottom w:type="dxa" w:w="80"/>
              <w:right w:type="dxa" w:w="100"/>
            </w:tcMar>
          </w:tcPr>
          <w:p>
            <w:r>
              <w:rPr>
                <w:rFonts w:ascii="Calibri" w:cs="Calibri" w:eastAsia="Calibri" w:hAnsi="Calibri"/>
                <w:b w:val="false"/>
                <w:bCs w:val="false"/>
                <w:sz w:val="19"/>
                <w:szCs w:val="19"/>
              </w:rPr>
              <w:t xml:space="preserve">dwh dim_compte → dwh fact_transaction (id_compte)</w:t>
            </w:r>
          </w:p>
        </w:tc>
        <w:tc>
          <w:tcPr>
            <w:tcW w:type="pct" w:w="15%"/>
            <w:tcMar>
              <w:top w:type="dxa" w:w="80"/>
              <w:left w:type="dxa" w:w="100"/>
              <w:bottom w:type="dxa" w:w="80"/>
              <w:right w:type="dxa" w:w="100"/>
            </w:tcMar>
          </w:tcPr>
          <w:p>
            <w:r>
              <w:rPr>
                <w:rFonts w:ascii="Calibri" w:cs="Calibri" w:eastAsia="Calibri" w:hAnsi="Calibri"/>
                <w:b w:val="false"/>
                <w:bCs w:val="false"/>
                <w:sz w:val="19"/>
                <w:szCs w:val="19"/>
              </w:rPr>
              <w:t xml:space="preserve">Inactive</w:t>
            </w:r>
          </w:p>
        </w:tc>
        <w:tc>
          <w:tcPr>
            <w:tcW w:type="pct" w:w="15%"/>
            <w:tcMar>
              <w:top w:type="dxa" w:w="80"/>
              <w:left w:type="dxa" w:w="100"/>
              <w:bottom w:type="dxa" w:w="80"/>
              <w:right w:type="dxa" w:w="100"/>
            </w:tcMar>
          </w:tcPr>
          <w:p>
            <w:r>
              <w:rPr>
                <w:rFonts w:ascii="Calibri" w:cs="Calibri" w:eastAsia="Calibri" w:hAnsi="Calibri"/>
                <w:b w:val="false"/>
                <w:bCs w:val="false"/>
                <w:sz w:val="19"/>
                <w:szCs w:val="19"/>
              </w:rPr>
              <w:t xml:space="preserve">Active</w:t>
            </w:r>
          </w:p>
        </w:tc>
        <w:tc>
          <w:tcPr>
            <w:tcW w:type="pct" w:w="30%"/>
            <w:tcMar>
              <w:top w:type="dxa" w:w="80"/>
              <w:left w:type="dxa" w:w="100"/>
              <w:bottom w:type="dxa" w:w="80"/>
              <w:right w:type="dxa" w:w="100"/>
            </w:tcMar>
          </w:tcPr>
          <w:p>
            <w:r>
              <w:rPr>
                <w:rFonts w:ascii="Calibri" w:cs="Calibri" w:eastAsia="Calibri" w:hAnsi="Calibri"/>
                <w:b w:val="false"/>
                <w:bCs w:val="false"/>
                <w:sz w:val="19"/>
                <w:szCs w:val="19"/>
              </w:rPr>
              <w:t xml:space="preserve">Permet de filtrer les transactions par client / compte (indispensable pour la Page 2).</w:t>
            </w:r>
          </w:p>
        </w:tc>
      </w:tr>
      <w:tr>
        <w:tc>
          <w:tcPr>
            <w:tcW w:type="pct" w:w="40%"/>
            <w:tcMar>
              <w:top w:type="dxa" w:w="80"/>
              <w:left w:type="dxa" w:w="100"/>
              <w:bottom w:type="dxa" w:w="80"/>
              <w:right w:type="dxa" w:w="100"/>
            </w:tcMar>
          </w:tcPr>
          <w:p>
            <w:r>
              <w:rPr>
                <w:rFonts w:ascii="Calibri" w:cs="Calibri" w:eastAsia="Calibri" w:hAnsi="Calibri"/>
                <w:b w:val="false"/>
                <w:bCs w:val="false"/>
                <w:sz w:val="19"/>
                <w:szCs w:val="19"/>
              </w:rPr>
              <w:t xml:space="preserve">dwh dim_agence → dwh fact_transaction (id_agence)</w:t>
            </w:r>
          </w:p>
        </w:tc>
        <w:tc>
          <w:tcPr>
            <w:tcW w:type="pct" w:w="15%"/>
            <w:tcMar>
              <w:top w:type="dxa" w:w="80"/>
              <w:left w:type="dxa" w:w="100"/>
              <w:bottom w:type="dxa" w:w="80"/>
              <w:right w:type="dxa" w:w="100"/>
            </w:tcMar>
          </w:tcPr>
          <w:p>
            <w:r>
              <w:rPr>
                <w:rFonts w:ascii="Calibri" w:cs="Calibri" w:eastAsia="Calibri" w:hAnsi="Calibri"/>
                <w:b w:val="false"/>
                <w:bCs w:val="false"/>
                <w:sz w:val="19"/>
                <w:szCs w:val="19"/>
              </w:rPr>
              <w:t xml:space="preserve">Active</w:t>
            </w:r>
          </w:p>
        </w:tc>
        <w:tc>
          <w:tcPr>
            <w:tcW w:type="pct" w:w="15%"/>
            <w:tcMar>
              <w:top w:type="dxa" w:w="80"/>
              <w:left w:type="dxa" w:w="100"/>
              <w:bottom w:type="dxa" w:w="80"/>
              <w:right w:type="dxa" w:w="100"/>
            </w:tcMar>
          </w:tcPr>
          <w:p>
            <w:r>
              <w:rPr>
                <w:rFonts w:ascii="Calibri" w:cs="Calibri" w:eastAsia="Calibri" w:hAnsi="Calibri"/>
                <w:b w:val="false"/>
                <w:bCs w:val="false"/>
                <w:sz w:val="19"/>
                <w:szCs w:val="19"/>
              </w:rPr>
              <w:t xml:space="preserve">Inactive</w:t>
            </w:r>
          </w:p>
        </w:tc>
        <w:tc>
          <w:tcPr>
            <w:tcW w:type="pct" w:w="30%"/>
            <w:tcMar>
              <w:top w:type="dxa" w:w="80"/>
              <w:left w:type="dxa" w:w="100"/>
              <w:bottom w:type="dxa" w:w="80"/>
              <w:right w:type="dxa" w:w="100"/>
            </w:tcMar>
          </w:tcPr>
          <w:p>
            <w:r>
              <w:rPr>
                <w:rFonts w:ascii="Calibri" w:cs="Calibri" w:eastAsia="Calibri" w:hAnsi="Calibri"/>
                <w:b w:val="false"/>
                <w:bCs w:val="false"/>
                <w:sz w:val="19"/>
                <w:szCs w:val="19"/>
              </w:rPr>
              <w:t xml:space="preserve">Le filtrage par agence continue de fonctionner indirectement via dim_agence → dim_compte → fact_transaction (même grain, pas de perte d'info tant que chaque compte a une agence valide).</w:t>
            </w:r>
          </w:p>
        </w:tc>
      </w:tr>
    </w:tbl>
    <w:p>
      <w:pPr>
        <w:spacing w:after="100"/>
      </w:pPr>
    </w:p>
    <w:p>
      <w:pPr>
        <w:spacing w:after="120"/>
      </w:pPr>
      <w:r>
        <w:rPr>
          <w:rFonts w:ascii="Calibri" w:cs="Calibri" w:eastAsia="Calibri" w:hAnsi="Calibri"/>
          <w:sz w:val="21"/>
          <w:szCs w:val="21"/>
        </w:rPr>
        <w:t xml:space="preserve">À vérifier une fois le fichier ouvert : dans Power BI Desktop, onglet Modèle, que fact_transaction est bien filtrée quand tu cliques sur un client dans dim_client (test rapide : glisser [Nb Clients] et [Montant Total Transactions] dans une table visuelle avec segment_client en ligne).</w:t>
      </w:r>
    </w:p>
    <w:p>
      <w:pPr>
        <w:pStyle w:val="Heading2"/>
        <w:spacing w:after="120" w:before="240"/>
      </w:pPr>
      <w:r>
        <w:t xml:space="preserve">1.2 Bibliothèque de mesures DAX (table _Mesures)</w:t>
      </w:r>
    </w:p>
    <w:p>
      <w:pPr>
        <w:spacing w:after="120"/>
      </w:pPr>
      <w:r>
        <w:rPr>
          <w:rFonts w:ascii="Calibri" w:cs="Calibri" w:eastAsia="Calibri" w:hAnsi="Calibri"/>
          <w:sz w:val="21"/>
          <w:szCs w:val="21"/>
        </w:rPr>
        <w:t xml:space="preserve">Une table de mesures dédiée « _Mesures » a été créée (sans données visibles, conformément à la bonne pratique citée dans la spec §6). Elle contient 35 mesures couvrant les 3 pages : cartes KPI, comparaisons N/N-1, rentabilité, Pareto 80/20, anomalies et attrition.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Dossier</w:t>
            </w:r>
          </w:p>
        </w:tc>
        <w:tc>
          <w:tcPr>
            <w:tcW w:type="pct" w:w="26%"/>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Mesure</w:t>
            </w:r>
          </w:p>
        </w:tc>
        <w:tc>
          <w:tcPr>
            <w:tcW w:type="pct" w:w="5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Description</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00. Paramètres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Seuil Risque (parametre)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Seuil de risque_transaction (0-100) au-delà duquel un montant est considéré « à risque ». À ajuster avec le métier.</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00. Paramètres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Cout Estime (parametre)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Hypothèse de coût opérationnel (% des frais + intérêts perçus) utilisée pour estimer la marge nette. À valider avec la finance.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Clients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clients distincts.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Comptes Actifs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comptes dont le statut = Actif.</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Volume Transactions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transactions sur la période filtrée.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Montant Total Transactions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Somme des montants transigés.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Objectif Mensuel Agences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Somme des objectifs mensuels des agences filtrées.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 Objectif Agence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Montant Total Transactions / Objectif Mensuel Agences.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Agences Actives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d'agences au statut Actif.</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Montant Total Transactions N-1</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Même mesure que Montant Total Transactions, décalée d'un an (SAMEPERIODLASTYEAR).</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Volume Transactions N-1</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Volume de transactions N-1.</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Evolution Montant vs N-1 %</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Variation % du montant transigé vs l'année précédente.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1 - Activité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Evolution Volume vs N-1 %</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Variation % du volume de transactions vs l'année précédente.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Revenu Moyen Client</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Revenu mensuel moyen déclaré des clients (attribut client, pas un revenu généré).</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Frais Transactions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Somme des frais perçus sur les transactions.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Frais Mensuels Comptes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Somme des frais de tenue de compte.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Frais Totaux Percus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Frais Transactions + Frais Mensuels Comptes.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Solde Moyen Comptes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Solde moyen des comptes filtrés.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Interets Percus Estimes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Somme (solde moyen x taux d'intérêt) par compte — estimation des intérêts perçus.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Couts Estimes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(Frais Totaux + Intérêts) x Taux Cout Estime — hypothèse de coût, à valider.</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Marge Nette Estimee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Frais Totaux + Intérêts − Coûts Estimés.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Interet Moyen Pondere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Moyenne pondérée des taux d'intérêt des comptes.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Clients Actifs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clients distincts ayant un compte actif.</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Revenu Genere Client</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Revenu généré par la banque au niveau client (= Frais Totaux Percus dans le contexte client).</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Clients Total</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total de clients distincts (hors filtre de rang).</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Rang Client Revenu</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Rang du client selon son revenu généré (1 = le plus rentable).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Est Top 20pct Client</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Indicateur 0/1 : le client fait-il partie des 20% les plus rentables.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Revenu Top 20pct Clients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Revenu généré cumulé par les 20% de clients les plus rentables.</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2 - Rentabilité</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 Revenu Top 20pct Clients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Part du revenu total générée par les 20% de clients les plus rentables (analyse Pareto).</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Anomalie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 de transactions marquées anomalie = 1.</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Transactions Anomalie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transactions avec anomalie = 1.</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Montant Total a Risque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Montant total des transactions dont risque_transaction ≥ Seuil Risque.</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Nb Transactions Rejetees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transactions au statut « Rejetée ».</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Score Risque Moyen</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Moyenne du score risque_transaction.</w:t>
            </w:r>
          </w:p>
        </w:tc>
      </w:tr>
      <w:tr>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Page 3 - Anomalies</w:t>
            </w:r>
          </w:p>
        </w:tc>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Clients Inactifs 90j</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Nombre de clients dont la dernière transaction date de plus de 90 jours (proxy attrition).</w:t>
            </w:r>
          </w:p>
        </w:tc>
      </w:tr>
    </w:tbl>
    <w:p>
      <w:pPr>
        <w:spacing w:after="100"/>
      </w:pPr>
    </w:p>
    <w:p>
      <w:pPr>
        <w:spacing w:after="120"/>
      </w:pPr>
      <w:r>
        <w:rPr>
          <w:rFonts w:ascii="Calibri" w:cs="Calibri" w:eastAsia="Calibri" w:hAnsi="Calibri"/>
          <w:sz w:val="21"/>
          <w:szCs w:val="21"/>
        </w:rPr>
        <w:t xml:space="preserve">Note sur « Revenu Moyen Client » : la spec base cette carte sur dim_client[revenu_mensuel], qui est le revenu personnel déclaré du client (un attribut socio-démographique), pas un revenu généré par la banque. Pour l'analyse de rentabilité réelle (Pareto, top clients), utilise plutôt [Revenu Genere Client] qui s'appuie sur les frais et intérêts réellement perçus.</w:t>
      </w:r>
    </w:p>
    <w:p>
      <w:pPr>
        <w:pStyle w:val="Heading2"/>
        <w:spacing w:after="120" w:before="240"/>
      </w:pPr>
      <w:r>
        <w:t xml:space="preserve">1.3 Action requise avant d'utiliser les mesures temporelles</w:t>
      </w:r>
    </w:p>
    <w:p>
      <w:pPr>
        <w:spacing w:after="120"/>
      </w:pPr>
      <w:r>
        <w:rPr>
          <w:rFonts w:ascii="Calibri" w:cs="Calibri" w:eastAsia="Calibri" w:hAnsi="Calibri"/>
          <w:sz w:val="21"/>
          <w:szCs w:val="21"/>
        </w:rPr>
        <w:t xml:space="preserve">Les mesures « N-1 » (SAMEPERIODLASTYEAR) exigent que dim_temps soit déclarée comme table de dates officielle dans Power BI Desktop (une opération qui ne peut pas être faite en éditant les fichiers à l'aveugle sans risquer de casser le modèle) :</w:t>
      </w:r>
    </w:p>
    <w:p>
      <w:pPr>
        <w:pStyle w:val="ListParagraph"/>
        <w:numPr>
          <w:ilvl w:val="0"/>
          <w:numId w:val="1"/>
        </w:numPr>
        <w:spacing w:after="60"/>
      </w:pPr>
      <w:r>
        <w:rPr>
          <w:rFonts w:ascii="Calibri" w:cs="Calibri" w:eastAsia="Calibri" w:hAnsi="Calibri"/>
          <w:sz w:val="21"/>
          <w:szCs w:val="21"/>
        </w:rPr>
        <w:t xml:space="preserve">Onglet Modélisation → sélectionner la table dwh dim_temps → « Marquer comme table de dates » → colonne date.</w:t>
      </w:r>
    </w:p>
    <w:p>
      <w:pPr>
        <w:pStyle w:val="ListParagraph"/>
        <w:numPr>
          <w:ilvl w:val="0"/>
          <w:numId w:val="1"/>
        </w:numPr>
        <w:spacing w:after="60"/>
      </w:pPr>
      <w:r>
        <w:rPr>
          <w:rFonts w:ascii="Calibri" w:cs="Calibri" w:eastAsia="Calibri" w:hAnsi="Calibri"/>
          <w:sz w:val="21"/>
          <w:szCs w:val="21"/>
        </w:rPr>
        <w:t xml:space="preserve">Fichier → Options → Options actuel classeur → Chargement de données → décocher « Date/heure automatique » pour éviter que Power BI recrée des tables de dates cachées (recommandation §7.3 de la spec).</w:t>
      </w:r>
    </w:p>
    <w:p>
      <w:pPr>
        <w:pStyle w:val="ListParagraph"/>
        <w:numPr>
          <w:ilvl w:val="0"/>
          <w:numId w:val="1"/>
        </w:numPr>
        <w:spacing w:after="60"/>
      </w:pPr>
      <w:r>
        <w:rPr>
          <w:rFonts w:ascii="Calibri" w:cs="Calibri" w:eastAsia="Calibri" w:hAnsi="Calibri"/>
          <w:sz w:val="21"/>
          <w:szCs w:val="21"/>
        </w:rPr>
        <w:t xml:space="preserve">Optionnel mais recommandé par la spec : supprimer ensuite les tables LocalDateTable_* et DateTableTemplate_* devenues inutiles (Vue Modèle → clic droit → Supprimer), puis republier les hiérarchies de dates utilisées dans les visuels sur dim_temps.</w:t>
      </w:r>
    </w:p>
    <w:p>
      <w:r>
        <w:br w:type="page"/>
      </w:r>
    </w:p>
    <w:p>
      <w:pPr>
        <w:pStyle w:val="Heading1"/>
        <w:spacing w:after="150" w:before="300"/>
      </w:pPr>
      <w:r>
        <w:t xml:space="preserve">2. Nettoyage Power Query (Power Query M) — à coller dans l'éditeur avancé</w:t>
      </w:r>
    </w:p>
    <w:p>
      <w:pPr>
        <w:spacing w:after="120"/>
      </w:pPr>
      <w:r>
        <w:rPr>
          <w:rFonts w:ascii="Calibri" w:cs="Calibri" w:eastAsia="Calibri" w:hAnsi="Calibri"/>
          <w:sz w:val="21"/>
          <w:szCs w:val="21"/>
        </w:rPr>
        <w:t xml:space="preserve">Ces requêtes sont prêtes à coller (Power Query → sélectionner la requête → Accueil → Éditeur avancé → remplacer tout le contenu). Elles reprennent exactement les colonnes existantes de ta base PostgreSQL « PFEE » ; teste « Actualiser l'aperçu » avant de fermer et appliquer. Je ne les ai pas injectées automatiquement dans les fichiers du modèle pour éviter de casser un rafraîchissement sans pouvoir le tester moi-même sur ta base.</w:t>
      </w:r>
    </w:p>
    <w:p>
      <w:pPr>
        <w:pStyle w:val="Heading2"/>
        <w:spacing w:after="120" w:before="240"/>
      </w:pPr>
      <w:r>
        <w:t xml:space="preserve">2.1 dwh dim_client — nettoyage textes + Tranche_Revenu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let</w:t>
            </w:r>
          </w:p>
          <w:p>
            <w:pPr>
              <w:spacing w:after="0"/>
            </w:pPr>
            <w:r>
              <w:rPr>
                <w:rFonts w:ascii="Consolas" w:cs="Consolas" w:eastAsia="Consolas" w:hAnsi="Consolas"/>
                <w:sz w:val="18"/>
                <w:szCs w:val="18"/>
              </w:rPr>
              <w:t xml:space="preserve">    Source = PostgreSQL.Database("localhost", "PFEE"),</w:t>
            </w:r>
          </w:p>
          <w:p>
            <w:pPr>
              <w:spacing w:after="0"/>
            </w:pPr>
            <w:r>
              <w:rPr>
                <w:rFonts w:ascii="Consolas" w:cs="Consolas" w:eastAsia="Consolas" w:hAnsi="Consolas"/>
                <w:sz w:val="18"/>
                <w:szCs w:val="18"/>
              </w:rPr>
              <w:t xml:space="preserve">    dwh_dim_client = Source{[Schema="dwh",Item="dim_client"]}[Data],</w:t>
            </w:r>
          </w:p>
          <w:p>
            <w:pPr>
              <w:spacing w:after="0"/>
            </w:pPr>
            <w:r>
              <w:rPr>
                <w:rFonts w:ascii="Consolas" w:cs="Consolas" w:eastAsia="Consolas" w:hAnsi="Consolas"/>
                <w:sz w:val="18"/>
                <w:szCs w:val="18"/>
              </w:rPr>
              <w:t xml:space="preserve">    #"Doublons supprimes" = Table.Distinct(dwh_dim_client, {"id_client"}),</w:t>
            </w:r>
          </w:p>
          <w:p>
            <w:pPr>
              <w:spacing w:after="0"/>
            </w:pPr>
            <w:r>
              <w:rPr>
                <w:rFonts w:ascii="Consolas" w:cs="Consolas" w:eastAsia="Consolas" w:hAnsi="Consolas"/>
                <w:sz w:val="18"/>
                <w:szCs w:val="18"/>
              </w:rPr>
              <w:t xml:space="preserve">    #"Textes nettoyes" = Table.TransformColumns(#"Doublons supprimes", {</w:t>
            </w:r>
          </w:p>
          <w:p>
            <w:pPr>
              <w:spacing w:after="0"/>
            </w:pPr>
            <w:r>
              <w:rPr>
                <w:rFonts w:ascii="Consolas" w:cs="Consolas" w:eastAsia="Consolas" w:hAnsi="Consolas"/>
                <w:sz w:val="18"/>
                <w:szCs w:val="18"/>
              </w:rPr>
              <w:t xml:space="preserve">        {"ville", each Text.Proper(Text.Trim(Text.Clean(_))), type text},</w:t>
            </w:r>
          </w:p>
          <w:p>
            <w:pPr>
              <w:spacing w:after="0"/>
            </w:pPr>
            <w:r>
              <w:rPr>
                <w:rFonts w:ascii="Consolas" w:cs="Consolas" w:eastAsia="Consolas" w:hAnsi="Consolas"/>
                <w:sz w:val="18"/>
                <w:szCs w:val="18"/>
              </w:rPr>
              <w:t xml:space="preserve">        {"region", each Text.Proper(Text.Trim(Text.Clean(_))), type text},</w:t>
            </w:r>
          </w:p>
          <w:p>
            <w:pPr>
              <w:spacing w:after="0"/>
            </w:pPr>
            <w:r>
              <w:rPr>
                <w:rFonts w:ascii="Consolas" w:cs="Consolas" w:eastAsia="Consolas" w:hAnsi="Consolas"/>
                <w:sz w:val="18"/>
                <w:szCs w:val="18"/>
              </w:rPr>
              <w:t xml:space="preserve">        {"profession", each Text.Proper(Text.Trim(Text.Clean(_))), type text}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#"Tranche_Revenu ajoutee" = Table.AddColumn(#"Textes nettoyes", "Tranche_Revenu", each</w:t>
            </w:r>
          </w:p>
          <w:p>
            <w:pPr>
              <w:spacing w:after="0"/>
            </w:pPr>
            <w:r>
              <w:rPr>
                <w:rFonts w:ascii="Consolas" w:cs="Consolas" w:eastAsia="Consolas" w:hAnsi="Consolas"/>
                <w:sz w:val="18"/>
                <w:szCs w:val="18"/>
              </w:rPr>
              <w:t xml:space="preserve">        if [revenu_mensuel] = null then "Non renseigne"</w:t>
            </w:r>
          </w:p>
          <w:p>
            <w:pPr>
              <w:spacing w:after="0"/>
            </w:pPr>
            <w:r>
              <w:rPr>
                <w:rFonts w:ascii="Consolas" w:cs="Consolas" w:eastAsia="Consolas" w:hAnsi="Consolas"/>
                <w:sz w:val="18"/>
                <w:szCs w:val="18"/>
              </w:rPr>
              <w:t xml:space="preserve">        else if [revenu_mensuel] &lt; 1000 then "&lt; 1 000"</w:t>
            </w:r>
          </w:p>
          <w:p>
            <w:pPr>
              <w:spacing w:after="0"/>
            </w:pPr>
            <w:r>
              <w:rPr>
                <w:rFonts w:ascii="Consolas" w:cs="Consolas" w:eastAsia="Consolas" w:hAnsi="Consolas"/>
                <w:sz w:val="18"/>
                <w:szCs w:val="18"/>
              </w:rPr>
              <w:t xml:space="preserve">        else if [revenu_mensuel] &lt; 2000 then "1 000 - 2 000"</w:t>
            </w:r>
          </w:p>
          <w:p>
            <w:pPr>
              <w:spacing w:after="0"/>
            </w:pPr>
            <w:r>
              <w:rPr>
                <w:rFonts w:ascii="Consolas" w:cs="Consolas" w:eastAsia="Consolas" w:hAnsi="Consolas"/>
                <w:sz w:val="18"/>
                <w:szCs w:val="18"/>
              </w:rPr>
              <w:t xml:space="preserve">        else if [revenu_mensuel] &lt; 3500 then "2 000 - 3 500"</w:t>
            </w:r>
          </w:p>
          <w:p>
            <w:pPr>
              <w:spacing w:after="0"/>
            </w:pPr>
            <w:r>
              <w:rPr>
                <w:rFonts w:ascii="Consolas" w:cs="Consolas" w:eastAsia="Consolas" w:hAnsi="Consolas"/>
                <w:sz w:val="18"/>
                <w:szCs w:val="18"/>
              </w:rPr>
              <w:t xml:space="preserve">        else if [revenu_mensuel] &lt; 6000 then "3 500 - 6 000"</w:t>
            </w:r>
          </w:p>
          <w:p>
            <w:pPr>
              <w:spacing w:after="0"/>
            </w:pPr>
            <w:r>
              <w:rPr>
                <w:rFonts w:ascii="Consolas" w:cs="Consolas" w:eastAsia="Consolas" w:hAnsi="Consolas"/>
                <w:sz w:val="18"/>
                <w:szCs w:val="18"/>
              </w:rPr>
              <w:t xml:space="preserve">        else "&gt; 6 000", type text)</w:t>
            </w:r>
          </w:p>
          <w:p>
            <w:pPr>
              <w:spacing w:after="0"/>
            </w:pPr>
            <w:r>
              <w:rPr>
                <w:rFonts w:ascii="Consolas" w:cs="Consolas" w:eastAsia="Consolas" w:hAnsi="Consolas"/>
                <w:sz w:val="18"/>
                <w:szCs w:val="18"/>
              </w:rPr>
              <w:t xml:space="preserve">in</w:t>
            </w:r>
          </w:p>
          <w:p>
            <w:pPr>
              <w:spacing w:after="0"/>
            </w:pPr>
            <w:r>
              <w:rPr>
                <w:rFonts w:ascii="Consolas" w:cs="Consolas" w:eastAsia="Consolas" w:hAnsi="Consolas"/>
                <w:sz w:val="18"/>
                <w:szCs w:val="18"/>
              </w:rPr>
              <w:t xml:space="preserve">    #"Tranche_Revenu ajoutee"</w:t>
            </w:r>
          </w:p>
        </w:tc>
      </w:tr>
    </w:tbl>
    <w:p>
      <w:pPr>
        <w:pStyle w:val="Heading2"/>
        <w:spacing w:after="120" w:before="240"/>
      </w:pPr>
      <w:r>
        <w:t xml:space="preserve">2.2 dwh dim_compte — Statut_Calcule + déduplication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let</w:t>
            </w:r>
          </w:p>
          <w:p>
            <w:pPr>
              <w:spacing w:after="0"/>
            </w:pPr>
            <w:r>
              <w:rPr>
                <w:rFonts w:ascii="Consolas" w:cs="Consolas" w:eastAsia="Consolas" w:hAnsi="Consolas"/>
                <w:sz w:val="18"/>
                <w:szCs w:val="18"/>
              </w:rPr>
              <w:t xml:space="preserve">    Source = PostgreSQL.Database("localhost", "PFEE"),</w:t>
            </w:r>
          </w:p>
          <w:p>
            <w:pPr>
              <w:spacing w:after="0"/>
            </w:pPr>
            <w:r>
              <w:rPr>
                <w:rFonts w:ascii="Consolas" w:cs="Consolas" w:eastAsia="Consolas" w:hAnsi="Consolas"/>
                <w:sz w:val="18"/>
                <w:szCs w:val="18"/>
              </w:rPr>
              <w:t xml:space="preserve">    dwh_dim_compte = Source{[Schema="dwh",Item="dim_compte"]}[Data],</w:t>
            </w:r>
          </w:p>
          <w:p>
            <w:pPr>
              <w:spacing w:after="0"/>
            </w:pPr>
            <w:r>
              <w:rPr>
                <w:rFonts w:ascii="Consolas" w:cs="Consolas" w:eastAsia="Consolas" w:hAnsi="Consolas"/>
                <w:sz w:val="18"/>
                <w:szCs w:val="18"/>
              </w:rPr>
              <w:t xml:space="preserve">    #"Doublons supprimes" = Table.Distinct(dwh_dim_compte, {"id_compte"}),</w:t>
            </w:r>
          </w:p>
          <w:p>
            <w:pPr>
              <w:spacing w:after="0"/>
            </w:pPr>
            <w:r>
              <w:rPr>
                <w:rFonts w:ascii="Consolas" w:cs="Consolas" w:eastAsia="Consolas" w:hAnsi="Consolas"/>
                <w:sz w:val="18"/>
                <w:szCs w:val="18"/>
              </w:rPr>
              <w:t xml:space="preserve">    #"Statut_Calcule ajoute" = Table.AddColumn(#"Doublons supprimes", "Statut_Calcule", each</w:t>
            </w:r>
          </w:p>
          <w:p>
            <w:pPr>
              <w:spacing w:after="0"/>
            </w:pPr>
            <w:r>
              <w:rPr>
                <w:rFonts w:ascii="Consolas" w:cs="Consolas" w:eastAsia="Consolas" w:hAnsi="Consolas"/>
                <w:sz w:val="18"/>
                <w:szCs w:val="18"/>
              </w:rPr>
              <w:t xml:space="preserve">        if [date_cloture] = null and [derniere_transaction] = null then "Actif"</w:t>
            </w:r>
          </w:p>
          <w:p>
            <w:pPr>
              <w:spacing w:after="0"/>
            </w:pPr>
            <w:r>
              <w:rPr>
                <w:rFonts w:ascii="Consolas" w:cs="Consolas" w:eastAsia="Consolas" w:hAnsi="Consolas"/>
                <w:sz w:val="18"/>
                <w:szCs w:val="18"/>
              </w:rPr>
              <w:t xml:space="preserve">        else if [date_cloture] &lt;&gt; null then "Cloture"</w:t>
            </w:r>
          </w:p>
          <w:p>
            <w:pPr>
              <w:spacing w:after="0"/>
            </w:pPr>
            <w:r>
              <w:rPr>
                <w:rFonts w:ascii="Consolas" w:cs="Consolas" w:eastAsia="Consolas" w:hAnsi="Consolas"/>
                <w:sz w:val="18"/>
                <w:szCs w:val="18"/>
              </w:rPr>
              <w:t xml:space="preserve">        else "Inactif", type text)</w:t>
            </w:r>
          </w:p>
          <w:p>
            <w:pPr>
              <w:spacing w:after="0"/>
            </w:pPr>
            <w:r>
              <w:rPr>
                <w:rFonts w:ascii="Consolas" w:cs="Consolas" w:eastAsia="Consolas" w:hAnsi="Consolas"/>
                <w:sz w:val="18"/>
                <w:szCs w:val="18"/>
              </w:rPr>
              <w:t xml:space="preserve">in</w:t>
            </w:r>
          </w:p>
          <w:p>
            <w:pPr>
              <w:spacing w:after="0"/>
            </w:pPr>
            <w:r>
              <w:rPr>
                <w:rFonts w:ascii="Consolas" w:cs="Consolas" w:eastAsia="Consolas" w:hAnsi="Consolas"/>
                <w:sz w:val="18"/>
                <w:szCs w:val="18"/>
              </w:rPr>
              <w:t xml:space="preserve">    #"Statut_Calcule ajoute"</w:t>
            </w:r>
          </w:p>
        </w:tc>
      </w:tr>
    </w:tbl>
    <w:p>
      <w:pPr>
        <w:pStyle w:val="Heading2"/>
        <w:spacing w:after="120" w:before="240"/>
      </w:pPr>
      <w:r>
        <w:t xml:space="preserve">2.3 dwh dim_agence — harmonisation des libellés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let</w:t>
            </w:r>
          </w:p>
          <w:p>
            <w:pPr>
              <w:spacing w:after="0"/>
            </w:pPr>
            <w:r>
              <w:rPr>
                <w:rFonts w:ascii="Consolas" w:cs="Consolas" w:eastAsia="Consolas" w:hAnsi="Consolas"/>
                <w:sz w:val="18"/>
                <w:szCs w:val="18"/>
              </w:rPr>
              <w:t xml:space="preserve">    Source = PostgreSQL.Database("localhost", "PFEE"),</w:t>
            </w:r>
          </w:p>
          <w:p>
            <w:pPr>
              <w:spacing w:after="0"/>
            </w:pPr>
            <w:r>
              <w:rPr>
                <w:rFonts w:ascii="Consolas" w:cs="Consolas" w:eastAsia="Consolas" w:hAnsi="Consolas"/>
                <w:sz w:val="18"/>
                <w:szCs w:val="18"/>
              </w:rPr>
              <w:t xml:space="preserve">    dwh_dim_agence = Source{[Schema="dwh",Item="dim_agence"]}[Data],</w:t>
            </w:r>
          </w:p>
          <w:p>
            <w:pPr>
              <w:spacing w:after="0"/>
            </w:pPr>
            <w:r>
              <w:rPr>
                <w:rFonts w:ascii="Consolas" w:cs="Consolas" w:eastAsia="Consolas" w:hAnsi="Consolas"/>
                <w:sz w:val="18"/>
                <w:szCs w:val="18"/>
              </w:rPr>
              <w:t xml:space="preserve">    #"Textes nettoyes" = Table.TransformColumns(dwh_dim_agence, {</w:t>
            </w:r>
          </w:p>
          <w:p>
            <w:pPr>
              <w:spacing w:after="0"/>
            </w:pPr>
            <w:r>
              <w:rPr>
                <w:rFonts w:ascii="Consolas" w:cs="Consolas" w:eastAsia="Consolas" w:hAnsi="Consolas"/>
                <w:sz w:val="18"/>
                <w:szCs w:val="18"/>
              </w:rPr>
              <w:t xml:space="preserve">        {"ville", each Text.Proper(Text.Trim(Text.Clean(_))), type text},</w:t>
            </w:r>
          </w:p>
          <w:p>
            <w:pPr>
              <w:spacing w:after="0"/>
            </w:pPr>
            <w:r>
              <w:rPr>
                <w:rFonts w:ascii="Consolas" w:cs="Consolas" w:eastAsia="Consolas" w:hAnsi="Consolas"/>
                <w:sz w:val="18"/>
                <w:szCs w:val="18"/>
              </w:rPr>
              <w:t xml:space="preserve">        {"region", each Text.Proper(Text.Trim(Text.Clean(_))), type text},</w:t>
            </w:r>
          </w:p>
          <w:p>
            <w:pPr>
              <w:spacing w:after="0"/>
            </w:pPr>
            <w:r>
              <w:rPr>
                <w:rFonts w:ascii="Consolas" w:cs="Consolas" w:eastAsia="Consolas" w:hAnsi="Consolas"/>
                <w:sz w:val="18"/>
                <w:szCs w:val="18"/>
              </w:rPr>
              <w:t xml:space="preserve">        {"nom_agence", each Text.Trim(Text.Clean(_)), type text}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in</w:t>
            </w:r>
          </w:p>
          <w:p>
            <w:pPr>
              <w:spacing w:after="0"/>
            </w:pPr>
            <w:r>
              <w:rPr>
                <w:rFonts w:ascii="Consolas" w:cs="Consolas" w:eastAsia="Consolas" w:hAnsi="Consolas"/>
                <w:sz w:val="18"/>
                <w:szCs w:val="18"/>
              </w:rPr>
              <w:t xml:space="preserve">    #"Textes nettoyes"</w:t>
            </w:r>
          </w:p>
        </w:tc>
      </w:tr>
    </w:tbl>
    <w:p>
      <w:pPr>
        <w:pStyle w:val="Heading2"/>
        <w:spacing w:after="120" w:before="240"/>
      </w:pPr>
      <w:r>
        <w:t xml:space="preserve">2.4 dwh fact_transaction — DateHeure + Statut_Risque + déduplication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let</w:t>
            </w:r>
          </w:p>
          <w:p>
            <w:pPr>
              <w:spacing w:after="0"/>
            </w:pPr>
            <w:r>
              <w:rPr>
                <w:rFonts w:ascii="Consolas" w:cs="Consolas" w:eastAsia="Consolas" w:hAnsi="Consolas"/>
                <w:sz w:val="18"/>
                <w:szCs w:val="18"/>
              </w:rPr>
              <w:t xml:space="preserve">    Source = PostgreSQL.Database("localhost", "PFEE"),</w:t>
            </w:r>
          </w:p>
          <w:p>
            <w:pPr>
              <w:spacing w:after="0"/>
            </w:pPr>
            <w:r>
              <w:rPr>
                <w:rFonts w:ascii="Consolas" w:cs="Consolas" w:eastAsia="Consolas" w:hAnsi="Consolas"/>
                <w:sz w:val="18"/>
                <w:szCs w:val="18"/>
              </w:rPr>
              <w:t xml:space="preserve">    dwh_fact_transaction = Source{[Schema="dwh",Item="fact_transaction"]}[Data],</w:t>
            </w:r>
          </w:p>
          <w:p>
            <w:pPr>
              <w:spacing w:after="0"/>
            </w:pPr>
            <w:r>
              <w:rPr>
                <w:rFonts w:ascii="Consolas" w:cs="Consolas" w:eastAsia="Consolas" w:hAnsi="Consolas"/>
                <w:sz w:val="18"/>
                <w:szCs w:val="18"/>
              </w:rPr>
              <w:t xml:space="preserve">    #"Doublons supprimes" = Table.Distinct(dwh_fact_transaction, {"id_transaction"}),</w:t>
            </w:r>
          </w:p>
          <w:p>
            <w:pPr>
              <w:spacing w:after="0"/>
            </w:pPr>
            <w:r>
              <w:rPr>
                <w:rFonts w:ascii="Consolas" w:cs="Consolas" w:eastAsia="Consolas" w:hAnsi="Consolas"/>
                <w:sz w:val="18"/>
                <w:szCs w:val="18"/>
              </w:rPr>
              <w:t xml:space="preserve">    #"DateHeure ajoutee" = Table.AddColumn(#"Doublons supprimes", "DateHeure", each</w:t>
            </w:r>
          </w:p>
          <w:p>
            <w:pPr>
              <w:spacing w:after="0"/>
            </w:pPr>
            <w:r>
              <w:rPr>
                <w:rFonts w:ascii="Consolas" w:cs="Consolas" w:eastAsia="Consolas" w:hAnsi="Consolas"/>
                <w:sz w:val="18"/>
                <w:szCs w:val="18"/>
              </w:rPr>
              <w:t xml:space="preserve">        try DateTime.From(Date.ToText(Date.From([date]), "yyyy-MM-dd") &amp; " " &amp; Text.From([heure]))</w:t>
            </w:r>
          </w:p>
          <w:p>
            <w:pPr>
              <w:spacing w:after="0"/>
            </w:pPr>
            <w:r>
              <w:rPr>
                <w:rFonts w:ascii="Consolas" w:cs="Consolas" w:eastAsia="Consolas" w:hAnsi="Consolas"/>
                <w:sz w:val="18"/>
                <w:szCs w:val="18"/>
              </w:rPr>
              <w:t xml:space="preserve">        otherwise [date], type datetime),</w:t>
            </w:r>
          </w:p>
          <w:p>
            <w:pPr>
              <w:spacing w:after="0"/>
            </w:pPr>
            <w:r>
              <w:rPr>
                <w:rFonts w:ascii="Consolas" w:cs="Consolas" w:eastAsia="Consolas" w:hAnsi="Consolas"/>
                <w:sz w:val="18"/>
                <w:szCs w:val="18"/>
              </w:rPr>
              <w:t xml:space="preserve">    #"Statut_Risque ajoute" = Table.AddColumn(#"DateHeure ajoutee", "Statut_Risque", each</w:t>
            </w:r>
          </w:p>
          <w:p>
            <w:pPr>
              <w:spacing w:after="0"/>
            </w:pPr>
            <w:r>
              <w:rPr>
                <w:rFonts w:ascii="Consolas" w:cs="Consolas" w:eastAsia="Consolas" w:hAnsi="Consolas"/>
                <w:sz w:val="18"/>
                <w:szCs w:val="18"/>
              </w:rPr>
              <w:t xml:space="preserve">        if [risque_transaction] = null then "Non evalue"</w:t>
            </w:r>
          </w:p>
          <w:p>
            <w:pPr>
              <w:spacing w:after="0"/>
            </w:pPr>
            <w:r>
              <w:rPr>
                <w:rFonts w:ascii="Consolas" w:cs="Consolas" w:eastAsia="Consolas" w:hAnsi="Consolas"/>
                <w:sz w:val="18"/>
                <w:szCs w:val="18"/>
              </w:rPr>
              <w:t xml:space="preserve">        else if [risque_transaction] &lt; 40 then "Faible"</w:t>
            </w:r>
          </w:p>
          <w:p>
            <w:pPr>
              <w:spacing w:after="0"/>
            </w:pPr>
            <w:r>
              <w:rPr>
                <w:rFonts w:ascii="Consolas" w:cs="Consolas" w:eastAsia="Consolas" w:hAnsi="Consolas"/>
                <w:sz w:val="18"/>
                <w:szCs w:val="18"/>
              </w:rPr>
              <w:t xml:space="preserve">        else if [risque_transaction] &lt;= 70 then "Moyen"</w:t>
            </w:r>
          </w:p>
          <w:p>
            <w:pPr>
              <w:spacing w:after="0"/>
            </w:pPr>
            <w:r>
              <w:rPr>
                <w:rFonts w:ascii="Consolas" w:cs="Consolas" w:eastAsia="Consolas" w:hAnsi="Consolas"/>
                <w:sz w:val="18"/>
                <w:szCs w:val="18"/>
              </w:rPr>
              <w:t xml:space="preserve">        else "Eleve", type text)</w:t>
            </w:r>
          </w:p>
          <w:p>
            <w:pPr>
              <w:spacing w:after="0"/>
            </w:pPr>
            <w:r>
              <w:rPr>
                <w:rFonts w:ascii="Consolas" w:cs="Consolas" w:eastAsia="Consolas" w:hAnsi="Consolas"/>
                <w:sz w:val="18"/>
                <w:szCs w:val="18"/>
              </w:rPr>
              <w:t xml:space="preserve">in</w:t>
            </w:r>
          </w:p>
          <w:p>
            <w:pPr>
              <w:spacing w:after="0"/>
            </w:pPr>
            <w:r>
              <w:rPr>
                <w:rFonts w:ascii="Consolas" w:cs="Consolas" w:eastAsia="Consolas" w:hAnsi="Consolas"/>
                <w:sz w:val="18"/>
                <w:szCs w:val="18"/>
              </w:rPr>
              <w:t xml:space="preserve">    #"Statut_Risque ajoute"</w:t>
            </w:r>
          </w:p>
        </w:tc>
      </w:tr>
    </w:tbl>
    <w:p>
      <w:pPr>
        <w:spacing w:after="120"/>
      </w:pPr>
      <w:r>
        <w:rPr>
          <w:rFonts w:ascii="Calibri" w:cs="Calibri" w:eastAsia="Calibri" w:hAnsi="Calibri"/>
          <w:sz w:val="21"/>
          <w:szCs w:val="21"/>
        </w:rPr>
        <w:t xml:space="preserve">Vérification d'intégrité référentielle (§2.2 dernier point) : plutôt que de filtrer silencieusement des lignes dans la requête (ce qui changerait tes volumes sans que tu le voies), ajoute une requête séparée « Controle_Integrite » (désactivée du chargement) qui fait un Table.Join anti sur id_compte/id_agence/id_produit pour lister les orphelins à corriger à la source.</w:t>
      </w:r>
    </w:p>
    <w:p>
      <w:r>
        <w:br w:type="page"/>
      </w:r>
    </w:p>
    <w:p>
      <w:pPr>
        <w:pStyle w:val="Heading1"/>
        <w:spacing w:after="150" w:before="300"/>
      </w:pPr>
      <w:r>
        <w:t xml:space="preserve">3. Page 1 — Vue d'ensemble &amp; Activité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6%"/>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Élément</w:t>
            </w:r>
          </w:p>
        </w:tc>
        <w:tc>
          <w:tcPr>
            <w:tcW w:type="pct" w:w="2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Type de visuel</w:t>
            </w:r>
          </w:p>
        </w:tc>
        <w:tc>
          <w:tcPr>
            <w:tcW w:type="pct" w:w="5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Champs Power BI</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Nombre de clients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[Nb Clients]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Nombre de comptes actifs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[Nb Comptes Actifs]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Volume de transactions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[Volume Transactions]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Montant total transigé</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[Montant Total Transactions]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d'atteinte objectif</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 + Jauge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Valeur = [% Objectif Agence] ; Cible = 100%</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Évolution mensuelle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Courbe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dim_temps[annee]/[mois] ; Valeurs : [Montant Total Transactions], [Montant Total Transactions N-1]</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Activité par région/ville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 géo ou barres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dim_agence[region] ou [ville] ; Valeur : [Nb Clients] ou [Montant Total Transactions]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Répartition par segment</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Anneau (donut)</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Légende : dwh dim_client[segment_client] ; Valeur : [Nb Clients]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Transactions par canal</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Histogramme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fact_transaction[canal] ; Valeur : [Volume Transactions]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Tableau des agences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Table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dwh dim_agence[nom_agence], [Nb Comptes Actifs], [Montant Total Transactions], [% Objectif Agence], [nombre_employes]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Pyramide des âges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Barres empilées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dim_client[tranche_age] ; Légende : [sexe] ; Valeur : [Nb Clients]</w:t>
            </w:r>
          </w:p>
        </w:tc>
      </w:tr>
    </w:tbl>
    <w:p>
      <w:pPr>
        <w:spacing w:after="100"/>
      </w:pPr>
    </w:p>
    <w:p>
      <w:pPr>
        <w:pStyle w:val="Heading2"/>
        <w:spacing w:after="120" w:before="240"/>
      </w:pPr>
      <w:r>
        <w:t xml:space="preserve">Filtres (volet de gauche, synchronisés sur les 3 pages)</w:t>
      </w:r>
    </w:p>
    <w:p>
      <w:pPr>
        <w:pStyle w:val="ListParagraph"/>
        <w:numPr>
          <w:ilvl w:val="0"/>
          <w:numId w:val="1"/>
        </w:numPr>
        <w:spacing w:after="60"/>
      </w:pPr>
      <w:r>
        <w:rPr>
          <w:rFonts w:ascii="Calibri" w:cs="Calibri" w:eastAsia="Calibri" w:hAnsi="Calibri"/>
          <w:sz w:val="21"/>
          <w:szCs w:val="21"/>
        </w:rPr>
        <w:t xml:space="preserve">Segment de date sur dwh dim_temps (ou hiérarchie année/mois)</w:t>
      </w:r>
    </w:p>
    <w:p>
      <w:pPr>
        <w:pStyle w:val="ListParagraph"/>
        <w:numPr>
          <w:ilvl w:val="0"/>
          <w:numId w:val="1"/>
        </w:numPr>
        <w:spacing w:after="60"/>
      </w:pPr>
      <w:r>
        <w:rPr>
          <w:rFonts w:ascii="Calibri" w:cs="Calibri" w:eastAsia="Calibri" w:hAnsi="Calibri"/>
          <w:sz w:val="21"/>
          <w:szCs w:val="21"/>
        </w:rPr>
        <w:t xml:space="preserve">Segment région / agence : dwh dim_agence[region], [nom_agence]</w:t>
      </w:r>
    </w:p>
    <w:p>
      <w:pPr>
        <w:pStyle w:val="ListParagraph"/>
        <w:numPr>
          <w:ilvl w:val="0"/>
          <w:numId w:val="1"/>
        </w:numPr>
        <w:spacing w:after="60"/>
      </w:pPr>
      <w:r>
        <w:rPr>
          <w:rFonts w:ascii="Calibri" w:cs="Calibri" w:eastAsia="Calibri" w:hAnsi="Calibri"/>
          <w:sz w:val="21"/>
          <w:szCs w:val="21"/>
        </w:rPr>
        <w:t xml:space="preserve">Segment segment_client / type_compte</w:t>
      </w:r>
    </w:p>
    <w:p>
      <w:pPr>
        <w:pStyle w:val="ListParagraph"/>
        <w:numPr>
          <w:ilvl w:val="0"/>
          <w:numId w:val="1"/>
        </w:numPr>
        <w:spacing w:after="60"/>
      </w:pPr>
      <w:r>
        <w:rPr>
          <w:rFonts w:ascii="Calibri" w:cs="Calibri" w:eastAsia="Calibri" w:hAnsi="Calibri"/>
          <w:sz w:val="21"/>
          <w:szCs w:val="21"/>
        </w:rPr>
        <w:t xml:space="preserve">Segment canal / type_operation</w:t>
      </w:r>
    </w:p>
    <w:p>
      <w:pPr>
        <w:spacing w:after="120"/>
      </w:pPr>
      <w:r>
        <w:rPr>
          <w:rFonts w:ascii="Calibri" w:cs="Calibri" w:eastAsia="Calibri" w:hAnsi="Calibri"/>
          <w:sz w:val="21"/>
          <w:szCs w:val="21"/>
        </w:rPr>
        <w:t xml:space="preserve">Pour synchroniser : Affichage → Synchroniser les segments → cocher les 3 pages pour chaque segment.</w:t>
      </w:r>
    </w:p>
    <w:p>
      <w:r>
        <w:br w:type="page"/>
      </w:r>
    </w:p>
    <w:p>
      <w:pPr>
        <w:pStyle w:val="Heading1"/>
        <w:spacing w:after="150" w:before="300"/>
      </w:pPr>
      <w:r>
        <w:t xml:space="preserve">4. Page 2 — Rentabilité &amp; Segmentation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6%"/>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Élément</w:t>
            </w:r>
          </w:p>
        </w:tc>
        <w:tc>
          <w:tcPr>
            <w:tcW w:type="pct" w:w="2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Type de visuel</w:t>
            </w:r>
          </w:p>
        </w:tc>
        <w:tc>
          <w:tcPr>
            <w:tcW w:type="pct" w:w="5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Champs Power BI</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Revenu moyen par client</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[Revenu Moyen Client]</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Frais totaux perçus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[Frais Totaux Percus]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Solde moyen des comptes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[Solde Moyen Comptes]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Marge nette estimée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[Marge Nette Estimee]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d'intérêt moyen pondéré</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[Taux Interet Moyen Pondere]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Matrice segmentation (bulles)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Nuage de points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X : dwh dim_client[anciennete_client] ; Y : [score_client] ; Taille : dwh dim_compte[solde_actuel] ; Couleur : [segment_client]</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Rentabilité par segment/produit</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Barres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segment_client puis type_produit ; Valeur : [Frais Totaux Percus]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Analyse Pareto 80/20</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Courbe + table classée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Table classée par [Rang Client Revenu] ; Valeur cumulée : [Revenu Top 20pct Clients] / [% Revenu Top 20pct Clients]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Top 20 clients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Table (Top N)</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nom, prenom, segment_client, dwh dim_compte[solde_actuel], score_client, anciennete_client, triés par [Revenu Genere Client] décroissant</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Distribution revenu / score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Histogramme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revenu_mensuel ou score_client en tranches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Rentabilité par agence/région</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Barres comparatives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dim_agence[nom_agence] ; Valeurs : [Frais Totaux Percus] vs [Objectif Mensuel Agences]</w:t>
            </w:r>
          </w:p>
        </w:tc>
      </w:tr>
    </w:tbl>
    <w:p>
      <w:pPr>
        <w:spacing w:after="100"/>
      </w:pPr>
    </w:p>
    <w:p>
      <w:pPr>
        <w:pStyle w:val="Heading2"/>
        <w:spacing w:after="120" w:before="240"/>
      </w:pPr>
      <w:r>
        <w:t xml:space="preserve">Interactions</w:t>
      </w:r>
    </w:p>
    <w:p>
      <w:pPr>
        <w:pStyle w:val="ListParagraph"/>
        <w:numPr>
          <w:ilvl w:val="0"/>
          <w:numId w:val="1"/>
        </w:numPr>
        <w:spacing w:after="60"/>
      </w:pPr>
      <w:r>
        <w:rPr>
          <w:rFonts w:ascii="Calibri" w:cs="Calibri" w:eastAsia="Calibri" w:hAnsi="Calibri"/>
          <w:sz w:val="21"/>
          <w:szCs w:val="21"/>
        </w:rPr>
        <w:t xml:space="preserve">Drill-through « Fiche 360° Client » : créer une page cible filtrée par id_client, ajouter le champ id_client dans la zone « Drill-through » de cette page.</w:t>
      </w:r>
    </w:p>
    <w:p>
      <w:pPr>
        <w:pStyle w:val="ListParagraph"/>
        <w:numPr>
          <w:ilvl w:val="0"/>
          <w:numId w:val="1"/>
        </w:numPr>
        <w:spacing w:after="60"/>
      </w:pPr>
      <w:r>
        <w:rPr>
          <w:rFonts w:ascii="Calibri" w:cs="Calibri" w:eastAsia="Calibri" w:hAnsi="Calibri"/>
          <w:sz w:val="21"/>
          <w:szCs w:val="21"/>
        </w:rPr>
        <w:t xml:space="preserve">Bookmark « par segment » / « par produit » : créer 2 états du visuel de rentabilité (axe segment_client, puis axe type_produit), capturer 2 bookmarks (Affichage → Bookmarks) et les relier à 2 boutons.</w:t>
      </w:r>
    </w:p>
    <w:p>
      <w:r>
        <w:br w:type="page"/>
      </w:r>
    </w:p>
    <w:p>
      <w:pPr>
        <w:pStyle w:val="Heading1"/>
        <w:spacing w:after="150" w:before="300"/>
      </w:pPr>
      <w:r>
        <w:t xml:space="preserve">5. Page 3 — Comportement, Tendances &amp; Prévention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6%"/>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Élément</w:t>
            </w:r>
          </w:p>
        </w:tc>
        <w:tc>
          <w:tcPr>
            <w:tcW w:type="pct" w:w="2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Type de visuel</w:t>
            </w:r>
          </w:p>
        </w:tc>
        <w:tc>
          <w:tcPr>
            <w:tcW w:type="pct" w:w="52%"/>
            <w:shd w:fill="1F3864" w:val="clear"/>
            <w:tcMar>
              <w:top w:type="dxa" w:w="80"/>
              <w:left w:type="dxa" w:w="100"/>
              <w:bottom w:type="dxa" w:w="80"/>
              <w:right w:type="dxa" w:w="100"/>
            </w:tcMar>
          </w:tcPr>
          <w:p>
            <w:r>
              <w:rPr>
                <w:rFonts w:ascii="Calibri" w:cs="Calibri" w:eastAsia="Calibri" w:hAnsi="Calibri"/>
                <w:b/>
                <w:bCs/>
                <w:color w:val="FFFFFF"/>
                <w:sz w:val="19"/>
                <w:szCs w:val="19"/>
              </w:rPr>
              <w:t xml:space="preserve">Champs Power BI</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Taux d'anomalie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 %</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[Taux Anomalie]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Montant total à risque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[Montant Total a Risque]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Transactions rejetées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[Nb Transactions Rejetees]</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Score de risque moyen</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 + jauge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[Score Risque Moyen]</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Clients à risque d'attrition</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Carte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[Clients Inactifs 90j]</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Nuage de points montant/risque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Scatter</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X : montant ; Y : risque_transaction ; Couleur : anomalie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Prévision transactions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Courbe + Forecast natif</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Axe : dwh dim_temps[date] ; Valeur : [Montant Total Transactions] ; Analytique → Prévision</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Facteurs clés d'influence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Key Influencers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Analyser : anomalie (ou Statut_Risque) ; Expliquer par : canal, type_operation, montant, risque_transaction</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Decomposition Tree</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Arbre de décomposition</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Analyser : [Montant Total a Risque] ; Ventiler par : nom_agence, canal, type_produit, motif_rejet</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Table des alertes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Table triée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id_transaction, id_client (via dim_compte), montant, motif_rejet, canal, triés par risque_transaction décroissant, filtrée sur anomalie=1 ou risque élevé</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Analyse cohortes</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Matrice / courbes</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Lignes : anciennete_client (en mois) ; Valeurs : [Volume Transactions] par cohorte d'ouverture</w:t>
            </w:r>
          </w:p>
        </w:tc>
      </w:tr>
      <w:tr>
        <w:tc>
          <w:tcPr>
            <w:tcW w:type="pct" w:w="26%"/>
            <w:tcMar>
              <w:top w:type="dxa" w:w="80"/>
              <w:left w:type="dxa" w:w="100"/>
              <w:bottom w:type="dxa" w:w="80"/>
              <w:right w:type="dxa" w:w="100"/>
            </w:tcMar>
          </w:tcPr>
          <w:p>
            <w:r>
              <w:rPr>
                <w:rFonts w:ascii="Calibri" w:cs="Calibri" w:eastAsia="Calibri" w:hAnsi="Calibri"/>
                <w:b w:val="false"/>
                <w:bCs w:val="false"/>
                <w:sz w:val="19"/>
                <w:szCs w:val="19"/>
              </w:rPr>
              <w:t xml:space="preserve">Heatmap heure x jour</w:t>
            </w:r>
          </w:p>
        </w:tc>
        <w:tc>
          <w:tcPr>
            <w:tcW w:type="pct" w:w="22%"/>
            <w:tcMar>
              <w:top w:type="dxa" w:w="80"/>
              <w:left w:type="dxa" w:w="100"/>
              <w:bottom w:type="dxa" w:w="80"/>
              <w:right w:type="dxa" w:w="100"/>
            </w:tcMar>
          </w:tcPr>
          <w:p>
            <w:r>
              <w:rPr>
                <w:rFonts w:ascii="Calibri" w:cs="Calibri" w:eastAsia="Calibri" w:hAnsi="Calibri"/>
                <w:b w:val="false"/>
                <w:bCs w:val="false"/>
                <w:sz w:val="19"/>
                <w:szCs w:val="19"/>
              </w:rPr>
              <w:t xml:space="preserve">Matrice avec mise en forme conditionnelle</w:t>
            </w:r>
          </w:p>
        </w:tc>
        <w:tc>
          <w:tcPr>
            <w:tcW w:type="pct" w:w="52%"/>
            <w:tcMar>
              <w:top w:type="dxa" w:w="80"/>
              <w:left w:type="dxa" w:w="100"/>
              <w:bottom w:type="dxa" w:w="80"/>
              <w:right w:type="dxa" w:w="100"/>
            </w:tcMar>
          </w:tcPr>
          <w:p>
            <w:r>
              <w:rPr>
                <w:rFonts w:ascii="Calibri" w:cs="Calibri" w:eastAsia="Calibri" w:hAnsi="Calibri"/>
                <w:b w:val="false"/>
                <w:bCs w:val="false"/>
                <w:sz w:val="19"/>
                <w:szCs w:val="19"/>
              </w:rPr>
              <w:t xml:space="preserve">Lignes : jour_semaine ; Colonnes : heure ; Valeur : [Volume Transactions]</w:t>
            </w:r>
          </w:p>
        </w:tc>
      </w:tr>
    </w:tbl>
    <w:p>
      <w:pPr>
        <w:spacing w:after="100"/>
      </w:pPr>
    </w:p>
    <w:p>
      <w:pPr>
        <w:pStyle w:val="Heading2"/>
        <w:spacing w:after="120" w:before="240"/>
      </w:pPr>
      <w:r>
        <w:t xml:space="preserve">Aide à la décision</w:t>
      </w:r>
    </w:p>
    <w:p>
      <w:pPr>
        <w:pStyle w:val="ListParagraph"/>
        <w:numPr>
          <w:ilvl w:val="0"/>
          <w:numId w:val="1"/>
        </w:numPr>
        <w:spacing w:after="60"/>
      </w:pPr>
      <w:r>
        <w:rPr>
          <w:rFonts w:ascii="Calibri" w:cs="Calibri" w:eastAsia="Calibri" w:hAnsi="Calibri"/>
          <w:sz w:val="21"/>
          <w:szCs w:val="21"/>
        </w:rPr>
        <w:t xml:space="preserve">Bandeau d'alerte conditionnel : carte [Taux Anomalie] avec mise en forme conditionnelle sur la couleur de fond (règle : &gt; seuil défini avec le métier → rouge).</w:t>
      </w:r>
    </w:p>
    <w:p>
      <w:pPr>
        <w:pStyle w:val="ListParagraph"/>
        <w:numPr>
          <w:ilvl w:val="0"/>
          <w:numId w:val="1"/>
        </w:numPr>
        <w:spacing w:after="60"/>
      </w:pPr>
      <w:r>
        <w:rPr>
          <w:rFonts w:ascii="Calibri" w:cs="Calibri" w:eastAsia="Calibri" w:hAnsi="Calibri"/>
          <w:sz w:val="21"/>
          <w:szCs w:val="21"/>
        </w:rPr>
        <w:t xml:space="preserve">Abonnement Power BI Service : une fois le rapport publié sur le service, configurer un abonnement (Souscrire) envoyé aux équipes conformité/risque sur une fréquence donnée.</w:t>
      </w:r>
    </w:p>
    <w:p>
      <w:r>
        <w:br w:type="page"/>
      </w:r>
    </w:p>
    <w:p>
      <w:pPr>
        <w:pStyle w:val="Heading1"/>
        <w:spacing w:after="150" w:before="300"/>
      </w:pPr>
      <w:r>
        <w:t xml:space="preserve">6. Sécurité, thème et recommandations (§7 de la spec)</w:t>
      </w:r>
    </w:p>
    <w:p>
      <w:pPr>
        <w:pStyle w:val="Heading2"/>
        <w:spacing w:after="120" w:before="240"/>
      </w:pPr>
      <w:r>
        <w:t xml:space="preserve">6.1 Row-Level Security (gabarit, à adapter)</w:t>
      </w:r>
    </w:p>
    <w:p>
      <w:pPr>
        <w:spacing w:after="120"/>
      </w:pPr>
      <w:r>
        <w:rPr>
          <w:rFonts w:ascii="Calibri" w:cs="Calibri" w:eastAsia="Calibri" w:hAnsi="Calibri"/>
          <w:sz w:val="21"/>
          <w:szCs w:val="21"/>
        </w:rPr>
        <w:t xml:space="preserve">Créer un rôle nécessite une table de correspondance utilisateur ↔ agence qui n'existe pas encore dans le modèle (ex. une table dim_utilisateur avec email + id_agence). Une fois cette table ajoutée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00"/>
              <w:left w:type="dxa" w:w="150"/>
              <w:bottom w:type="dxa" w:w="100"/>
              <w:right w:type="dxa" w:w="150"/>
            </w:tcMar>
          </w:tcPr>
          <w:p>
            <w:pPr>
              <w:spacing w:after="0"/>
            </w:pPr>
            <w:r>
              <w:rPr>
                <w:rFonts w:ascii="Consolas" w:cs="Consolas" w:eastAsia="Consolas" w:hAnsi="Consolas"/>
                <w:sz w:val="18"/>
                <w:szCs w:val="18"/>
              </w:rPr>
              <w:t xml:space="preserve">Filtre de table sur dwh dim_agence :</w:t>
            </w:r>
          </w:p>
          <w:p>
            <w:pPr>
              <w:spacing w:after="0"/>
            </w:pPr>
            <w:r>
              <w:rPr>
                <w:rFonts w:ascii="Consolas" w:cs="Consolas" w:eastAsia="Consolas" w:hAnsi="Consolas"/>
                <w:sz w:val="18"/>
                <w:szCs w:val="18"/>
              </w:rPr>
              <w:t xml:space="preserve">[id_agence] = LOOKUPVALUE(dim_utilisateur[id_agence], dim_utilisateur[email], USERPRINCIPALNAME())</w:t>
            </w:r>
          </w:p>
        </w:tc>
      </w:tr>
    </w:tbl>
    <w:p>
      <w:pPr>
        <w:spacing w:after="120"/>
      </w:pPr>
      <w:r>
        <w:rPr>
          <w:rFonts w:ascii="Calibri" w:cs="Calibri" w:eastAsia="Calibri" w:hAnsi="Calibri"/>
          <w:sz w:val="21"/>
          <w:szCs w:val="21"/>
        </w:rPr>
        <w:t xml:space="preserve">Modélisation → Gérer les rôles → créer le rôle « DirecteurAgence » avec ce filtre, puis Modélisation → Afficher en tant que pour tester avant publication.</w:t>
      </w:r>
    </w:p>
    <w:p>
      <w:pPr>
        <w:pStyle w:val="Heading2"/>
        <w:spacing w:after="120" w:before="240"/>
      </w:pPr>
      <w:r>
        <w:t xml:space="preserve">6.2 Thème graphique</w:t>
      </w:r>
    </w:p>
    <w:p>
      <w:pPr>
        <w:pStyle w:val="ListParagraph"/>
        <w:numPr>
          <w:ilvl w:val="0"/>
          <w:numId w:val="1"/>
        </w:numPr>
        <w:spacing w:after="60"/>
      </w:pPr>
      <w:r>
        <w:rPr>
          <w:rFonts w:ascii="Calibri" w:cs="Calibri" w:eastAsia="Calibri" w:hAnsi="Calibri"/>
          <w:sz w:val="21"/>
          <w:szCs w:val="21"/>
        </w:rPr>
        <w:t xml:space="preserve">Créer un thème Power BI (.json) avec la charte de couleurs (via Affichage → Thèmes → Personnaliser le thème actuel, puis exporter).</w:t>
      </w:r>
    </w:p>
    <w:p>
      <w:pPr>
        <w:pStyle w:val="ListParagraph"/>
        <w:numPr>
          <w:ilvl w:val="0"/>
          <w:numId w:val="1"/>
        </w:numPr>
        <w:spacing w:after="60"/>
      </w:pPr>
      <w:r>
        <w:rPr>
          <w:rFonts w:ascii="Calibri" w:cs="Calibri" w:eastAsia="Calibri" w:hAnsi="Calibri"/>
          <w:sz w:val="21"/>
          <w:szCs w:val="21"/>
        </w:rPr>
        <w:t xml:space="preserve">Navigation par boutons/bookmarks plutôt que les onglets natifs pour un rendu applicatif.</w:t>
      </w:r>
    </w:p>
    <w:p>
      <w:pPr>
        <w:pStyle w:val="ListParagraph"/>
        <w:numPr>
          <w:ilvl w:val="0"/>
          <w:numId w:val="1"/>
        </w:numPr>
        <w:spacing w:after="60"/>
      </w:pPr>
      <w:r>
        <w:rPr>
          <w:rFonts w:ascii="Calibri" w:cs="Calibri" w:eastAsia="Calibri" w:hAnsi="Calibri"/>
          <w:sz w:val="21"/>
          <w:szCs w:val="21"/>
        </w:rPr>
        <w:t xml:space="preserve">Infobulles personnalisées : créer une page cachée par visuel complexe, la définir comme info-bulle (taille 320x240 recommandée).</w:t>
      </w:r>
    </w:p>
    <w:p>
      <w:pPr>
        <w:pStyle w:val="ListParagraph"/>
        <w:numPr>
          <w:ilvl w:val="0"/>
          <w:numId w:val="1"/>
        </w:numPr>
        <w:spacing w:after="60"/>
      </w:pPr>
      <w:r>
        <w:rPr>
          <w:rFonts w:ascii="Calibri" w:cs="Calibri" w:eastAsia="Calibri" w:hAnsi="Calibri"/>
          <w:sz w:val="21"/>
          <w:szCs w:val="21"/>
        </w:rPr>
        <w:t xml:space="preserve">Créer une mise en page téléphone (icône mobile dans le canevas) pour chaque page.</w:t>
      </w:r>
    </w:p>
    <w:p>
      <w:r>
        <w:br w:type="page"/>
      </w:r>
    </w:p>
    <w:p>
      <w:pPr>
        <w:pStyle w:val="Heading1"/>
        <w:spacing w:after="150" w:before="300"/>
      </w:pPr>
      <w:r>
        <w:t xml:space="preserve">7. Étape suivante proposée</w:t>
      </w:r>
    </w:p>
    <w:p>
      <w:pPr>
        <w:spacing w:after="120"/>
      </w:pPr>
      <w:r>
        <w:rPr>
          <w:rFonts w:ascii="Calibri" w:cs="Calibri" w:eastAsia="Calibri" w:hAnsi="Calibri"/>
          <w:sz w:val="21"/>
          <w:szCs w:val="21"/>
        </w:rPr>
        <w:t xml:space="preserve">Le socle de données (mesures + correction des relations) est en place dans le fichier. La construction des visuels (~35 visuels sur 3 pages, dont Decomposition Tree, Key Influencers et prévision native) se fait normalement dans Power BI Desktop : dis-moi si tu veux que je prenne le contrôle de ton PC pour les construire directement dans Desktop pendant que tu regardes, ou si tu préfères avancer toi-même à partir de ce 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2026-09-13T14:42:19.056Z</dcterms:created>
  <dcterms:modified xsi:type="dcterms:W3CDTF">2026-09-13T14:42:19.068Z</dcterms:modified>
</cp:coreProperties>
</file>

<file path=docProps/custom.xml><?xml version="1.0" encoding="utf-8"?>
<Properties xmlns="http://schemas.openxmlformats.org/officeDocument/2006/custom-properties" xmlns:vt="http://schemas.openxmlformats.org/officeDocument/2006/docPropsVTypes"/>
</file>