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24B82" w14:textId="77777777" w:rsidR="003E5E42" w:rsidRDefault="00CF02DE" w:rsidP="00CF02DE">
      <w:pPr>
        <w:pStyle w:val="berschrift1"/>
      </w:pPr>
      <w:r>
        <w:t>Methodik zur Ermittlung der a</w:t>
      </w:r>
      <w:r w:rsidRPr="00CF02DE">
        <w:rPr>
          <w:vertAlign w:val="subscript"/>
        </w:rPr>
        <w:t>ij</w:t>
      </w:r>
      <w:r>
        <w:t>-Parameter</w:t>
      </w:r>
    </w:p>
    <w:p w14:paraId="73478CCB" w14:textId="77777777" w:rsidR="00CF02DE" w:rsidRDefault="00CF02DE" w:rsidP="00A25876"/>
    <w:p w14:paraId="1AF14E65" w14:textId="77777777" w:rsidR="00CF02DE" w:rsidRDefault="00CF02DE" w:rsidP="00CF02DE">
      <w:pPr>
        <w:pStyle w:val="berschrift2"/>
        <w:numPr>
          <w:ilvl w:val="0"/>
          <w:numId w:val="1"/>
        </w:numPr>
      </w:pPr>
      <w:r>
        <w:t xml:space="preserve">Erzeugung der </w:t>
      </w:r>
      <w:proofErr w:type="spellStart"/>
      <w:r>
        <w:t>Tinker</w:t>
      </w:r>
      <w:proofErr w:type="spellEnd"/>
      <w:r>
        <w:t>-</w:t>
      </w:r>
      <w:proofErr w:type="spellStart"/>
      <w:r>
        <w:t>xyz</w:t>
      </w:r>
      <w:proofErr w:type="spellEnd"/>
      <w:r>
        <w:t>-Datei für die untersuchenden Partikeln</w:t>
      </w:r>
    </w:p>
    <w:p w14:paraId="36593BE7" w14:textId="77777777" w:rsidR="00AA6E98" w:rsidRDefault="000B051C" w:rsidP="00AA6E98">
      <w:pPr>
        <w:pStyle w:val="berschrift3"/>
        <w:numPr>
          <w:ilvl w:val="1"/>
          <w:numId w:val="2"/>
        </w:numPr>
      </w:pPr>
      <w:r>
        <w:t xml:space="preserve">Manuelle </w:t>
      </w:r>
      <w:r w:rsidR="00CF02DE">
        <w:t xml:space="preserve">Erzeugung der PDB-Datei </w:t>
      </w:r>
    </w:p>
    <w:p w14:paraId="185BE423" w14:textId="77777777" w:rsidR="00AA6E98" w:rsidRPr="00A25876" w:rsidRDefault="00CF02DE" w:rsidP="00A25876">
      <w:proofErr w:type="spellStart"/>
      <w:r w:rsidRPr="00A25876">
        <w:t>GaussView</w:t>
      </w:r>
      <w:proofErr w:type="spellEnd"/>
      <w:r w:rsidRPr="00A25876">
        <w:t xml:space="preserve"> unterstützt </w:t>
      </w:r>
      <w:r w:rsidR="00AA6E98" w:rsidRPr="00A25876">
        <w:t xml:space="preserve">das </w:t>
      </w:r>
      <w:proofErr w:type="spellStart"/>
      <w:r w:rsidR="00AA6E98" w:rsidRPr="00A25876">
        <w:t>Tinker</w:t>
      </w:r>
      <w:proofErr w:type="spellEnd"/>
      <w:r w:rsidR="00AA6E98" w:rsidRPr="00A25876">
        <w:t>-</w:t>
      </w:r>
      <w:r w:rsidRPr="00A25876">
        <w:t>XYZ-Format nicht</w:t>
      </w:r>
      <w:r w:rsidR="00AA6E98" w:rsidRPr="00A25876">
        <w:t xml:space="preserve">. </w:t>
      </w:r>
    </w:p>
    <w:p w14:paraId="184BD6AD" w14:textId="77777777" w:rsidR="00CF02DE" w:rsidRPr="00A25876" w:rsidRDefault="00AA6E98" w:rsidP="00A25876">
      <w:r w:rsidRPr="00A25876">
        <w:t>Daher muss über den Umweg PDB-&gt;</w:t>
      </w:r>
      <w:proofErr w:type="spellStart"/>
      <w:r w:rsidRPr="00A25876">
        <w:t>Tinker</w:t>
      </w:r>
      <w:proofErr w:type="spellEnd"/>
      <w:r w:rsidRPr="00A25876">
        <w:t>-XYZ gemacht werden.</w:t>
      </w:r>
    </w:p>
    <w:p w14:paraId="30777B06" w14:textId="77777777" w:rsidR="00CF02DE" w:rsidRDefault="00CF02DE" w:rsidP="00CF02DE">
      <w:r>
        <w:rPr>
          <w:noProof/>
          <w:lang w:val="en-GB" w:eastAsia="en-GB"/>
        </w:rPr>
        <w:drawing>
          <wp:inline distT="0" distB="0" distL="0" distR="0" wp14:anchorId="6E3907DC" wp14:editId="1CEF74D1">
            <wp:extent cx="4997450" cy="2736148"/>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69" cy="2737910"/>
                    </a:xfrm>
                    <a:prstGeom prst="rect">
                      <a:avLst/>
                    </a:prstGeom>
                  </pic:spPr>
                </pic:pic>
              </a:graphicData>
            </a:graphic>
          </wp:inline>
        </w:drawing>
      </w:r>
    </w:p>
    <w:p w14:paraId="72B7564A" w14:textId="77777777" w:rsidR="000B051C" w:rsidRDefault="000B051C" w:rsidP="00A25876"/>
    <w:p w14:paraId="7E764F2A" w14:textId="77777777" w:rsidR="00CF02DE" w:rsidRDefault="000B051C" w:rsidP="000B051C">
      <w:pPr>
        <w:pStyle w:val="berschrift3"/>
        <w:numPr>
          <w:ilvl w:val="1"/>
          <w:numId w:val="1"/>
        </w:numPr>
      </w:pPr>
      <w:r>
        <w:t xml:space="preserve">Manuelle </w:t>
      </w:r>
      <w:r w:rsidR="00CF02DE">
        <w:t xml:space="preserve">Umwandlung der PDB-Datei in </w:t>
      </w:r>
      <w:proofErr w:type="spellStart"/>
      <w:r w:rsidR="00CF02DE">
        <w:t>Tinker</w:t>
      </w:r>
      <w:proofErr w:type="spellEnd"/>
      <w:r w:rsidR="00CF02DE">
        <w:t>-</w:t>
      </w:r>
      <w:proofErr w:type="spellStart"/>
      <w:r w:rsidR="00CF02DE">
        <w:t>xyz</w:t>
      </w:r>
      <w:proofErr w:type="spellEnd"/>
      <w:r w:rsidR="00CF02DE">
        <w:t xml:space="preserve">-Datei mit dem </w:t>
      </w:r>
      <w:proofErr w:type="spellStart"/>
      <w:r w:rsidR="00CF02DE">
        <w:t>Tinker</w:t>
      </w:r>
      <w:proofErr w:type="spellEnd"/>
      <w:r w:rsidR="00CF02DE">
        <w:t>-Tool „</w:t>
      </w:r>
      <w:r>
        <w:t>pbdxyz.exe</w:t>
      </w:r>
      <w:r w:rsidR="00CF02DE">
        <w:t>“</w:t>
      </w:r>
    </w:p>
    <w:p w14:paraId="1BC7E8E2" w14:textId="77777777" w:rsidR="000B051C" w:rsidRDefault="000B051C" w:rsidP="000B051C">
      <w:pPr>
        <w:pStyle w:val="Listenabsatz"/>
      </w:pPr>
    </w:p>
    <w:p w14:paraId="5F3DEBDC" w14:textId="77777777" w:rsidR="000B051C" w:rsidRDefault="00DD00BA" w:rsidP="000B051C">
      <w:pPr>
        <w:pStyle w:val="Listenabsatz"/>
      </w:pPr>
      <w:r>
        <w:rPr>
          <w:noProof/>
          <w:lang w:val="en-GB" w:eastAsia="en-GB"/>
        </w:rPr>
        <w:drawing>
          <wp:inline distT="0" distB="0" distL="0" distR="0" wp14:anchorId="29612D00" wp14:editId="10081FE3">
            <wp:extent cx="5760720" cy="2501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01900"/>
                    </a:xfrm>
                    <a:prstGeom prst="rect">
                      <a:avLst/>
                    </a:prstGeom>
                  </pic:spPr>
                </pic:pic>
              </a:graphicData>
            </a:graphic>
          </wp:inline>
        </w:drawing>
      </w:r>
    </w:p>
    <w:p w14:paraId="658E34E1" w14:textId="77777777" w:rsidR="00DD00BA" w:rsidRDefault="00DD00BA" w:rsidP="000B051C">
      <w:pPr>
        <w:pStyle w:val="Listenabsatz"/>
      </w:pPr>
      <w:r>
        <w:t xml:space="preserve">In der </w:t>
      </w:r>
      <w:proofErr w:type="spellStart"/>
      <w:r>
        <w:t>key</w:t>
      </w:r>
      <w:proofErr w:type="spellEnd"/>
      <w:r>
        <w:t xml:space="preserve">-Datei ist ein Verweis auf </w:t>
      </w:r>
      <w:proofErr w:type="gramStart"/>
      <w:r>
        <w:t>den zu verwendende Parametersatz</w:t>
      </w:r>
      <w:proofErr w:type="gramEnd"/>
      <w:r>
        <w:t xml:space="preserve"> (in diesem Fall: MMFF):</w:t>
      </w:r>
    </w:p>
    <w:p w14:paraId="1B8F9367" w14:textId="77777777" w:rsidR="00DD00BA" w:rsidRDefault="00DD00BA" w:rsidP="000B051C">
      <w:pPr>
        <w:pStyle w:val="Listenabsatz"/>
      </w:pPr>
      <w:r>
        <w:rPr>
          <w:noProof/>
          <w:lang w:val="en-GB" w:eastAsia="en-GB"/>
        </w:rPr>
        <w:drawing>
          <wp:inline distT="0" distB="0" distL="0" distR="0" wp14:anchorId="22BBF480" wp14:editId="1F9F8C59">
            <wp:extent cx="4228571" cy="561905"/>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571" cy="561905"/>
                    </a:xfrm>
                    <a:prstGeom prst="rect">
                      <a:avLst/>
                    </a:prstGeom>
                  </pic:spPr>
                </pic:pic>
              </a:graphicData>
            </a:graphic>
          </wp:inline>
        </w:drawing>
      </w:r>
    </w:p>
    <w:p w14:paraId="6E168CF7" w14:textId="77777777" w:rsidR="00DD00BA" w:rsidRDefault="00DD00BA">
      <w:r>
        <w:br w:type="page"/>
      </w:r>
      <w:r>
        <w:lastRenderedPageBreak/>
        <w:t xml:space="preserve">Die daraus erzeugte </w:t>
      </w:r>
      <w:proofErr w:type="spellStart"/>
      <w:r>
        <w:t>Tinker</w:t>
      </w:r>
      <w:proofErr w:type="spellEnd"/>
      <w:r>
        <w:t xml:space="preserve">-XYZ-Datei sieht </w:t>
      </w:r>
      <w:r w:rsidR="00AA6E98">
        <w:t xml:space="preserve">dann </w:t>
      </w:r>
      <w:r>
        <w:t xml:space="preserve">so aus: </w:t>
      </w:r>
    </w:p>
    <w:p w14:paraId="722AC28F" w14:textId="77777777" w:rsidR="00DD00BA" w:rsidRDefault="00DD00BA">
      <w:r>
        <w:rPr>
          <w:noProof/>
          <w:lang w:val="en-GB" w:eastAsia="en-GB"/>
        </w:rPr>
        <w:drawing>
          <wp:inline distT="0" distB="0" distL="0" distR="0" wp14:anchorId="46D7EE80" wp14:editId="64E578DE">
            <wp:extent cx="5619048" cy="159047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048" cy="1590476"/>
                    </a:xfrm>
                    <a:prstGeom prst="rect">
                      <a:avLst/>
                    </a:prstGeom>
                  </pic:spPr>
                </pic:pic>
              </a:graphicData>
            </a:graphic>
          </wp:inline>
        </w:drawing>
      </w:r>
    </w:p>
    <w:p w14:paraId="6D76D844" w14:textId="77777777" w:rsidR="00DD00BA" w:rsidRDefault="00DD00BA" w:rsidP="00DD00BA">
      <w:r>
        <w:t xml:space="preserve">Achtung! Das </w:t>
      </w:r>
      <w:proofErr w:type="spellStart"/>
      <w:r>
        <w:t>Tinker</w:t>
      </w:r>
      <w:proofErr w:type="spellEnd"/>
      <w:r>
        <w:t>-XYZ-Dateiformat unterscheidet sich vom XYZ-Dateiformat!</w:t>
      </w:r>
    </w:p>
    <w:p w14:paraId="03538D56" w14:textId="77777777" w:rsidR="00DD00BA" w:rsidRDefault="00DD00BA" w:rsidP="00DD00BA">
      <w:r>
        <w:t>Die sechste Spalte muss händisch ergänzt werden. Die Werte entstammen aus der Parameterdatei. Für den</w:t>
      </w:r>
      <w:r w:rsidR="00AA6E98">
        <w:t xml:space="preserve"> sp3-Kohlenstoff setzt man 1 und für das alkoholische Sauerstoffatom 25.</w:t>
      </w:r>
    </w:p>
    <w:p w14:paraId="3761CD9F" w14:textId="77777777" w:rsidR="00AA6E98" w:rsidRDefault="00AA6E98" w:rsidP="00DD00BA">
      <w:r>
        <w:rPr>
          <w:noProof/>
          <w:lang w:val="en-GB" w:eastAsia="en-GB"/>
        </w:rPr>
        <w:drawing>
          <wp:inline distT="0" distB="0" distL="0" distR="0" wp14:anchorId="525ACAB8" wp14:editId="001FC82B">
            <wp:extent cx="3666751" cy="3873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733" cy="3880876"/>
                    </a:xfrm>
                    <a:prstGeom prst="rect">
                      <a:avLst/>
                    </a:prstGeom>
                  </pic:spPr>
                </pic:pic>
              </a:graphicData>
            </a:graphic>
          </wp:inline>
        </w:drawing>
      </w:r>
    </w:p>
    <w:p w14:paraId="3E1A1B24" w14:textId="77777777" w:rsidR="00AA6E98" w:rsidRDefault="00AA6E98" w:rsidP="00DD00BA">
      <w:r>
        <w:t xml:space="preserve">Die editierte </w:t>
      </w:r>
      <w:proofErr w:type="spellStart"/>
      <w:r>
        <w:t>Tinker</w:t>
      </w:r>
      <w:proofErr w:type="spellEnd"/>
      <w:r>
        <w:t>-XYZ-Datei sieht dann so aus:</w:t>
      </w:r>
    </w:p>
    <w:p w14:paraId="0A8FFE69" w14:textId="77777777" w:rsidR="00AA6E98" w:rsidRDefault="00AA6E98" w:rsidP="00DD00BA">
      <w:r>
        <w:rPr>
          <w:noProof/>
          <w:lang w:val="en-GB" w:eastAsia="en-GB"/>
        </w:rPr>
        <w:drawing>
          <wp:inline distT="0" distB="0" distL="0" distR="0" wp14:anchorId="5E4ECC7F" wp14:editId="10080ACB">
            <wp:extent cx="5561905" cy="1190476"/>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1905" cy="1190476"/>
                    </a:xfrm>
                    <a:prstGeom prst="rect">
                      <a:avLst/>
                    </a:prstGeom>
                  </pic:spPr>
                </pic:pic>
              </a:graphicData>
            </a:graphic>
          </wp:inline>
        </w:drawing>
      </w:r>
    </w:p>
    <w:p w14:paraId="511FBCD0" w14:textId="77777777" w:rsidR="00992C21" w:rsidRDefault="00992C21">
      <w:r>
        <w:br w:type="page"/>
      </w:r>
    </w:p>
    <w:p w14:paraId="499B5A05" w14:textId="77777777" w:rsidR="00992C21" w:rsidRDefault="00992C21" w:rsidP="00992C21">
      <w:pPr>
        <w:pStyle w:val="berschrift2"/>
        <w:numPr>
          <w:ilvl w:val="0"/>
          <w:numId w:val="1"/>
        </w:numPr>
      </w:pPr>
      <w:r>
        <w:lastRenderedPageBreak/>
        <w:t xml:space="preserve">Automatische </w:t>
      </w:r>
      <w:proofErr w:type="spellStart"/>
      <w:r>
        <w:t>Koformationssuche</w:t>
      </w:r>
      <w:proofErr w:type="spellEnd"/>
      <w:r>
        <w:t xml:space="preserve"> mit dem </w:t>
      </w:r>
      <w:proofErr w:type="spellStart"/>
      <w:r>
        <w:t>Tinker</w:t>
      </w:r>
      <w:proofErr w:type="spellEnd"/>
      <w:r>
        <w:t>-Tool „Scan“</w:t>
      </w:r>
    </w:p>
    <w:p w14:paraId="67D93F37" w14:textId="77777777" w:rsidR="00992C21" w:rsidRDefault="00992C21" w:rsidP="00992C21">
      <w:r>
        <w:t xml:space="preserve">Mit dem </w:t>
      </w:r>
      <w:proofErr w:type="spellStart"/>
      <w:r>
        <w:t>Tinker</w:t>
      </w:r>
      <w:proofErr w:type="spellEnd"/>
      <w:r>
        <w:t>-Tool „</w:t>
      </w:r>
      <w:proofErr w:type="spellStart"/>
      <w:r>
        <w:t>scan</w:t>
      </w:r>
      <w:proofErr w:type="spellEnd"/>
      <w:r>
        <w:t xml:space="preserve">“ wird eine </w:t>
      </w:r>
      <w:proofErr w:type="spellStart"/>
      <w:r>
        <w:t>Konformationssuche</w:t>
      </w:r>
      <w:proofErr w:type="spellEnd"/>
      <w:r>
        <w:t xml:space="preserve"> durchgeführt. Das Programm gibt die Strukturen mit den günstigsten Energien heraus. </w:t>
      </w:r>
      <w:proofErr w:type="spellStart"/>
      <w:r>
        <w:t>TinkerBot</w:t>
      </w:r>
      <w:proofErr w:type="spellEnd"/>
      <w:r>
        <w:t xml:space="preserve"> sucht die Struktur mit dem niedrigsten Energiewert und speichert gleichzeitig die Strukturen in einer </w:t>
      </w:r>
      <w:proofErr w:type="spellStart"/>
      <w:r>
        <w:t>Mathematica</w:t>
      </w:r>
      <w:proofErr w:type="spellEnd"/>
      <w:r>
        <w:t xml:space="preserve">-Notebookdatei ab. </w:t>
      </w:r>
      <w:proofErr w:type="spellStart"/>
      <w:r>
        <w:t>Mathematica</w:t>
      </w:r>
      <w:proofErr w:type="spellEnd"/>
      <w:r>
        <w:t xml:space="preserve"> hat einen Importfilter für XYZ-Datei, so dass die </w:t>
      </w:r>
      <w:proofErr w:type="spellStart"/>
      <w:r>
        <w:t>Tinker</w:t>
      </w:r>
      <w:proofErr w:type="spellEnd"/>
      <w:r>
        <w:t xml:space="preserve">-XYZ-Datei zuvor in XYZ-Datei umgewandelt werden muss. Hier ein Beispiel für </w:t>
      </w:r>
      <w:r w:rsidR="009F01B9">
        <w:t xml:space="preserve">die </w:t>
      </w:r>
      <w:r>
        <w:t>Essigsäure:</w:t>
      </w:r>
    </w:p>
    <w:p w14:paraId="145B132D" w14:textId="77777777" w:rsidR="00992C21" w:rsidRDefault="00992C21" w:rsidP="00992C21">
      <w:r>
        <w:rPr>
          <w:noProof/>
          <w:lang w:val="en-GB" w:eastAsia="en-GB"/>
        </w:rPr>
        <w:drawing>
          <wp:inline distT="0" distB="0" distL="0" distR="0" wp14:anchorId="1F92C9C4" wp14:editId="5D532AA2">
            <wp:extent cx="5760720" cy="16802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80210"/>
                    </a:xfrm>
                    <a:prstGeom prst="rect">
                      <a:avLst/>
                    </a:prstGeom>
                  </pic:spPr>
                </pic:pic>
              </a:graphicData>
            </a:graphic>
          </wp:inline>
        </w:drawing>
      </w:r>
    </w:p>
    <w:p w14:paraId="04FB51EF" w14:textId="77777777" w:rsidR="00992C21" w:rsidRDefault="00E866C0" w:rsidP="00992C21">
      <w:r>
        <w:t xml:space="preserve">Die vom „Scan“ erzeugten Dateien sowie die Notebookdatei werden im </w:t>
      </w:r>
      <w:proofErr w:type="spellStart"/>
      <w:r>
        <w:t>OptXYZ</w:t>
      </w:r>
      <w:proofErr w:type="spellEnd"/>
      <w:r>
        <w:t xml:space="preserve">-Ordner abgelegt. Die </w:t>
      </w:r>
      <w:proofErr w:type="spellStart"/>
      <w:r>
        <w:t>Tinker</w:t>
      </w:r>
      <w:proofErr w:type="spellEnd"/>
      <w:r>
        <w:t>-XYZ-Datei mit der niedrigsten Energie wird im XYZ-Ordner abgespeichert. Diese dienen als Grundlage für weitere Berechnungen.</w:t>
      </w:r>
    </w:p>
    <w:p w14:paraId="3882F439" w14:textId="77777777" w:rsidR="00E866C0" w:rsidRDefault="00E866C0" w:rsidP="00992C21"/>
    <w:p w14:paraId="12E0039B" w14:textId="77777777" w:rsidR="00E866C0" w:rsidRDefault="009F01B9" w:rsidP="009F01B9">
      <w:pPr>
        <w:pStyle w:val="berschrift2"/>
        <w:numPr>
          <w:ilvl w:val="0"/>
          <w:numId w:val="1"/>
        </w:numPr>
      </w:pPr>
      <w:r>
        <w:t>E</w:t>
      </w:r>
      <w:r w:rsidRPr="009F01B9">
        <w:rPr>
          <w:vertAlign w:val="subscript"/>
        </w:rPr>
        <w:t>ij</w:t>
      </w:r>
      <w:r>
        <w:t>-Berechnung</w:t>
      </w:r>
    </w:p>
    <w:p w14:paraId="36F6FD11" w14:textId="77777777" w:rsidR="009F01B9" w:rsidRDefault="009F01B9" w:rsidP="009F01B9">
      <w:r>
        <w:t xml:space="preserve">Für die Berechnung der Wechselwirkungsenergien zweier Partikeln wird das </w:t>
      </w:r>
      <w:proofErr w:type="spellStart"/>
      <w:r>
        <w:t>Tinker</w:t>
      </w:r>
      <w:proofErr w:type="spellEnd"/>
      <w:r>
        <w:t>-Tool „</w:t>
      </w:r>
      <w:proofErr w:type="spellStart"/>
      <w:r>
        <w:t>analyze</w:t>
      </w:r>
      <w:proofErr w:type="spellEnd"/>
      <w:r>
        <w:t>“ benutzt. Da es unendliche viele Konfigurationsmöglichkeiten zwischen zwei Partikeln gibt, wird die Berechnung wie folgt vereinfacht:</w:t>
      </w:r>
    </w:p>
    <w:p w14:paraId="3C575203" w14:textId="77777777" w:rsidR="009F01B9" w:rsidRDefault="00484041" w:rsidP="00484041">
      <w:pPr>
        <w:pStyle w:val="Listenabsatz"/>
        <w:numPr>
          <w:ilvl w:val="0"/>
          <w:numId w:val="3"/>
        </w:numPr>
      </w:pPr>
      <w:r>
        <w:t xml:space="preserve">Berechnung des </w:t>
      </w:r>
      <w:proofErr w:type="spellStart"/>
      <w:r>
        <w:t>ungewichteten</w:t>
      </w:r>
      <w:proofErr w:type="spellEnd"/>
      <w:r>
        <w:t xml:space="preserve"> Partikelzentrums</w:t>
      </w:r>
    </w:p>
    <w:p w14:paraId="7CF218F3" w14:textId="77777777" w:rsidR="009F01B9" w:rsidRDefault="00484041" w:rsidP="008952CD">
      <w:pPr>
        <w:pStyle w:val="Listenabsatz"/>
        <w:numPr>
          <w:ilvl w:val="0"/>
          <w:numId w:val="3"/>
        </w:numPr>
      </w:pPr>
      <w:r>
        <w:t>Schrittweise Rotation beider Partikeln (n * n) Konfigurationsmöglichkeiten bei n Schritten pro Partikel</w:t>
      </w:r>
    </w:p>
    <w:p w14:paraId="6EB416A3" w14:textId="77777777" w:rsidR="00484041" w:rsidRDefault="00484041" w:rsidP="008952CD">
      <w:pPr>
        <w:pStyle w:val="Listenabsatz"/>
        <w:numPr>
          <w:ilvl w:val="0"/>
          <w:numId w:val="3"/>
        </w:numPr>
      </w:pPr>
      <w:r>
        <w:t xml:space="preserve">Zusätzlich wird schrittweise ein Partikel um die </w:t>
      </w:r>
      <w:proofErr w:type="spellStart"/>
      <w:r>
        <w:t>Partkel</w:t>
      </w:r>
      <w:proofErr w:type="spellEnd"/>
      <w:r>
        <w:t>-Partikel-Achse gedreht um alle Konfigurationsmöglichkeiten abzudecken. (m Schritte)</w:t>
      </w:r>
    </w:p>
    <w:p w14:paraId="0DD56EDE" w14:textId="77777777" w:rsidR="00484041" w:rsidRDefault="00484041" w:rsidP="008952CD">
      <w:pPr>
        <w:pStyle w:val="Listenabsatz"/>
        <w:numPr>
          <w:ilvl w:val="0"/>
          <w:numId w:val="3"/>
        </w:numPr>
      </w:pPr>
      <w:r>
        <w:t>Insgesamt sind n*n*m-Berechnungen erforderlich. Bei 144 Sphärenrotations- und 16 Zirkularrotationsschritten sind 331.776 Berechnungen erforderlich.</w:t>
      </w:r>
    </w:p>
    <w:p w14:paraId="500AF3AB" w14:textId="77777777" w:rsidR="007A0D28" w:rsidRDefault="007A0D28">
      <w:r>
        <w:br w:type="page"/>
      </w:r>
    </w:p>
    <w:p w14:paraId="4F32C9BA" w14:textId="77777777" w:rsidR="00484041" w:rsidRDefault="00821B01" w:rsidP="00821B01">
      <w:pPr>
        <w:pStyle w:val="berschrift3"/>
      </w:pPr>
      <w:r>
        <w:lastRenderedPageBreak/>
        <w:t xml:space="preserve">3.1 </w:t>
      </w:r>
      <w:r w:rsidR="007A0D28">
        <w:t xml:space="preserve">Berechnung der </w:t>
      </w:r>
      <w:r>
        <w:t>Sphären</w:t>
      </w:r>
      <w:r w:rsidR="007A0D28">
        <w:t>punkte</w:t>
      </w:r>
    </w:p>
    <w:p w14:paraId="6A71BFE8" w14:textId="77777777" w:rsidR="007A0D28" w:rsidRDefault="007A0D28" w:rsidP="007A0D28">
      <w:r>
        <w:t>Die dafür benutzte Sphärenpunkte müssen gleichmäßig verteilt sein:</w:t>
      </w:r>
    </w:p>
    <w:p w14:paraId="28DC113B" w14:textId="77777777" w:rsidR="007A0D28" w:rsidRDefault="008952CD" w:rsidP="007A0D28">
      <w:hyperlink r:id="rId12" w:history="1">
        <w:r w:rsidR="007A0D28" w:rsidRPr="00BF408C">
          <w:rPr>
            <w:rStyle w:val="Hyperlink"/>
          </w:rPr>
          <w:t>http://www.mathematik.uni-dortmund.de/lsx/research/projects/fliege/nodes/nodes.html</w:t>
        </w:r>
      </w:hyperlink>
    </w:p>
    <w:p w14:paraId="1D8DD822" w14:textId="77777777" w:rsidR="007A0D28" w:rsidRDefault="007A0D28" w:rsidP="007A0D28">
      <w:r>
        <w:rPr>
          <w:noProof/>
          <w:lang w:val="en-GB" w:eastAsia="en-GB"/>
        </w:rPr>
        <w:drawing>
          <wp:inline distT="0" distB="0" distL="0" distR="0" wp14:anchorId="5A977F29" wp14:editId="00F640D5">
            <wp:extent cx="3448173" cy="31813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9052" cy="3191388"/>
                    </a:xfrm>
                    <a:prstGeom prst="rect">
                      <a:avLst/>
                    </a:prstGeom>
                  </pic:spPr>
                </pic:pic>
              </a:graphicData>
            </a:graphic>
          </wp:inline>
        </w:drawing>
      </w:r>
    </w:p>
    <w:p w14:paraId="65A93FB4" w14:textId="77777777" w:rsidR="007A0D28" w:rsidRDefault="007A0D28" w:rsidP="007A0D28">
      <w:r>
        <w:t xml:space="preserve">Die berechneten Sphärenpunkte (4 bis 900) wurden als Textdatei im Ordner </w:t>
      </w:r>
      <w:proofErr w:type="spellStart"/>
      <w:r>
        <w:t>BallSurface</w:t>
      </w:r>
      <w:proofErr w:type="spellEnd"/>
      <w:r>
        <w:t xml:space="preserve"> abgelegt.</w:t>
      </w:r>
    </w:p>
    <w:p w14:paraId="28FDD4CD" w14:textId="77777777" w:rsidR="00F7313E" w:rsidRDefault="00F7313E">
      <w:r>
        <w:br w:type="page"/>
      </w:r>
    </w:p>
    <w:p w14:paraId="2CD99258" w14:textId="77777777" w:rsidR="007A0D28" w:rsidRDefault="007A0D28" w:rsidP="007A0D28">
      <w:pPr>
        <w:pStyle w:val="berschrift3"/>
      </w:pPr>
      <w:r>
        <w:lastRenderedPageBreak/>
        <w:t xml:space="preserve">3.1 Berechnung der </w:t>
      </w:r>
      <w:proofErr w:type="spellStart"/>
      <w:r>
        <w:t>Rotationsmatritzen</w:t>
      </w:r>
      <w:proofErr w:type="spellEnd"/>
    </w:p>
    <w:p w14:paraId="31CFF397" w14:textId="77777777" w:rsidR="007A0D28" w:rsidRDefault="007A0D28" w:rsidP="007A0D28">
      <w:r>
        <w:t xml:space="preserve">Mit </w:t>
      </w:r>
      <w:r w:rsidR="00F7313E">
        <w:t xml:space="preserve">der </w:t>
      </w:r>
      <w:proofErr w:type="spellStart"/>
      <w:r>
        <w:t>RotationMatrix</w:t>
      </w:r>
      <w:proofErr w:type="spellEnd"/>
      <w:r>
        <w:t xml:space="preserve">-Funktion in </w:t>
      </w:r>
      <w:proofErr w:type="spellStart"/>
      <w:r>
        <w:t>Mathematica</w:t>
      </w:r>
      <w:proofErr w:type="spellEnd"/>
      <w:r>
        <w:t xml:space="preserve"> können alle </w:t>
      </w:r>
      <w:proofErr w:type="spellStart"/>
      <w:r>
        <w:t>Rotationsmatritzen</w:t>
      </w:r>
      <w:proofErr w:type="spellEnd"/>
      <w:r>
        <w:t xml:space="preserve"> berechnet werden. Diese wird anschließend mit den Anfangskoordinaten beider Partikeln multipliziert. Die resultierenden Koordinaten werden in entsprechende </w:t>
      </w:r>
      <w:proofErr w:type="spellStart"/>
      <w:r>
        <w:t>Tinker</w:t>
      </w:r>
      <w:proofErr w:type="spellEnd"/>
      <w:r>
        <w:t>-XYZ-Datei abgespeichert.</w:t>
      </w:r>
    </w:p>
    <w:p w14:paraId="11C0B57C" w14:textId="77777777" w:rsidR="00F7313E" w:rsidRDefault="00F7313E" w:rsidP="007A0D28">
      <w:r>
        <w:rPr>
          <w:noProof/>
          <w:lang w:val="en-GB" w:eastAsia="en-GB"/>
        </w:rPr>
        <w:drawing>
          <wp:inline distT="0" distB="0" distL="0" distR="0" wp14:anchorId="0221E54D" wp14:editId="69667E1B">
            <wp:extent cx="3124200" cy="495984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134" cy="4967682"/>
                    </a:xfrm>
                    <a:prstGeom prst="rect">
                      <a:avLst/>
                    </a:prstGeom>
                  </pic:spPr>
                </pic:pic>
              </a:graphicData>
            </a:graphic>
          </wp:inline>
        </w:drawing>
      </w:r>
    </w:p>
    <w:p w14:paraId="28FF106B" w14:textId="77777777" w:rsidR="00F7313E" w:rsidRDefault="004F20B3" w:rsidP="007A0D28">
      <w:r>
        <w:t xml:space="preserve">Die </w:t>
      </w:r>
      <w:r w:rsidR="00F7313E">
        <w:t xml:space="preserve">ersten 14. Zeilen </w:t>
      </w:r>
      <w:r>
        <w:t>geben</w:t>
      </w:r>
      <w:r w:rsidR="00F7313E">
        <w:t xml:space="preserve"> die Koordinaten </w:t>
      </w:r>
      <w:r>
        <w:t>der Atome des Butans an. Die Zeilen 15-22 geben die Koordinaten der Atome der Essigsäure an.</w:t>
      </w:r>
    </w:p>
    <w:p w14:paraId="5C259F74" w14:textId="77777777" w:rsidR="004F20B3" w:rsidRDefault="004F20B3" w:rsidP="007A0D28">
      <w:r>
        <w:t xml:space="preserve">Um die Performance der Bearbeitung zu beschleunigen, werden die Koordinaten in derselben Datei einfach drangehängt. Das </w:t>
      </w:r>
      <w:proofErr w:type="spellStart"/>
      <w:r>
        <w:t>Tinker</w:t>
      </w:r>
      <w:proofErr w:type="spellEnd"/>
      <w:r>
        <w:t>-Tool „</w:t>
      </w:r>
      <w:proofErr w:type="spellStart"/>
      <w:r>
        <w:t>analyze</w:t>
      </w:r>
      <w:proofErr w:type="spellEnd"/>
      <w:r>
        <w:t>“ erkennt das. Die Dateien werden so aufgespalten, dass sie der Anzahl der Prozessorkerne entspricht.</w:t>
      </w:r>
    </w:p>
    <w:p w14:paraId="2A630307" w14:textId="77777777" w:rsidR="004F20B3" w:rsidRDefault="004F20B3">
      <w:r>
        <w:br w:type="page"/>
      </w:r>
    </w:p>
    <w:p w14:paraId="3377EDDF" w14:textId="77777777" w:rsidR="003D5557" w:rsidRDefault="003D5557" w:rsidP="00A25876">
      <w:pPr>
        <w:pStyle w:val="berschrift3"/>
      </w:pPr>
      <w:r>
        <w:lastRenderedPageBreak/>
        <w:t xml:space="preserve">3.2 Berücksichtigung der </w:t>
      </w:r>
      <w:proofErr w:type="spellStart"/>
      <w:r>
        <w:t>Boltzmannverteilung</w:t>
      </w:r>
      <w:proofErr w:type="spellEnd"/>
    </w:p>
    <w:p w14:paraId="1AED650C" w14:textId="77777777" w:rsidR="004F20B3" w:rsidRDefault="004F20B3" w:rsidP="007A0D28">
      <w:r>
        <w:t xml:space="preserve">Das </w:t>
      </w:r>
      <w:proofErr w:type="spellStart"/>
      <w:r>
        <w:t>Tinker</w:t>
      </w:r>
      <w:proofErr w:type="spellEnd"/>
      <w:r>
        <w:t>-Tool „</w:t>
      </w:r>
      <w:proofErr w:type="spellStart"/>
      <w:r>
        <w:t>analyze</w:t>
      </w:r>
      <w:proofErr w:type="spellEnd"/>
      <w:r>
        <w:t>“ generiert daraus Textdateien:</w:t>
      </w:r>
    </w:p>
    <w:p w14:paraId="204A3974" w14:textId="77777777" w:rsidR="004F20B3" w:rsidRDefault="004F20B3" w:rsidP="007A0D28">
      <w:r>
        <w:rPr>
          <w:noProof/>
          <w:lang w:val="en-GB" w:eastAsia="en-GB"/>
        </w:rPr>
        <w:drawing>
          <wp:inline distT="0" distB="0" distL="0" distR="0" wp14:anchorId="1C00D3EC" wp14:editId="66CEC47F">
            <wp:extent cx="3727450" cy="4344317"/>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320" cy="4349993"/>
                    </a:xfrm>
                    <a:prstGeom prst="rect">
                      <a:avLst/>
                    </a:prstGeom>
                  </pic:spPr>
                </pic:pic>
              </a:graphicData>
            </a:graphic>
          </wp:inline>
        </w:drawing>
      </w:r>
    </w:p>
    <w:p w14:paraId="5A8AE48A" w14:textId="77777777" w:rsidR="004F20B3" w:rsidRDefault="004F20B3" w:rsidP="007A0D28">
      <w:r>
        <w:t>Die Wechselwirkungsenergien (</w:t>
      </w:r>
      <w:proofErr w:type="spellStart"/>
      <w:r>
        <w:t>Intermolecular</w:t>
      </w:r>
      <w:proofErr w:type="spellEnd"/>
      <w:r>
        <w:t xml:space="preserve"> </w:t>
      </w:r>
      <w:proofErr w:type="spellStart"/>
      <w:r>
        <w:t>Energy</w:t>
      </w:r>
      <w:proofErr w:type="spellEnd"/>
      <w:r>
        <w:t>) werden eingelesen.</w:t>
      </w:r>
    </w:p>
    <w:p w14:paraId="1D6E7453" w14:textId="77777777" w:rsidR="004F20B3" w:rsidRDefault="004F20B3" w:rsidP="007A0D28">
      <w:r>
        <w:t>Es kann bei dieser Berechnung vorkommen, dass manche Atome zu nahe aneinander stehen, so dass „</w:t>
      </w:r>
      <w:proofErr w:type="spellStart"/>
      <w:r>
        <w:t>analyze</w:t>
      </w:r>
      <w:proofErr w:type="spellEnd"/>
      <w:r>
        <w:t xml:space="preserve">“ keine verwertbaren Werte produziert. Diese werden einfach ignoriert. </w:t>
      </w:r>
      <w:r w:rsidR="003D5557">
        <w:t>Es werden also bei 144x144x</w:t>
      </w:r>
      <w:proofErr w:type="gramStart"/>
      <w:r w:rsidR="003D5557">
        <w:t>16  331.776</w:t>
      </w:r>
      <w:proofErr w:type="gramEnd"/>
      <w:r w:rsidR="003D5557">
        <w:t xml:space="preserve"> Energiewerte oder etwas weniger berechnet.</w:t>
      </w:r>
      <w:r w:rsidR="00D024E6">
        <w:t xml:space="preserve"> Ebe</w:t>
      </w:r>
      <w:r w:rsidR="005B5D0F">
        <w:t xml:space="preserve">nso ist im </w:t>
      </w:r>
      <w:proofErr w:type="spellStart"/>
      <w:r w:rsidR="005B5D0F">
        <w:t>Tinker</w:t>
      </w:r>
      <w:proofErr w:type="spellEnd"/>
      <w:r w:rsidR="005B5D0F">
        <w:t xml:space="preserve">-Tool eine </w:t>
      </w:r>
      <w:proofErr w:type="spellStart"/>
      <w:r w:rsidR="005B5D0F">
        <w:t>cut</w:t>
      </w:r>
      <w:r w:rsidR="00D024E6">
        <w:t>off</w:t>
      </w:r>
      <w:proofErr w:type="spellEnd"/>
      <w:r w:rsidR="00D024E6">
        <w:t xml:space="preserve"> Distanz definiert, ab der die entsprechenden Wechselwirkungen nicht berücksichtigt werden.</w:t>
      </w:r>
      <w:r w:rsidR="005B5D0F">
        <w:t xml:space="preserve"> Diese Beträgt 9.0 im periodischen System.</w:t>
      </w:r>
      <w:bookmarkStart w:id="0" w:name="_GoBack"/>
      <w:bookmarkEnd w:id="0"/>
    </w:p>
    <w:p w14:paraId="31716719" w14:textId="77777777" w:rsidR="003D5557" w:rsidRDefault="003D5557" w:rsidP="007A0D28">
      <w:r>
        <w:t xml:space="preserve">Diese 331.776 Konfigurationen mit den zugehörigen Energiewerten werden nicht als gleichwertig angesehen, sondern mit der </w:t>
      </w:r>
      <w:proofErr w:type="spellStart"/>
      <w:r>
        <w:t>Boltzmanenergieverteilung</w:t>
      </w:r>
      <w:proofErr w:type="spellEnd"/>
      <w:r>
        <w:t xml:space="preserve">. So sind diejenigen Konfigurationen mit niedriger Energie viel wahrscheinlicher als mit hoher Energie. Nach Berücksichtigung dieser Gewichtung erhält man die Wechselwirkungsenergie bei einem Abstand zwischen den </w:t>
      </w:r>
      <w:proofErr w:type="spellStart"/>
      <w:r>
        <w:t>ungewichteten</w:t>
      </w:r>
      <w:proofErr w:type="spellEnd"/>
      <w:r>
        <w:t xml:space="preserve"> Zentren beider Partikeln. </w:t>
      </w:r>
    </w:p>
    <w:p w14:paraId="668D06D7" w14:textId="77777777" w:rsidR="004F20B3" w:rsidRDefault="003D5557" w:rsidP="007A0D28">
      <w:commentRangeStart w:id="1"/>
      <w:r>
        <w:t>Für die anderen Abstände wird das Prozedere wiederholt. Aus diesen Abstand-Wechselwirkungsenergiewertepaaren wird mittels Fitting</w:t>
      </w:r>
      <w:r w:rsidRPr="003D5557">
        <w:t xml:space="preserve"> (</w:t>
      </w:r>
      <w:proofErr w:type="spellStart"/>
      <w:r w:rsidRPr="003D5557">
        <w:rPr>
          <w:highlight w:val="lightGray"/>
        </w:rPr>
        <w:t>CIP`CurveFit`FitCubicSplines</w:t>
      </w:r>
      <w:proofErr w:type="spellEnd"/>
      <w:r w:rsidRPr="003D5557">
        <w:t xml:space="preserve">) </w:t>
      </w:r>
      <w:r w:rsidR="005331C2">
        <w:t>das Minimum bestimmt. Daraus ergibt sich die günstigste aller untersuchten Konfigurationen nebst Wechselwirkungsenergie.</w:t>
      </w:r>
      <w:commentRangeEnd w:id="1"/>
      <w:r w:rsidR="008952CD">
        <w:rPr>
          <w:rStyle w:val="Kommentarzeichen"/>
        </w:rPr>
        <w:commentReference w:id="1"/>
      </w:r>
    </w:p>
    <w:p w14:paraId="4B4C615D" w14:textId="77777777" w:rsidR="00D024E6" w:rsidRDefault="005331C2" w:rsidP="007A0D28">
      <w:r>
        <w:t xml:space="preserve">Die Struktur der günstigsten Konfiguration wird im </w:t>
      </w:r>
      <w:proofErr w:type="spellStart"/>
      <w:r>
        <w:t>Scratch</w:t>
      </w:r>
      <w:proofErr w:type="spellEnd"/>
      <w:r>
        <w:t>-Ordner immer zwischengespeichert und am Ende zum Output-Ordner übertragen.</w:t>
      </w:r>
    </w:p>
    <w:p w14:paraId="4C3FFEE8" w14:textId="77777777" w:rsidR="00D024E6" w:rsidRDefault="00D024E6" w:rsidP="00D024E6">
      <w:r>
        <w:br w:type="page"/>
      </w:r>
    </w:p>
    <w:p w14:paraId="4E22E71E" w14:textId="77777777" w:rsidR="005331C2" w:rsidRDefault="00497F9B" w:rsidP="00497F9B">
      <w:pPr>
        <w:pStyle w:val="berschrift2"/>
      </w:pPr>
      <w:r>
        <w:lastRenderedPageBreak/>
        <w:t xml:space="preserve">4. </w:t>
      </w:r>
      <w:r w:rsidR="00D024E6">
        <w:t>Ermittlung der Koordinationszahl</w:t>
      </w:r>
    </w:p>
    <w:p w14:paraId="2C0945C3" w14:textId="77777777" w:rsidR="002F307E" w:rsidRPr="002F307E" w:rsidRDefault="002F307E" w:rsidP="00497F9B">
      <w:pPr>
        <w:pStyle w:val="berschrift3"/>
      </w:pPr>
      <w:r>
        <w:t xml:space="preserve">4.1 Koordinationszahl im dynamischen System </w:t>
      </w:r>
    </w:p>
    <w:p w14:paraId="7AC617D6" w14:textId="77777777" w:rsidR="00A25876" w:rsidRDefault="00A25876" w:rsidP="00D024E6">
      <w:r>
        <w:t xml:space="preserve">Für die </w:t>
      </w:r>
      <w:proofErr w:type="spellStart"/>
      <w:r>
        <w:t>Berechnunung</w:t>
      </w:r>
      <w:proofErr w:type="spellEnd"/>
      <w:r>
        <w:t xml:space="preserve"> von Flory-Huggins-Wechselwirkungsparameter sind neben den Wechselwirkungsenergien auch die Koordinationszahlen der beteiligten Partikeln erforderlich. Wir untersuchen wässriges System, so dass die Koordinationszahl keine konstante Werte sein können, sondern dynamische Werte, die man über die Zeit mitteln muss.</w:t>
      </w:r>
    </w:p>
    <w:p w14:paraId="1C8D7052" w14:textId="77777777" w:rsidR="004060B4" w:rsidRDefault="00A25876" w:rsidP="00D024E6">
      <w:r>
        <w:t xml:space="preserve">Mit Hilfe des </w:t>
      </w:r>
      <w:proofErr w:type="spellStart"/>
      <w:r>
        <w:t>Tinker</w:t>
      </w:r>
      <w:proofErr w:type="spellEnd"/>
      <w:r>
        <w:t>-Tools „</w:t>
      </w:r>
      <w:proofErr w:type="spellStart"/>
      <w:r>
        <w:t>dynamic</w:t>
      </w:r>
      <w:proofErr w:type="spellEnd"/>
      <w:r>
        <w:t xml:space="preserve">“ lässt sich die Moleküldynamik </w:t>
      </w:r>
      <w:r w:rsidR="00F21685">
        <w:t xml:space="preserve">von Partikeln simulieren. Dazu wird eine Simulationsbox mit einer definierten Größe mit dem </w:t>
      </w:r>
      <w:proofErr w:type="spellStart"/>
      <w:r w:rsidR="00F21685">
        <w:t>Tinker</w:t>
      </w:r>
      <w:proofErr w:type="spellEnd"/>
      <w:r w:rsidR="00F21685">
        <w:t>-Tool „</w:t>
      </w:r>
      <w:proofErr w:type="spellStart"/>
      <w:r w:rsidR="00F21685">
        <w:t>xyzedit</w:t>
      </w:r>
      <w:proofErr w:type="spellEnd"/>
      <w:r w:rsidR="00F21685">
        <w:t xml:space="preserve">“ erstellt. Dort werden vom Benutzer definierte Anzahl von Lösungsmittelmolekülen </w:t>
      </w:r>
      <w:r w:rsidR="004060B4">
        <w:t>reingebracht. Mit dem gleichen Tool lässt sich auch das gelöste Molekül in die Box hineintun. Das Tool entfernt automatisch passende Anzahl des Lösungsmittelmoleküls. Es gilt PBC (</w:t>
      </w:r>
      <w:proofErr w:type="spellStart"/>
      <w:r w:rsidR="004060B4">
        <w:t>periodic</w:t>
      </w:r>
      <w:proofErr w:type="spellEnd"/>
      <w:r w:rsidR="004060B4">
        <w:t xml:space="preserve"> </w:t>
      </w:r>
      <w:proofErr w:type="spellStart"/>
      <w:r w:rsidR="004060B4">
        <w:t>boundery</w:t>
      </w:r>
      <w:proofErr w:type="spellEnd"/>
      <w:r w:rsidR="004060B4">
        <w:t xml:space="preserve"> </w:t>
      </w:r>
      <w:proofErr w:type="spellStart"/>
      <w:r w:rsidR="004060B4">
        <w:t>conditions</w:t>
      </w:r>
      <w:proofErr w:type="spellEnd"/>
      <w:r w:rsidR="004060B4">
        <w:t xml:space="preserve">; periodische Randbedingung), d.h. bewegt sich ein Molekül über den Rand hinaus, so taucht das Molekül auf am anderen Ende in der Box wieder auf. Bei der Distanzermittlung muss </w:t>
      </w:r>
      <w:proofErr w:type="spellStart"/>
      <w:r w:rsidR="004060B4">
        <w:t>TinkerBot</w:t>
      </w:r>
      <w:proofErr w:type="spellEnd"/>
      <w:r w:rsidR="004060B4">
        <w:t xml:space="preserve"> dies berücksichtigen.</w:t>
      </w:r>
    </w:p>
    <w:p w14:paraId="791AABC3" w14:textId="77777777" w:rsidR="002F307E" w:rsidRDefault="004060B4" w:rsidP="00D024E6">
      <w:r>
        <w:t xml:space="preserve">Bei der Ermittlung der Koordinationszahlen werden die Abstände aller Atome des Zentralmoleküls zu den restlichen Atomen des Lösungsmittelmoleküls ermittelt. Danach werden die Anzahl der Lösungsmittelmoleküle ermittelt, die folgende Bedingung erfüllen: </w:t>
      </w:r>
    </w:p>
    <w:p w14:paraId="0F3C5DF7" w14:textId="77777777" w:rsidR="00A25876" w:rsidRDefault="002F307E" w:rsidP="00D024E6">
      <w:r>
        <w:t xml:space="preserve">Abstand &lt; </w:t>
      </w:r>
      <w:proofErr w:type="spellStart"/>
      <w:r w:rsidR="004060B4">
        <w:t>VdW</w:t>
      </w:r>
      <w:proofErr w:type="spellEnd"/>
      <w:r w:rsidR="004060B4">
        <w:t>-Radius des</w:t>
      </w:r>
      <w:r>
        <w:t xml:space="preserve"> Zentralmolekülatoms + </w:t>
      </w:r>
      <w:proofErr w:type="spellStart"/>
      <w:r>
        <w:t>VdW</w:t>
      </w:r>
      <w:proofErr w:type="spellEnd"/>
      <w:r>
        <w:t>-Radius</w:t>
      </w:r>
      <w:r w:rsidR="004060B4">
        <w:t xml:space="preserve"> </w:t>
      </w:r>
      <w:r>
        <w:t>des Lösungsmittelmolekülatoms + Abfangradius</w:t>
      </w:r>
    </w:p>
    <w:p w14:paraId="19ED859B" w14:textId="77777777" w:rsidR="00DE7EF1" w:rsidRDefault="00DE7EF1" w:rsidP="00D024E6">
      <w:r>
        <w:t xml:space="preserve">Zur Ermittlung der </w:t>
      </w:r>
      <w:proofErr w:type="spellStart"/>
      <w:r>
        <w:t>VdW</w:t>
      </w:r>
      <w:proofErr w:type="spellEnd"/>
      <w:r>
        <w:t xml:space="preserve">-Radien wird die Methode </w:t>
      </w:r>
      <w:proofErr w:type="spellStart"/>
      <w:r>
        <w:t>getVdWRadius</w:t>
      </w:r>
      <w:proofErr w:type="spellEnd"/>
      <w:r>
        <w:t xml:space="preserve"> aus der CDK-Klasse </w:t>
      </w:r>
      <w:proofErr w:type="spellStart"/>
      <w:r>
        <w:t>PeriodicTable</w:t>
      </w:r>
      <w:proofErr w:type="spellEnd"/>
      <w:r>
        <w:t xml:space="preserve"> benutzt.</w:t>
      </w:r>
    </w:p>
    <w:p w14:paraId="482B399D" w14:textId="77777777" w:rsidR="002F307E" w:rsidRDefault="002F307E" w:rsidP="00D024E6">
      <w:r>
        <w:t>Wie bereits erwähnt ist die KZ im dynamischen System nie konstant. Daher wird die Simulation für eine Weile beobachtet und nach einer gewissen Zeit die Koordinatendaten exportiert. Es werden insgesamt 400 Simulationsschritte ausgewertet und die KZ daraus gemittelt.</w:t>
      </w:r>
    </w:p>
    <w:p w14:paraId="3D4E1F9E" w14:textId="77777777" w:rsidR="00F21685" w:rsidRDefault="00F21685" w:rsidP="00D024E6"/>
    <w:p w14:paraId="791FB33B" w14:textId="77777777" w:rsidR="002F307E" w:rsidRDefault="002F307E" w:rsidP="00497F9B">
      <w:pPr>
        <w:pStyle w:val="berschrift3"/>
      </w:pPr>
      <w:r>
        <w:t>4.2 Bestimmung der Dichte der Simulationsbox</w:t>
      </w:r>
    </w:p>
    <w:p w14:paraId="502BDF89" w14:textId="77777777" w:rsidR="002F307E" w:rsidRDefault="002F307E" w:rsidP="002F307E">
      <w:r>
        <w:t xml:space="preserve">Bevor die Kantenlänge der Simulationsbox angegeben werden kann, ist erforderlich die Dichte des Lösungsmittels zu kennen. Das ist jedoch nicht trivial. Wir haben vielfach mit Molekülen zu tun, die bei Zimmertemperatur gasförmig (z.B. Methan) oder fest (z.B. </w:t>
      </w:r>
      <w:proofErr w:type="spellStart"/>
      <w:r>
        <w:t>Imidazol</w:t>
      </w:r>
      <w:proofErr w:type="spellEnd"/>
      <w:r>
        <w:t>) sind.</w:t>
      </w:r>
      <w:r w:rsidR="007819DB">
        <w:t xml:space="preserve"> Würde man die Dichte eines Stoffes im gasförmigen Zustand wählen, so hätte man zu wenige Moleküle in der Box und die Koordinationszahl wäre ungefähr gleich Null. Andererseits dürfen wir für alle Substanzen nicht einfach die Dichte des Wassers benutzen, denn die Dichte ist eine charakteristische Größe, die einen großen Einfluss auf die Koordinationszahl hat.</w:t>
      </w:r>
    </w:p>
    <w:p w14:paraId="3E2B6369" w14:textId="77777777" w:rsidR="00DE7EF1" w:rsidRDefault="007819DB" w:rsidP="002F307E">
      <w:r>
        <w:t xml:space="preserve">Wie können wir aber die Dichte eines fiktiven Stoffes ermitteln? Fiktiv nenne ich deswegen, weil wenn wir Methan nehmen, nicht tatsächlich Methan gemeint ist, sondern Methyl oder Methylenpartikels eines Moleküls. Es wird praktisch nicht möglich sein die Dichte dieses fiktiven Partikels zu bestimmen. </w:t>
      </w:r>
    </w:p>
    <w:p w14:paraId="2191886A" w14:textId="77777777" w:rsidR="002928A4" w:rsidRDefault="002928A4" w:rsidP="002F307E">
      <w:r>
        <w:t>Es wird für alle Stoffe angenommen, dass das Verhältnis Gesamtvolumen/</w:t>
      </w:r>
      <w:proofErr w:type="spellStart"/>
      <w:r>
        <w:t>VdWVolumen</w:t>
      </w:r>
      <w:proofErr w:type="spellEnd"/>
      <w:r>
        <w:t xml:space="preserve"> gleich das des Wassers ist.</w:t>
      </w:r>
    </w:p>
    <w:p w14:paraId="672B191B" w14:textId="77777777" w:rsidR="00DE7EF1" w:rsidRDefault="00DE7EF1" w:rsidP="002F307E">
      <w:r>
        <w:t xml:space="preserve">Zur Berechnung des </w:t>
      </w:r>
      <w:proofErr w:type="spellStart"/>
      <w:r>
        <w:t>VdWVolumens</w:t>
      </w:r>
      <w:proofErr w:type="spellEnd"/>
      <w:r>
        <w:t xml:space="preserve"> wird die Klasse </w:t>
      </w:r>
      <w:proofErr w:type="spellStart"/>
      <w:r>
        <w:t>VABCVolume</w:t>
      </w:r>
      <w:proofErr w:type="spellEnd"/>
      <w:r>
        <w:t xml:space="preserve"> aus der CDK-Bibliothek benutzt. </w:t>
      </w:r>
    </w:p>
    <w:p w14:paraId="7B6F0F66" w14:textId="77777777" w:rsidR="00DE7EF1" w:rsidRDefault="00DE7EF1" w:rsidP="00DE7EF1">
      <w:r>
        <w:br w:type="page"/>
      </w:r>
    </w:p>
    <w:p w14:paraId="6EAEC027" w14:textId="77777777" w:rsidR="00DE7EF1" w:rsidRDefault="00497F9B" w:rsidP="00497F9B">
      <w:pPr>
        <w:pStyle w:val="berschrift2"/>
        <w:numPr>
          <w:ilvl w:val="0"/>
          <w:numId w:val="4"/>
        </w:numPr>
      </w:pPr>
      <w:r>
        <w:lastRenderedPageBreak/>
        <w:t>Anpassung der a</w:t>
      </w:r>
      <w:r w:rsidRPr="00497F9B">
        <w:rPr>
          <w:vertAlign w:val="subscript"/>
        </w:rPr>
        <w:t>ij</w:t>
      </w:r>
      <w:r>
        <w:t>-Parameter</w:t>
      </w:r>
    </w:p>
    <w:p w14:paraId="410E7B00" w14:textId="77777777" w:rsidR="00497F9B" w:rsidRDefault="00497F9B" w:rsidP="00497F9B">
      <w:r>
        <w:t xml:space="preserve">Der Flory-Huggins Wechselwirkungsparameter </w:t>
      </w:r>
      <w:r>
        <w:sym w:font="Symbol" w:char="F063"/>
      </w:r>
      <w:r w:rsidRPr="00497F9B">
        <w:rPr>
          <w:vertAlign w:val="subscript"/>
        </w:rPr>
        <w:t>ij</w:t>
      </w:r>
      <w:r>
        <w:t xml:space="preserve"> zwischen gleichen Molekülen sollte gleich Null sein. Negative </w:t>
      </w:r>
      <w:r>
        <w:sym w:font="Symbol" w:char="F063"/>
      </w:r>
      <w:r w:rsidRPr="00497F9B">
        <w:rPr>
          <w:vertAlign w:val="subscript"/>
        </w:rPr>
        <w:t>ij</w:t>
      </w:r>
      <w:r>
        <w:t xml:space="preserve">-Werte deuten auf anziehende Wechselwirkung beider Moleküle hin während positive </w:t>
      </w:r>
      <w:r>
        <w:sym w:font="Symbol" w:char="F063"/>
      </w:r>
      <w:r w:rsidRPr="00497F9B">
        <w:rPr>
          <w:vertAlign w:val="subscript"/>
        </w:rPr>
        <w:t>ij</w:t>
      </w:r>
      <w:r>
        <w:t>-Werte auf abstoßende Wechselwirkung hinweisen.</w:t>
      </w:r>
    </w:p>
    <w:p w14:paraId="639178F4" w14:textId="77777777" w:rsidR="00497F9B" w:rsidRDefault="00497F9B" w:rsidP="00497F9B">
      <w:r>
        <w:t>Der a</w:t>
      </w:r>
      <w:r w:rsidRPr="00497F9B">
        <w:rPr>
          <w:vertAlign w:val="subscript"/>
        </w:rPr>
        <w:t>ij</w:t>
      </w:r>
      <w:r>
        <w:t xml:space="preserve">-Parameter zwischen gleichen Molekülen beträgt 25 </w:t>
      </w:r>
      <w:proofErr w:type="spellStart"/>
      <w:r>
        <w:t>k</w:t>
      </w:r>
      <w:r w:rsidRPr="00497F9B">
        <w:rPr>
          <w:vertAlign w:val="subscript"/>
        </w:rPr>
        <w:t>B</w:t>
      </w:r>
      <w:r>
        <w:t>T</w:t>
      </w:r>
      <w:proofErr w:type="spellEnd"/>
      <w:r>
        <w:t>. Alle a</w:t>
      </w:r>
      <w:r w:rsidRPr="00497F9B">
        <w:rPr>
          <w:vertAlign w:val="subscript"/>
        </w:rPr>
        <w:t>ij</w:t>
      </w:r>
      <w:r>
        <w:t xml:space="preserve">-Parameter sollten zwischen 5 und 45 </w:t>
      </w:r>
      <w:proofErr w:type="spellStart"/>
      <w:r>
        <w:t>k</w:t>
      </w:r>
      <w:r w:rsidRPr="00497F9B">
        <w:rPr>
          <w:vertAlign w:val="subscript"/>
        </w:rPr>
        <w:t>B</w:t>
      </w:r>
      <w:r>
        <w:t>T</w:t>
      </w:r>
      <w:proofErr w:type="spellEnd"/>
      <w:r>
        <w:t xml:space="preserve"> liegen. Die berechneten a</w:t>
      </w:r>
      <w:r w:rsidRPr="00497F9B">
        <w:rPr>
          <w:vertAlign w:val="subscript"/>
        </w:rPr>
        <w:t>ij</w:t>
      </w:r>
      <w:r>
        <w:t xml:space="preserve">-Parameter liegen häufig außerhalb dieser Region und müssen </w:t>
      </w:r>
      <w:r w:rsidR="0061724B">
        <w:t xml:space="preserve">durch „Skalierung“ </w:t>
      </w:r>
      <w:r>
        <w:t>angepasst werden.</w:t>
      </w:r>
    </w:p>
    <w:p w14:paraId="5EDA0D31" w14:textId="77777777" w:rsidR="006C52A7" w:rsidRPr="00497F9B" w:rsidRDefault="006C52A7" w:rsidP="00497F9B"/>
    <w:sectPr w:rsidR="006C52A7" w:rsidRPr="00497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aensch" w:date="2019-11-18T15:13:00Z" w:initials="b">
    <w:p w14:paraId="4F88E357" w14:textId="77777777" w:rsidR="008952CD" w:rsidRDefault="008952CD">
      <w:pPr>
        <w:pStyle w:val="Kommentartext"/>
      </w:pPr>
      <w:r>
        <w:rPr>
          <w:rStyle w:val="Kommentarzeichen"/>
        </w:rPr>
        <w:annotationRef/>
      </w:r>
      <w:r>
        <w:t>Obsolet – inzwischen einfaches Scanning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88E3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E799A"/>
    <w:multiLevelType w:val="hybridMultilevel"/>
    <w:tmpl w:val="52EC980A"/>
    <w:lvl w:ilvl="0" w:tplc="2446F9F8">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3D3F75"/>
    <w:multiLevelType w:val="hybridMultilevel"/>
    <w:tmpl w:val="CC90423A"/>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F4067B"/>
    <w:multiLevelType w:val="multilevel"/>
    <w:tmpl w:val="4140A8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5935465"/>
    <w:multiLevelType w:val="multilevel"/>
    <w:tmpl w:val="F00CC6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ensch">
    <w15:presenceInfo w15:providerId="None" w15:userId="baen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DE"/>
    <w:rsid w:val="00076AC7"/>
    <w:rsid w:val="000B051C"/>
    <w:rsid w:val="001317E6"/>
    <w:rsid w:val="00165D0A"/>
    <w:rsid w:val="001D1F77"/>
    <w:rsid w:val="00223530"/>
    <w:rsid w:val="0022709D"/>
    <w:rsid w:val="00236EC1"/>
    <w:rsid w:val="002856C7"/>
    <w:rsid w:val="00291687"/>
    <w:rsid w:val="002928A4"/>
    <w:rsid w:val="002F307E"/>
    <w:rsid w:val="003D5557"/>
    <w:rsid w:val="003E5E42"/>
    <w:rsid w:val="004060B4"/>
    <w:rsid w:val="00484041"/>
    <w:rsid w:val="00497F9B"/>
    <w:rsid w:val="004F20B3"/>
    <w:rsid w:val="00510234"/>
    <w:rsid w:val="00514912"/>
    <w:rsid w:val="005331C2"/>
    <w:rsid w:val="005374DF"/>
    <w:rsid w:val="00592F0D"/>
    <w:rsid w:val="005B5D0F"/>
    <w:rsid w:val="00601255"/>
    <w:rsid w:val="0061724B"/>
    <w:rsid w:val="00620AD4"/>
    <w:rsid w:val="006C52A7"/>
    <w:rsid w:val="006D5DEE"/>
    <w:rsid w:val="006F056A"/>
    <w:rsid w:val="006F0796"/>
    <w:rsid w:val="007743D3"/>
    <w:rsid w:val="0077615B"/>
    <w:rsid w:val="007819DB"/>
    <w:rsid w:val="00790A24"/>
    <w:rsid w:val="007A0D28"/>
    <w:rsid w:val="007B1BD6"/>
    <w:rsid w:val="007B2A7A"/>
    <w:rsid w:val="007B562E"/>
    <w:rsid w:val="007C036B"/>
    <w:rsid w:val="00821B01"/>
    <w:rsid w:val="008952CD"/>
    <w:rsid w:val="008B0A6C"/>
    <w:rsid w:val="00992C21"/>
    <w:rsid w:val="009F01B9"/>
    <w:rsid w:val="00A25876"/>
    <w:rsid w:val="00A319AF"/>
    <w:rsid w:val="00A600D7"/>
    <w:rsid w:val="00A8489D"/>
    <w:rsid w:val="00AA6E98"/>
    <w:rsid w:val="00AD5558"/>
    <w:rsid w:val="00C50710"/>
    <w:rsid w:val="00CF02DE"/>
    <w:rsid w:val="00CF0C23"/>
    <w:rsid w:val="00D024E6"/>
    <w:rsid w:val="00D21782"/>
    <w:rsid w:val="00D3116C"/>
    <w:rsid w:val="00D35646"/>
    <w:rsid w:val="00DB5594"/>
    <w:rsid w:val="00DD00BA"/>
    <w:rsid w:val="00DE7EF1"/>
    <w:rsid w:val="00DF33F5"/>
    <w:rsid w:val="00E002E0"/>
    <w:rsid w:val="00E866C0"/>
    <w:rsid w:val="00EE4B95"/>
    <w:rsid w:val="00F21685"/>
    <w:rsid w:val="00F7313E"/>
    <w:rsid w:val="00F86F46"/>
    <w:rsid w:val="00FD531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03A8"/>
  <w15:chartTrackingRefBased/>
  <w15:docId w15:val="{AEAA74EF-3059-4B20-84EC-453800BA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F0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F02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F0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F02DE"/>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CF02DE"/>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CF02DE"/>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B051C"/>
    <w:pPr>
      <w:ind w:left="720"/>
      <w:contextualSpacing/>
    </w:pPr>
  </w:style>
  <w:style w:type="character" w:styleId="Hyperlink">
    <w:name w:val="Hyperlink"/>
    <w:basedOn w:val="Absatz-Standardschriftart"/>
    <w:uiPriority w:val="99"/>
    <w:unhideWhenUsed/>
    <w:rsid w:val="007A0D28"/>
    <w:rPr>
      <w:color w:val="0563C1" w:themeColor="hyperlink"/>
      <w:u w:val="single"/>
    </w:rPr>
  </w:style>
  <w:style w:type="character" w:styleId="Platzhaltertext">
    <w:name w:val="Placeholder Text"/>
    <w:basedOn w:val="Absatz-Standardschriftart"/>
    <w:uiPriority w:val="99"/>
    <w:semiHidden/>
    <w:rsid w:val="006C52A7"/>
    <w:rPr>
      <w:color w:val="808080"/>
    </w:rPr>
  </w:style>
  <w:style w:type="character" w:styleId="Kommentarzeichen">
    <w:name w:val="annotation reference"/>
    <w:basedOn w:val="Absatz-Standardschriftart"/>
    <w:uiPriority w:val="99"/>
    <w:semiHidden/>
    <w:unhideWhenUsed/>
    <w:rsid w:val="008952CD"/>
    <w:rPr>
      <w:sz w:val="16"/>
      <w:szCs w:val="16"/>
    </w:rPr>
  </w:style>
  <w:style w:type="paragraph" w:styleId="Kommentartext">
    <w:name w:val="annotation text"/>
    <w:basedOn w:val="Standard"/>
    <w:link w:val="KommentartextZchn"/>
    <w:uiPriority w:val="99"/>
    <w:semiHidden/>
    <w:unhideWhenUsed/>
    <w:rsid w:val="008952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952CD"/>
    <w:rPr>
      <w:sz w:val="20"/>
      <w:szCs w:val="20"/>
    </w:rPr>
  </w:style>
  <w:style w:type="paragraph" w:styleId="Kommentarthema">
    <w:name w:val="annotation subject"/>
    <w:basedOn w:val="Kommentartext"/>
    <w:next w:val="Kommentartext"/>
    <w:link w:val="KommentarthemaZchn"/>
    <w:uiPriority w:val="99"/>
    <w:semiHidden/>
    <w:unhideWhenUsed/>
    <w:rsid w:val="008952CD"/>
    <w:rPr>
      <w:b/>
      <w:bCs/>
    </w:rPr>
  </w:style>
  <w:style w:type="character" w:customStyle="1" w:styleId="KommentarthemaZchn">
    <w:name w:val="Kommentarthema Zchn"/>
    <w:basedOn w:val="KommentartextZchn"/>
    <w:link w:val="Kommentarthema"/>
    <w:uiPriority w:val="99"/>
    <w:semiHidden/>
    <w:rsid w:val="008952CD"/>
    <w:rPr>
      <w:b/>
      <w:bCs/>
      <w:sz w:val="20"/>
      <w:szCs w:val="20"/>
    </w:rPr>
  </w:style>
  <w:style w:type="paragraph" w:styleId="Sprechblasentext">
    <w:name w:val="Balloon Text"/>
    <w:basedOn w:val="Standard"/>
    <w:link w:val="SprechblasentextZchn"/>
    <w:uiPriority w:val="99"/>
    <w:semiHidden/>
    <w:unhideWhenUsed/>
    <w:rsid w:val="008952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5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athematik.uni-dortmund.de/lsx/research/projects/fliege/nodes/nodes.html"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1226</Words>
  <Characters>6992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Daniel</dc:creator>
  <cp:keywords/>
  <dc:description/>
  <cp:lastModifiedBy>baensch</cp:lastModifiedBy>
  <cp:revision>9</cp:revision>
  <dcterms:created xsi:type="dcterms:W3CDTF">2019-01-17T10:53:00Z</dcterms:created>
  <dcterms:modified xsi:type="dcterms:W3CDTF">2019-11-18T14:54:00Z</dcterms:modified>
</cp:coreProperties>
</file>